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B8873F"/>
          <w:spacing w:val="30"/>
          <w:sz w:val="22"/>
          <w:szCs w:val="22"/>
        </w:rPr>
        <w:t xml:space="preserve">STARTUP FOUNDATION DOCUMENT</w:t>
      </w:r>
    </w:p>
    <w:p>
      <w:pPr>
        <w:spacing w:before="260"/>
        <w:jc w:val="center"/>
      </w:pPr>
      <w:r>
        <w:rPr>
          <w:rFonts w:ascii="Georgia" w:cs="Georgia" w:eastAsia="Georgia" w:hAnsi="Georgia"/>
          <w:b/>
          <w:bCs/>
          <w:color w:val="10192E"/>
          <w:sz w:val="72"/>
          <w:szCs w:val="72"/>
        </w:rPr>
        <w:t xml:space="preserve">Celebration Passport</w:t>
      </w:r>
    </w:p>
    <w:p>
      <w:pPr>
        <w:spacing w:after="200" w:before="120"/>
        <w:jc w:val="center"/>
      </w:pPr>
      <w:r>
        <w:rPr>
          <w:rFonts w:ascii="Georgia" w:cs="Georgia" w:eastAsia="Georgia" w:hAnsi="Georgia"/>
          <w:i/>
          <w:iCs/>
          <w:color w:val="B8873F"/>
          <w:sz w:val="30"/>
          <w:szCs w:val="30"/>
        </w:rPr>
        <w:t xml:space="preserve">Every Memory Deserves a Stamp.</w:t>
      </w:r>
    </w:p>
    <w:p>
      <w:pPr>
        <w:pBdr>
          <w:top w:val="single" w:color="B8873F" w:sz="6" w:space="10"/>
          <w:bottom w:val="single" w:color="B8873F" w:sz="6" w:space="10"/>
        </w:pBdr>
        <w:spacing w:before="500"/>
        <w:jc w:val="center"/>
      </w:pPr>
      <w:r>
        <w:rPr>
          <w:rFonts w:ascii="Calibri" w:cs="Calibri" w:eastAsia="Calibri" w:hAnsi="Calibri"/>
          <w:b/>
          <w:bCs/>
          <w:color w:val="1B2A4A"/>
          <w:spacing w:val="20"/>
          <w:sz w:val="20"/>
          <w:szCs w:val="20"/>
        </w:rPr>
        <w:t xml:space="preserve">VERSION 1.0</w:t>
      </w:r>
    </w:p>
    <w:p>
      <w:pPr>
        <w:spacing w:before="900"/>
        <w:jc w:val="center"/>
      </w:pPr>
      <w:r>
        <w:rPr>
          <w:rFonts w:ascii="Calibri" w:cs="Calibri" w:eastAsia="Calibri" w:hAnsi="Calibri"/>
          <w:color w:val="6B6459"/>
          <w:sz w:val="20"/>
          <w:szCs w:val="20"/>
        </w:rPr>
        <w:t xml:space="preserve">celebrationpassports.com   ·   celebrationpassports.in</w:t>
      </w:r>
    </w:p>
    <w:p>
      <w:r>
        <w:br w:type="page"/>
      </w:r>
    </w:p>
    <w:p>
      <w:pPr>
        <w:sectPr>
          <w:pgSz w:w="12240" w:h="15840" w:orient="portrait"/>
          <w:pgMar w:top="1080" w:right="1080" w:bottom="1080" w:left="1080" w:header="708" w:footer="708" w:gutter="0"/>
          <w:pgNumType/>
          <w:docGrid w:linePitch="360"/>
        </w:sectPr>
      </w:pPr>
    </w:p>
    <w:p>
      <w:pPr>
        <w:pStyle w:val="Heading1"/>
        <w:pBdr>
          <w:bottom w:val="single" w:color="B8873F" w:sz="8" w:space="6"/>
        </w:pBdr>
        <w:spacing w:after="200"/>
      </w:pPr>
      <w:r>
        <w:rPr>
          <w:rFonts w:ascii="Georgia" w:cs="Georgia" w:eastAsia="Georgia" w:hAnsi="Georgia"/>
          <w:b/>
          <w:bCs/>
          <w:color w:val="1B2A4A"/>
          <w:spacing w:val="10"/>
          <w:sz w:val="30"/>
          <w:szCs w:val="30"/>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B8873F" w:sz="8" w:space="6"/>
        </w:pBdr>
        <w:spacing w:after="200" w:before="480"/>
      </w:pPr>
      <w:r>
        <w:rPr>
          <w:rFonts w:ascii="Georgia" w:cs="Georgia" w:eastAsia="Georgia" w:hAnsi="Georgia"/>
          <w:b/>
          <w:bCs/>
          <w:color w:val="B8873F"/>
          <w:sz w:val="30"/>
          <w:szCs w:val="30"/>
        </w:rPr>
        <w:t xml:space="preserve">01   </w:t>
      </w:r>
      <w:r>
        <w:rPr>
          <w:rFonts w:ascii="Georgia" w:cs="Georgia" w:eastAsia="Georgia" w:hAnsi="Georgia"/>
          <w:b/>
          <w:bCs/>
          <w:color w:val="1B2A4A"/>
          <w:spacing w:val="10"/>
          <w:sz w:val="30"/>
          <w:szCs w:val="30"/>
        </w:rPr>
        <w:t xml:space="preserve">VISION &amp; MISSION</w:t>
      </w:r>
    </w:p>
    <w:p>
      <w:pPr>
        <w:pStyle w:val="Heading2"/>
        <w:spacing w:after="120" w:before="300"/>
      </w:pPr>
      <w:r>
        <w:rPr>
          <w:rFonts w:ascii="Georgia" w:cs="Georgia" w:eastAsia="Georgia" w:hAnsi="Georgia"/>
          <w:b/>
          <w:bCs/>
          <w:color w:val="B8873F"/>
          <w:sz w:val="24"/>
          <w:szCs w:val="24"/>
        </w:rPr>
        <w:t xml:space="preserve">Vision Statement</w:t>
      </w:r>
    </w:p>
    <w:p>
      <w:pPr>
        <w:pBdr>
          <w:left w:val="single" w:color="B8873F" w:sz="24" w:space="14"/>
        </w:pBdr>
        <w:spacing w:after="300" w:before="200"/>
        <w:ind w:left="500" w:right="500"/>
      </w:pPr>
      <w:r>
        <w:rPr>
          <w:rFonts w:ascii="Georgia" w:cs="Georgia" w:eastAsia="Georgia" w:hAnsi="Georgia"/>
          <w:i/>
          <w:iCs/>
          <w:color w:val="10192E"/>
          <w:sz w:val="26"/>
          <w:szCs w:val="26"/>
        </w:rPr>
        <w:t xml:space="preserve">To become the world's most meaningful platform for preserving, celebrating, and reliving life's milestones.</w:t>
      </w:r>
    </w:p>
    <w:p>
      <w:pPr>
        <w:spacing w:after="180" w:line="300"/>
        <w:jc w:val="both"/>
      </w:pPr>
      <w:r>
        <w:rPr>
          <w:rFonts w:ascii="Calibri" w:cs="Calibri" w:eastAsia="Calibri" w:hAnsi="Calibri"/>
          <w:i w:val="false"/>
          <w:iCs w:val="false"/>
          <w:color w:val="2B2B28"/>
          <w:sz w:val="22"/>
          <w:szCs w:val="22"/>
        </w:rPr>
        <w:t xml:space="preserve">This is the long-term destination for Celebration Passport. It is intentionally ambitious: not to be another photo-storage app, but to become the definitive home for how people mark, remember, and revisit the moments that define their lives. Every roadmap decision should be tested against this single question — does it move us closer to being that home?</w:t>
      </w:r>
    </w:p>
    <w:p>
      <w:pPr>
        <w:pStyle w:val="Heading2"/>
        <w:spacing w:after="120" w:before="300"/>
      </w:pPr>
      <w:r>
        <w:rPr>
          <w:rFonts w:ascii="Georgia" w:cs="Georgia" w:eastAsia="Georgia" w:hAnsi="Georgia"/>
          <w:b/>
          <w:bCs/>
          <w:color w:val="B8873F"/>
          <w:sz w:val="24"/>
          <w:szCs w:val="24"/>
        </w:rPr>
        <w:t xml:space="preserve">Mission Statement</w:t>
      </w:r>
    </w:p>
    <w:p>
      <w:pPr>
        <w:pBdr>
          <w:left w:val="single" w:color="B8873F" w:sz="24" w:space="14"/>
        </w:pBdr>
        <w:spacing w:after="300" w:before="200"/>
        <w:ind w:left="500" w:right="500"/>
      </w:pPr>
      <w:r>
        <w:rPr>
          <w:rFonts w:ascii="Georgia" w:cs="Georgia" w:eastAsia="Georgia" w:hAnsi="Georgia"/>
          <w:i/>
          <w:iCs/>
          <w:color w:val="10192E"/>
          <w:sz w:val="26"/>
          <w:szCs w:val="26"/>
        </w:rPr>
        <w:t xml:space="preserve">Help people celebrate every important moment in life and transform memories into timeless keepsakes.</w:t>
      </w:r>
    </w:p>
    <w:p>
      <w:pPr>
        <w:spacing w:after="180" w:line="300"/>
        <w:jc w:val="both"/>
      </w:pPr>
      <w:r>
        <w:rPr>
          <w:rFonts w:ascii="Calibri" w:cs="Calibri" w:eastAsia="Calibri" w:hAnsi="Calibri"/>
          <w:i w:val="false"/>
          <w:iCs w:val="false"/>
          <w:color w:val="2B2B28"/>
          <w:sz w:val="22"/>
          <w:szCs w:val="22"/>
        </w:rPr>
        <w:t xml:space="preserve">Where the vision describes the world we want to build, the mission describes the work we do every day to get there. It is the operating instruction behind the product: take moments that would otherwise fade into a camera roll, and give them the structure, care, and permanence of a keepsake worth returning to.</w:t>
      </w:r>
    </w:p>
    <w:p>
      <w:pPr>
        <w:pStyle w:val="Heading1"/>
        <w:pBdr>
          <w:bottom w:val="single" w:color="B8873F" w:sz="8" w:space="6"/>
        </w:pBdr>
        <w:spacing w:after="200" w:before="480"/>
      </w:pPr>
      <w:r>
        <w:rPr>
          <w:rFonts w:ascii="Georgia" w:cs="Georgia" w:eastAsia="Georgia" w:hAnsi="Georgia"/>
          <w:b/>
          <w:bCs/>
          <w:color w:val="B8873F"/>
          <w:sz w:val="30"/>
          <w:szCs w:val="30"/>
        </w:rPr>
        <w:t xml:space="preserve">02   </w:t>
      </w:r>
      <w:r>
        <w:rPr>
          <w:rFonts w:ascii="Georgia" w:cs="Georgia" w:eastAsia="Georgia" w:hAnsi="Georgia"/>
          <w:b/>
          <w:bCs/>
          <w:color w:val="1B2A4A"/>
          <w:spacing w:val="10"/>
          <w:sz w:val="30"/>
          <w:szCs w:val="30"/>
        </w:rPr>
        <w:t xml:space="preserve">TAGLINE</w:t>
      </w:r>
    </w:p>
    <w:p>
      <w:pPr>
        <w:pBdr>
          <w:left w:val="single" w:color="B8873F" w:sz="24" w:space="14"/>
        </w:pBdr>
        <w:spacing w:after="300" w:before="200"/>
        <w:ind w:left="500" w:right="500"/>
      </w:pPr>
      <w:r>
        <w:rPr>
          <w:rFonts w:ascii="Georgia" w:cs="Georgia" w:eastAsia="Georgia" w:hAnsi="Georgia"/>
          <w:i/>
          <w:iCs/>
          <w:color w:val="10192E"/>
          <w:sz w:val="26"/>
          <w:szCs w:val="26"/>
        </w:rPr>
        <w:t xml:space="preserve">"Every Memory Deserves a Stamp."</w:t>
      </w:r>
    </w:p>
    <w:p>
      <w:pPr>
        <w:spacing w:after="180" w:line="300"/>
        <w:jc w:val="both"/>
      </w:pPr>
      <w:r>
        <w:rPr>
          <w:rFonts w:ascii="Calibri" w:cs="Calibri" w:eastAsia="Calibri" w:hAnsi="Calibri"/>
          <w:i w:val="false"/>
          <w:iCs w:val="false"/>
          <w:color w:val="2B2B28"/>
          <w:sz w:val="22"/>
          <w:szCs w:val="22"/>
        </w:rPr>
        <w:t xml:space="preserve">The tagline borrows the metaphor at the heart of the product: a passport. Just as a passport collects stamps as proof of places visited, Celebration Passport collects stamps as proof of moments lived and celebrated. It signals two things simultaneously — the emotional promise (every memory matters enough to be marked) and the product mechanic (milestones are captured as stamped entries in a personal passport). This single line should anchor all future brand and marketing language.</w:t>
      </w:r>
    </w:p>
    <w:p>
      <w:pPr>
        <w:pStyle w:val="Heading1"/>
        <w:pBdr>
          <w:bottom w:val="single" w:color="B8873F" w:sz="8" w:space="6"/>
        </w:pBdr>
        <w:spacing w:after="200" w:before="480"/>
      </w:pPr>
      <w:r>
        <w:rPr>
          <w:rFonts w:ascii="Georgia" w:cs="Georgia" w:eastAsia="Georgia" w:hAnsi="Georgia"/>
          <w:b/>
          <w:bCs/>
          <w:color w:val="B8873F"/>
          <w:sz w:val="30"/>
          <w:szCs w:val="30"/>
        </w:rPr>
        <w:t xml:space="preserve">03   </w:t>
      </w:r>
      <w:r>
        <w:rPr>
          <w:rFonts w:ascii="Georgia" w:cs="Georgia" w:eastAsia="Georgia" w:hAnsi="Georgia"/>
          <w:b/>
          <w:bCs/>
          <w:color w:val="1B2A4A"/>
          <w:spacing w:val="10"/>
          <w:sz w:val="30"/>
          <w:szCs w:val="30"/>
        </w:rPr>
        <w:t xml:space="preserve">THE CORE PROBLEM</w:t>
      </w:r>
    </w:p>
    <w:p>
      <w:pPr>
        <w:spacing w:after="180" w:line="300"/>
        <w:jc w:val="both"/>
      </w:pPr>
      <w:r>
        <w:rPr>
          <w:rFonts w:ascii="Calibri" w:cs="Calibri" w:eastAsia="Calibri" w:hAnsi="Calibri"/>
          <w:i w:val="false"/>
          <w:iCs w:val="false"/>
          <w:color w:val="2B2B28"/>
          <w:sz w:val="22"/>
          <w:szCs w:val="22"/>
        </w:rPr>
        <w:t xml:space="preserve">People take thousands of photos every year, but the stories behind those photos are scattered — spread across camera rolls, chat threads, cloud drives, and social feeds with no single home. The underlying failure is structural: existing photo and gallery apps organize memories chronologically or by folder, which is a filing convenience, not a storytelling one.</w:t>
      </w:r>
    </w:p>
    <w:p>
      <w:pPr>
        <w:spacing w:after="180" w:line="300"/>
        <w:jc w:val="both"/>
      </w:pPr>
      <w:r>
        <w:rPr>
          <w:rFonts w:ascii="Calibri" w:cs="Calibri" w:eastAsia="Calibri" w:hAnsi="Calibri"/>
          <w:i w:val="false"/>
          <w:iCs w:val="false"/>
          <w:color w:val="2B2B28"/>
          <w:sz w:val="22"/>
          <w:szCs w:val="22"/>
        </w:rPr>
        <w:t xml:space="preserve">A folder tells you when a photo was taken. It does not tell you that it was the moment a couple got engaged, the trip they took for their first anniversary, or the note they wrote to each other that night. Life is not lived in folders — it is lived in chapters: relationships, milestones, celebrations, and the small rituals in between. Celebration Passport exists to close that gap between how memories are stored and how they are actually experienced and remembered.</w:t>
      </w:r>
    </w:p>
    <w:p>
      <w:pPr>
        <w:pStyle w:val="Heading1"/>
        <w:pBdr>
          <w:bottom w:val="single" w:color="B8873F" w:sz="8" w:space="6"/>
        </w:pBdr>
        <w:spacing w:after="200" w:before="480"/>
      </w:pPr>
      <w:r>
        <w:rPr>
          <w:rFonts w:ascii="Georgia" w:cs="Georgia" w:eastAsia="Georgia" w:hAnsi="Georgia"/>
          <w:b/>
          <w:bCs/>
          <w:color w:val="B8873F"/>
          <w:sz w:val="30"/>
          <w:szCs w:val="30"/>
        </w:rPr>
        <w:t xml:space="preserve">04   </w:t>
      </w:r>
      <w:r>
        <w:rPr>
          <w:rFonts w:ascii="Georgia" w:cs="Georgia" w:eastAsia="Georgia" w:hAnsi="Georgia"/>
          <w:b/>
          <w:bCs/>
          <w:color w:val="1B2A4A"/>
          <w:spacing w:val="10"/>
          <w:sz w:val="30"/>
          <w:szCs w:val="30"/>
        </w:rPr>
        <w:t xml:space="preserve">PRODUCT VISION</w:t>
      </w:r>
    </w:p>
    <w:p>
      <w:pPr>
        <w:spacing w:after="180" w:line="300"/>
        <w:jc w:val="both"/>
      </w:pPr>
      <w:r>
        <w:rPr>
          <w:rFonts w:ascii="Calibri" w:cs="Calibri" w:eastAsia="Calibri" w:hAnsi="Calibri"/>
          <w:i w:val="false"/>
          <w:iCs w:val="false"/>
          <w:color w:val="2B2B28"/>
          <w:sz w:val="22"/>
          <w:szCs w:val="22"/>
        </w:rPr>
        <w:t xml:space="preserve">Celebration Passport is the digital home for life's most meaningful milestones — a single place that helps people plan the moment before it happens, celebrate it as it unfolds, preserve everything worth keeping, and relive it for years afterward. Rather than a passive archive, it is designed to be an active companion across the entire lifecycle of a celebration.</w:t>
      </w:r>
    </w:p>
    <w:p>
      <w:pPr>
        <w:pStyle w:val="Heading1"/>
        <w:pBdr>
          <w:bottom w:val="single" w:color="B8873F" w:sz="8" w:space="6"/>
        </w:pBdr>
        <w:spacing w:after="200" w:before="480"/>
      </w:pPr>
      <w:r>
        <w:rPr>
          <w:rFonts w:ascii="Georgia" w:cs="Georgia" w:eastAsia="Georgia" w:hAnsi="Georgia"/>
          <w:b/>
          <w:bCs/>
          <w:color w:val="B8873F"/>
          <w:sz w:val="30"/>
          <w:szCs w:val="30"/>
        </w:rPr>
        <w:t xml:space="preserve">05   </w:t>
      </w:r>
      <w:r>
        <w:rPr>
          <w:rFonts w:ascii="Georgia" w:cs="Georgia" w:eastAsia="Georgia" w:hAnsi="Georgia"/>
          <w:b/>
          <w:bCs/>
          <w:color w:val="1B2A4A"/>
          <w:spacing w:val="10"/>
          <w:sz w:val="30"/>
          <w:szCs w:val="30"/>
        </w:rPr>
        <w:t xml:space="preserve">PRODUCT PILLARS</w:t>
      </w:r>
    </w:p>
    <w:p>
      <w:pPr>
        <w:spacing w:after="180" w:line="300"/>
        <w:jc w:val="both"/>
      </w:pPr>
      <w:r>
        <w:rPr>
          <w:rFonts w:ascii="Calibri" w:cs="Calibri" w:eastAsia="Calibri" w:hAnsi="Calibri"/>
          <w:i w:val="false"/>
          <w:iCs w:val="false"/>
          <w:color w:val="2B2B28"/>
          <w:sz w:val="22"/>
          <w:szCs w:val="22"/>
        </w:rPr>
        <w:t xml:space="preserve">The product is organized around four pillars that mirror the natural arc of any celebration — from anticipation, through the moment itself, to memory. Together they form the full lifecycle the product is built to support.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00"/>
      </w:tblGrid>
      <w:tr>
        <w:trPr>
          <w:tblHeader/>
        </w:trPr>
        <w:tc>
          <w:tcPr>
            <w:tcW w:type="dxa" w:w="1800"/>
            <w:shd w:fill="1B2A4A" w:val="clear"/>
            <w:tcMar>
              <w:top w:type="dxa" w:w="140"/>
              <w:left w:type="dxa" w:w="160"/>
              <w:bottom w:type="dxa" w:w="140"/>
              <w:right w:type="dxa" w:w="160"/>
            </w:tcMar>
            <w:vAlign w:val="center"/>
          </w:tcPr>
          <w:p>
            <w:r>
              <w:rPr>
                <w:rFonts w:ascii="Calibri" w:cs="Calibri" w:eastAsia="Calibri" w:hAnsi="Calibri"/>
                <w:b/>
                <w:bCs/>
                <w:color w:val="FFFFFF"/>
                <w:sz w:val="21"/>
                <w:szCs w:val="21"/>
              </w:rPr>
              <w:t xml:space="preserve">Pillar</w:t>
            </w:r>
          </w:p>
        </w:tc>
        <w:tc>
          <w:tcPr>
            <w:tcW w:type="dxa" w:w="2200"/>
            <w:shd w:fill="1B2A4A" w:val="clear"/>
            <w:tcMar>
              <w:top w:type="dxa" w:w="140"/>
              <w:left w:type="dxa" w:w="160"/>
              <w:bottom w:type="dxa" w:w="140"/>
              <w:right w:type="dxa" w:w="160"/>
            </w:tcMar>
            <w:vAlign w:val="center"/>
          </w:tcPr>
          <w:p>
            <w:r>
              <w:rPr>
                <w:rFonts w:ascii="Calibri" w:cs="Calibri" w:eastAsia="Calibri" w:hAnsi="Calibri"/>
                <w:b/>
                <w:bCs/>
                <w:color w:val="FFFFFF"/>
                <w:sz w:val="21"/>
                <w:szCs w:val="21"/>
              </w:rPr>
              <w:t xml:space="preserve">Moment</w:t>
            </w:r>
          </w:p>
        </w:tc>
        <w:tc>
          <w:tcPr>
            <w:tcW w:type="dxa" w:w="5300"/>
            <w:shd w:fill="1B2A4A" w:val="clear"/>
            <w:tcMar>
              <w:top w:type="dxa" w:w="140"/>
              <w:left w:type="dxa" w:w="160"/>
              <w:bottom w:type="dxa" w:w="140"/>
              <w:right w:type="dxa" w:w="160"/>
            </w:tcMar>
            <w:vAlign w:val="center"/>
          </w:tcPr>
          <w:p>
            <w:r>
              <w:rPr>
                <w:rFonts w:ascii="Calibri" w:cs="Calibri" w:eastAsia="Calibri" w:hAnsi="Calibri"/>
                <w:b/>
                <w:bCs/>
                <w:color w:val="FFFFFF"/>
                <w:sz w:val="21"/>
                <w:szCs w:val="21"/>
              </w:rPr>
              <w:t xml:space="preserve">What it includes</w:t>
            </w:r>
          </w:p>
        </w:tc>
      </w:tr>
      <w:tr>
        <w:tc>
          <w:tcPr>
            <w:tcW w:type="dxa" w:w="1800"/>
            <w:shd w:fill="FBF8F2" w:val="clear"/>
            <w:tcMar>
              <w:top w:type="dxa" w:w="140"/>
              <w:left w:type="dxa" w:w="160"/>
              <w:bottom w:type="dxa" w:w="140"/>
              <w:right w:type="dxa" w:w="160"/>
            </w:tcMar>
            <w:vAlign w:val="center"/>
          </w:tcPr>
          <w:p>
            <w:r>
              <w:rPr>
                <w:rFonts w:ascii="Calibri" w:cs="Calibri" w:eastAsia="Calibri" w:hAnsi="Calibri"/>
                <w:b/>
                <w:bCs/>
                <w:color w:val="B8873F"/>
                <w:sz w:val="22"/>
                <w:szCs w:val="22"/>
              </w:rPr>
              <w:t xml:space="preserve">Plan</w:t>
            </w:r>
          </w:p>
        </w:tc>
        <w:tc>
          <w:tcPr>
            <w:tcW w:type="dxa" w:w="2200"/>
            <w:shd w:fill="FBF8F2" w:val="clear"/>
            <w:tcMar>
              <w:top w:type="dxa" w:w="140"/>
              <w:left w:type="dxa" w:w="160"/>
              <w:bottom w:type="dxa" w:w="140"/>
              <w:right w:type="dxa" w:w="160"/>
            </w:tcMar>
            <w:vAlign w:val="center"/>
          </w:tcPr>
          <w:p>
            <w:r>
              <w:rPr>
                <w:rFonts w:ascii="Calibri" w:cs="Calibri" w:eastAsia="Calibri" w:hAnsi="Calibri"/>
                <w:b w:val="false"/>
                <w:bCs w:val="false"/>
                <w:color w:val="2B2B28"/>
                <w:sz w:val="21"/>
                <w:szCs w:val="21"/>
              </w:rPr>
              <w:t xml:space="preserve">Before the moment happens</w:t>
            </w:r>
          </w:p>
        </w:tc>
        <w:tc>
          <w:tcPr>
            <w:tcW w:type="dxa" w:w="5300"/>
            <w:shd w:fill="FBF8F2" w:val="clear"/>
            <w:tcMar>
              <w:top w:type="dxa" w:w="140"/>
              <w:left w:type="dxa" w:w="160"/>
              <w:bottom w:type="dxa" w:w="140"/>
              <w:right w:type="dxa" w:w="160"/>
            </w:tcMar>
            <w:vAlign w:val="center"/>
          </w:tcPr>
          <w:p>
            <w:r>
              <w:rPr>
                <w:rFonts w:ascii="Calibri" w:cs="Calibri" w:eastAsia="Calibri" w:hAnsi="Calibri"/>
                <w:b w:val="false"/>
                <w:bCs w:val="false"/>
                <w:color w:val="2B2B28"/>
                <w:sz w:val="21"/>
                <w:szCs w:val="21"/>
              </w:rPr>
              <w:t xml:space="preserve">Anniversary planner, AI-generated itineraries, curated gift ideas, hotel suggestions, and a built-in budget planner — helping couples design the celebration before it arrives, instead of scrambling at the last minute.</w:t>
            </w:r>
          </w:p>
        </w:tc>
      </w:tr>
      <w:tr>
        <w:tc>
          <w:tcPr>
            <w:tcW w:type="dxa" w:w="1800"/>
            <w:shd w:fill="F4EEE2" w:val="clear"/>
            <w:tcMar>
              <w:top w:type="dxa" w:w="140"/>
              <w:left w:type="dxa" w:w="160"/>
              <w:bottom w:type="dxa" w:w="140"/>
              <w:right w:type="dxa" w:w="160"/>
            </w:tcMar>
            <w:vAlign w:val="center"/>
          </w:tcPr>
          <w:p>
            <w:r>
              <w:rPr>
                <w:rFonts w:ascii="Calibri" w:cs="Calibri" w:eastAsia="Calibri" w:hAnsi="Calibri"/>
                <w:b/>
                <w:bCs/>
                <w:color w:val="B8873F"/>
                <w:sz w:val="22"/>
                <w:szCs w:val="22"/>
              </w:rPr>
              <w:t xml:space="preserve">Celebrate</w:t>
            </w:r>
          </w:p>
        </w:tc>
        <w:tc>
          <w:tcPr>
            <w:tcW w:type="dxa" w:w="2200"/>
            <w:shd w:fill="F4EEE2" w:val="clear"/>
            <w:tcMar>
              <w:top w:type="dxa" w:w="140"/>
              <w:left w:type="dxa" w:w="160"/>
              <w:bottom w:type="dxa" w:w="140"/>
              <w:right w:type="dxa" w:w="160"/>
            </w:tcMar>
            <w:vAlign w:val="center"/>
          </w:tcPr>
          <w:p>
            <w:r>
              <w:rPr>
                <w:rFonts w:ascii="Calibri" w:cs="Calibri" w:eastAsia="Calibri" w:hAnsi="Calibri"/>
                <w:b w:val="false"/>
                <w:bCs w:val="false"/>
                <w:color w:val="2B2B28"/>
                <w:sz w:val="21"/>
                <w:szCs w:val="21"/>
              </w:rPr>
              <w:t xml:space="preserve">As the moment unfolds</w:t>
            </w:r>
          </w:p>
        </w:tc>
        <w:tc>
          <w:tcPr>
            <w:tcW w:type="dxa" w:w="5300"/>
            <w:shd w:fill="F4EEE2" w:val="clear"/>
            <w:tcMar>
              <w:top w:type="dxa" w:w="140"/>
              <w:left w:type="dxa" w:w="160"/>
              <w:bottom w:type="dxa" w:w="140"/>
              <w:right w:type="dxa" w:w="160"/>
            </w:tcMar>
            <w:vAlign w:val="center"/>
          </w:tcPr>
          <w:p>
            <w:r>
              <w:rPr>
                <w:rFonts w:ascii="Calibri" w:cs="Calibri" w:eastAsia="Calibri" w:hAnsi="Calibri"/>
                <w:b w:val="false"/>
                <w:bCs w:val="false"/>
                <w:color w:val="2B2B28"/>
                <w:sz w:val="21"/>
                <w:szCs w:val="21"/>
              </w:rPr>
              <w:t xml:space="preserve">A live album that fills in real time, countdowns that build anticipation, family and friend wishes collected in one place, and digital invitations that bring loved ones into the occasion.</w:t>
            </w:r>
          </w:p>
        </w:tc>
      </w:tr>
      <w:tr>
        <w:tc>
          <w:tcPr>
            <w:tcW w:type="dxa" w:w="1800"/>
            <w:shd w:fill="FBF8F2" w:val="clear"/>
            <w:tcMar>
              <w:top w:type="dxa" w:w="140"/>
              <w:left w:type="dxa" w:w="160"/>
              <w:bottom w:type="dxa" w:w="140"/>
              <w:right w:type="dxa" w:w="160"/>
            </w:tcMar>
            <w:vAlign w:val="center"/>
          </w:tcPr>
          <w:p>
            <w:r>
              <w:rPr>
                <w:rFonts w:ascii="Calibri" w:cs="Calibri" w:eastAsia="Calibri" w:hAnsi="Calibri"/>
                <w:b/>
                <w:bCs/>
                <w:color w:val="B8873F"/>
                <w:sz w:val="22"/>
                <w:szCs w:val="22"/>
              </w:rPr>
              <w:t xml:space="preserve">Preserve</w:t>
            </w:r>
          </w:p>
        </w:tc>
        <w:tc>
          <w:tcPr>
            <w:tcW w:type="dxa" w:w="2200"/>
            <w:shd w:fill="FBF8F2" w:val="clear"/>
            <w:tcMar>
              <w:top w:type="dxa" w:w="140"/>
              <w:left w:type="dxa" w:w="160"/>
              <w:bottom w:type="dxa" w:w="140"/>
              <w:right w:type="dxa" w:w="160"/>
            </w:tcMar>
            <w:vAlign w:val="center"/>
          </w:tcPr>
          <w:p>
            <w:r>
              <w:rPr>
                <w:rFonts w:ascii="Calibri" w:cs="Calibri" w:eastAsia="Calibri" w:hAnsi="Calibri"/>
                <w:b w:val="false"/>
                <w:bCs w:val="false"/>
                <w:color w:val="2B2B28"/>
                <w:sz w:val="21"/>
                <w:szCs w:val="21"/>
              </w:rPr>
              <w:t xml:space="preserve">Everything worth keeping</w:t>
            </w:r>
          </w:p>
        </w:tc>
        <w:tc>
          <w:tcPr>
            <w:tcW w:type="dxa" w:w="5300"/>
            <w:shd w:fill="FBF8F2" w:val="clear"/>
            <w:tcMar>
              <w:top w:type="dxa" w:w="140"/>
              <w:left w:type="dxa" w:w="160"/>
              <w:bottom w:type="dxa" w:w="140"/>
              <w:right w:type="dxa" w:w="160"/>
            </w:tcMar>
            <w:vAlign w:val="center"/>
          </w:tcPr>
          <w:p>
            <w:r>
              <w:rPr>
                <w:rFonts w:ascii="Calibri" w:cs="Calibri" w:eastAsia="Calibri" w:hAnsi="Calibri"/>
                <w:b w:val="false"/>
                <w:bCs w:val="false"/>
                <w:color w:val="2B2B28"/>
                <w:sz w:val="21"/>
                <w:szCs w:val="21"/>
              </w:rPr>
              <w:t xml:space="preserve">Photos, videos, handwritten-style notes, voice messages, location tags, weather-on-the-day, and even the expenses of the celebration — captured together so nothing meaningful is scattered or lost.</w:t>
            </w:r>
          </w:p>
        </w:tc>
      </w:tr>
      <w:tr>
        <w:tc>
          <w:tcPr>
            <w:tcW w:type="dxa" w:w="1800"/>
            <w:shd w:fill="F4EEE2" w:val="clear"/>
            <w:tcMar>
              <w:top w:type="dxa" w:w="140"/>
              <w:left w:type="dxa" w:w="160"/>
              <w:bottom w:type="dxa" w:w="140"/>
              <w:right w:type="dxa" w:w="160"/>
            </w:tcMar>
            <w:vAlign w:val="center"/>
          </w:tcPr>
          <w:p>
            <w:r>
              <w:rPr>
                <w:rFonts w:ascii="Calibri" w:cs="Calibri" w:eastAsia="Calibri" w:hAnsi="Calibri"/>
                <w:b/>
                <w:bCs/>
                <w:color w:val="B8873F"/>
                <w:sz w:val="22"/>
                <w:szCs w:val="22"/>
              </w:rPr>
              <w:t xml:space="preserve">Relive</w:t>
            </w:r>
          </w:p>
        </w:tc>
        <w:tc>
          <w:tcPr>
            <w:tcW w:type="dxa" w:w="2200"/>
            <w:shd w:fill="F4EEE2" w:val="clear"/>
            <w:tcMar>
              <w:top w:type="dxa" w:w="140"/>
              <w:left w:type="dxa" w:w="160"/>
              <w:bottom w:type="dxa" w:w="140"/>
              <w:right w:type="dxa" w:w="160"/>
            </w:tcMar>
            <w:vAlign w:val="center"/>
          </w:tcPr>
          <w:p>
            <w:r>
              <w:rPr>
                <w:rFonts w:ascii="Calibri" w:cs="Calibri" w:eastAsia="Calibri" w:hAnsi="Calibri"/>
                <w:b w:val="false"/>
                <w:bCs w:val="false"/>
                <w:color w:val="2B2B28"/>
                <w:sz w:val="21"/>
                <w:szCs w:val="21"/>
              </w:rPr>
              <w:t xml:space="preserve">For years afterward</w:t>
            </w:r>
          </w:p>
        </w:tc>
        <w:tc>
          <w:tcPr>
            <w:tcW w:type="dxa" w:w="5300"/>
            <w:shd w:fill="F4EEE2" w:val="clear"/>
            <w:tcMar>
              <w:top w:type="dxa" w:w="140"/>
              <w:left w:type="dxa" w:w="160"/>
              <w:bottom w:type="dxa" w:w="140"/>
              <w:right w:type="dxa" w:w="160"/>
            </w:tcMar>
            <w:vAlign w:val="center"/>
          </w:tcPr>
          <w:p>
            <w:r>
              <w:rPr>
                <w:rFonts w:ascii="Calibri" w:cs="Calibri" w:eastAsia="Calibri" w:hAnsi="Calibri"/>
                <w:b w:val="false"/>
                <w:bCs w:val="false"/>
                <w:color w:val="2B2B28"/>
                <w:sz w:val="21"/>
                <w:szCs w:val="21"/>
              </w:rPr>
              <w:t xml:space="preserve">AI-generated story recaps, 'on this day' memories from previous years, beautifully designed passport books, and anniversary recap reels that bring the moment back to life long after it happened.</w:t>
            </w:r>
          </w:p>
        </w:tc>
      </w:tr>
    </w:tbl>
    <w:p>
      <w:pPr>
        <w:spacing w:before="200"/>
      </w:pPr>
    </w:p>
    <w:p>
      <w:pPr>
        <w:pStyle w:val="Heading1"/>
        <w:pBdr>
          <w:bottom w:val="single" w:color="B8873F" w:sz="8" w:space="6"/>
        </w:pBdr>
        <w:spacing w:after="200" w:before="480"/>
      </w:pPr>
      <w:r>
        <w:rPr>
          <w:rFonts w:ascii="Georgia" w:cs="Georgia" w:eastAsia="Georgia" w:hAnsi="Georgia"/>
          <w:b/>
          <w:bCs/>
          <w:color w:val="B8873F"/>
          <w:sz w:val="30"/>
          <w:szCs w:val="30"/>
        </w:rPr>
        <w:t xml:space="preserve">06   </w:t>
      </w:r>
      <w:r>
        <w:rPr>
          <w:rFonts w:ascii="Georgia" w:cs="Georgia" w:eastAsia="Georgia" w:hAnsi="Georgia"/>
          <w:b/>
          <w:bCs/>
          <w:color w:val="1B2A4A"/>
          <w:spacing w:val="10"/>
          <w:sz w:val="30"/>
          <w:szCs w:val="30"/>
        </w:rPr>
        <w:t xml:space="preserve">PRODUCT PHILOSOPHY</w:t>
      </w:r>
    </w:p>
    <w:p>
      <w:pPr>
        <w:pBdr>
          <w:left w:val="single" w:color="B8873F" w:sz="24" w:space="14"/>
        </w:pBdr>
        <w:spacing w:after="300" w:before="200"/>
        <w:ind w:left="500" w:right="500"/>
      </w:pPr>
      <w:r>
        <w:rPr>
          <w:rFonts w:ascii="Georgia" w:cs="Georgia" w:eastAsia="Georgia" w:hAnsi="Georgia"/>
          <w:i/>
          <w:iCs/>
          <w:color w:val="10192E"/>
          <w:sz w:val="26"/>
          <w:szCs w:val="26"/>
        </w:rPr>
        <w:t xml:space="preserve">Users should feel they are writing their life story — not merely uploading photos.</w:t>
      </w:r>
    </w:p>
    <w:p>
      <w:pPr>
        <w:spacing w:after="180" w:line="300"/>
        <w:jc w:val="both"/>
      </w:pPr>
      <w:r>
        <w:rPr>
          <w:rFonts w:ascii="Calibri" w:cs="Calibri" w:eastAsia="Calibri" w:hAnsi="Calibri"/>
          <w:i w:val="false"/>
          <w:iCs w:val="false"/>
          <w:color w:val="2B2B28"/>
          <w:sz w:val="22"/>
          <w:szCs w:val="22"/>
        </w:rPr>
        <w:t xml:space="preserve">This is the emotional test every feature must pass. An upload is a transaction; a story is an experience. The interface, language, and pacing of the product should feel closer to journaling or scrapbooking than to file management — because the moment a user feels like they are managing storage, the product has failed its philosophy.</w:t>
      </w:r>
    </w:p>
    <w:p>
      <w:pPr>
        <w:pStyle w:val="Heading1"/>
        <w:pBdr>
          <w:bottom w:val="single" w:color="B8873F" w:sz="8" w:space="6"/>
        </w:pBdr>
        <w:spacing w:after="200" w:before="480"/>
      </w:pPr>
      <w:r>
        <w:rPr>
          <w:rFonts w:ascii="Georgia" w:cs="Georgia" w:eastAsia="Georgia" w:hAnsi="Georgia"/>
          <w:b/>
          <w:bCs/>
          <w:color w:val="B8873F"/>
          <w:sz w:val="30"/>
          <w:szCs w:val="30"/>
        </w:rPr>
        <w:t xml:space="preserve">07   </w:t>
      </w:r>
      <w:r>
        <w:rPr>
          <w:rFonts w:ascii="Georgia" w:cs="Georgia" w:eastAsia="Georgia" w:hAnsi="Georgia"/>
          <w:b/>
          <w:bCs/>
          <w:color w:val="1B2A4A"/>
          <w:spacing w:val="10"/>
          <w:sz w:val="30"/>
          <w:szCs w:val="30"/>
        </w:rPr>
        <w:t xml:space="preserve">CORE VALUES</w:t>
      </w:r>
    </w:p>
    <w:p>
      <w:pPr>
        <w:spacing w:after="180" w:line="300"/>
        <w:jc w:val="both"/>
      </w:pPr>
      <w:r>
        <w:rPr>
          <w:rFonts w:ascii="Calibri" w:cs="Calibri" w:eastAsia="Calibri" w:hAnsi="Calibri"/>
          <w:i w:val="false"/>
          <w:iCs w:val="false"/>
          <w:color w:val="2B2B28"/>
          <w:sz w:val="22"/>
          <w:szCs w:val="22"/>
        </w:rPr>
        <w:t xml:space="preserve">These five values are the filters through which every product, design, and business decision should pass. When priorities conflict, the values below — in this order — should decide the outcome.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6600"/>
      </w:tblGrid>
      <w:tr>
        <w:trPr>
          <w:tblHeader/>
        </w:trPr>
        <w:tc>
          <w:tcPr>
            <w:tcW w:type="dxa" w:w="2700"/>
            <w:shd w:fill="1B2A4A" w:val="clear"/>
            <w:tcMar>
              <w:top w:type="dxa" w:w="140"/>
              <w:left w:type="dxa" w:w="160"/>
              <w:bottom w:type="dxa" w:w="140"/>
              <w:right w:type="dxa" w:w="160"/>
            </w:tcMar>
            <w:vAlign w:val="center"/>
          </w:tcPr>
          <w:p>
            <w:r>
              <w:rPr>
                <w:rFonts w:ascii="Calibri" w:cs="Calibri" w:eastAsia="Calibri" w:hAnsi="Calibri"/>
                <w:b/>
                <w:bCs/>
                <w:color w:val="FFFFFF"/>
                <w:sz w:val="21"/>
                <w:szCs w:val="21"/>
              </w:rPr>
              <w:t xml:space="preserve">Value</w:t>
            </w:r>
          </w:p>
        </w:tc>
        <w:tc>
          <w:tcPr>
            <w:tcW w:type="dxa" w:w="6600"/>
            <w:shd w:fill="1B2A4A" w:val="clear"/>
            <w:tcMar>
              <w:top w:type="dxa" w:w="140"/>
              <w:left w:type="dxa" w:w="160"/>
              <w:bottom w:type="dxa" w:w="140"/>
              <w:right w:type="dxa" w:w="160"/>
            </w:tcMar>
            <w:vAlign w:val="center"/>
          </w:tcPr>
          <w:p>
            <w:r>
              <w:rPr>
                <w:rFonts w:ascii="Calibri" w:cs="Calibri" w:eastAsia="Calibri" w:hAnsi="Calibri"/>
                <w:b/>
                <w:bCs/>
                <w:color w:val="FFFFFF"/>
                <w:sz w:val="21"/>
                <w:szCs w:val="21"/>
              </w:rPr>
              <w:t xml:space="preserve">What it means in practice</w:t>
            </w:r>
          </w:p>
        </w:tc>
      </w:tr>
      <w:tr>
        <w:tc>
          <w:tcPr>
            <w:tcW w:type="dxa" w:w="2700"/>
            <w:shd w:fill="FBF8F2" w:val="clear"/>
            <w:tcMar>
              <w:top w:type="dxa" w:w="140"/>
              <w:left w:type="dxa" w:w="160"/>
              <w:bottom w:type="dxa" w:w="140"/>
              <w:right w:type="dxa" w:w="160"/>
            </w:tcMar>
            <w:vAlign w:val="center"/>
          </w:tcPr>
          <w:p>
            <w:r>
              <w:rPr>
                <w:rFonts w:ascii="Calibri" w:cs="Calibri" w:eastAsia="Calibri" w:hAnsi="Calibri"/>
                <w:b/>
                <w:bCs/>
                <w:color w:val="1B2A4A"/>
                <w:sz w:val="21"/>
                <w:szCs w:val="21"/>
              </w:rPr>
              <w:t xml:space="preserve">Emotion over Engagement</w:t>
            </w:r>
          </w:p>
        </w:tc>
        <w:tc>
          <w:tcPr>
            <w:tcW w:type="dxa" w:w="6600"/>
            <w:shd w:fill="FBF8F2" w:val="clear"/>
            <w:tcMar>
              <w:top w:type="dxa" w:w="140"/>
              <w:left w:type="dxa" w:w="160"/>
              <w:bottom w:type="dxa" w:w="140"/>
              <w:right w:type="dxa" w:w="160"/>
            </w:tcMar>
            <w:vAlign w:val="center"/>
          </w:tcPr>
          <w:p>
            <w:r>
              <w:rPr>
                <w:rFonts w:ascii="Calibri" w:cs="Calibri" w:eastAsia="Calibri" w:hAnsi="Calibri"/>
                <w:b w:val="false"/>
                <w:bCs w:val="false"/>
                <w:color w:val="2B2B28"/>
                <w:sz w:val="21"/>
                <w:szCs w:val="21"/>
              </w:rPr>
              <w:t xml:space="preserve">We optimize for how a moment makes someone feel, not for time-on-app or notification clicks. Growth metrics that reward addictive behavior are explicitly rejected.</w:t>
            </w:r>
          </w:p>
        </w:tc>
      </w:tr>
      <w:tr>
        <w:tc>
          <w:tcPr>
            <w:tcW w:type="dxa" w:w="2700"/>
            <w:shd w:fill="F4EEE2" w:val="clear"/>
            <w:tcMar>
              <w:top w:type="dxa" w:w="140"/>
              <w:left w:type="dxa" w:w="160"/>
              <w:bottom w:type="dxa" w:w="140"/>
              <w:right w:type="dxa" w:w="160"/>
            </w:tcMar>
            <w:vAlign w:val="center"/>
          </w:tcPr>
          <w:p>
            <w:r>
              <w:rPr>
                <w:rFonts w:ascii="Calibri" w:cs="Calibri" w:eastAsia="Calibri" w:hAnsi="Calibri"/>
                <w:b/>
                <w:bCs/>
                <w:color w:val="1B2A4A"/>
                <w:sz w:val="21"/>
                <w:szCs w:val="21"/>
              </w:rPr>
              <w:t xml:space="preserve">Privacy First</w:t>
            </w:r>
          </w:p>
        </w:tc>
        <w:tc>
          <w:tcPr>
            <w:tcW w:type="dxa" w:w="6600"/>
            <w:shd w:fill="F4EEE2" w:val="clear"/>
            <w:tcMar>
              <w:top w:type="dxa" w:w="140"/>
              <w:left w:type="dxa" w:w="160"/>
              <w:bottom w:type="dxa" w:w="140"/>
              <w:right w:type="dxa" w:w="160"/>
            </w:tcMar>
            <w:vAlign w:val="center"/>
          </w:tcPr>
          <w:p>
            <w:r>
              <w:rPr>
                <w:rFonts w:ascii="Calibri" w:cs="Calibri" w:eastAsia="Calibri" w:hAnsi="Calibri"/>
                <w:b w:val="false"/>
                <w:bCs w:val="false"/>
                <w:color w:val="2B2B28"/>
                <w:sz w:val="21"/>
                <w:szCs w:val="21"/>
              </w:rPr>
              <w:t xml:space="preserve">Memories are personal by default. Sharing is a deliberate choice the user makes, never a default setting or a growth trick.</w:t>
            </w:r>
          </w:p>
        </w:tc>
      </w:tr>
      <w:tr>
        <w:tc>
          <w:tcPr>
            <w:tcW w:type="dxa" w:w="2700"/>
            <w:shd w:fill="FBF8F2" w:val="clear"/>
            <w:tcMar>
              <w:top w:type="dxa" w:w="140"/>
              <w:left w:type="dxa" w:w="160"/>
              <w:bottom w:type="dxa" w:w="140"/>
              <w:right w:type="dxa" w:w="160"/>
            </w:tcMar>
            <w:vAlign w:val="center"/>
          </w:tcPr>
          <w:p>
            <w:r>
              <w:rPr>
                <w:rFonts w:ascii="Calibri" w:cs="Calibri" w:eastAsia="Calibri" w:hAnsi="Calibri"/>
                <w:b/>
                <w:bCs/>
                <w:color w:val="1B2A4A"/>
                <w:sz w:val="21"/>
                <w:szCs w:val="21"/>
              </w:rPr>
              <w:t xml:space="preserve">Beautiful by Default</w:t>
            </w:r>
          </w:p>
        </w:tc>
        <w:tc>
          <w:tcPr>
            <w:tcW w:type="dxa" w:w="6600"/>
            <w:shd w:fill="FBF8F2" w:val="clear"/>
            <w:tcMar>
              <w:top w:type="dxa" w:w="140"/>
              <w:left w:type="dxa" w:w="160"/>
              <w:bottom w:type="dxa" w:w="140"/>
              <w:right w:type="dxa" w:w="160"/>
            </w:tcMar>
            <w:vAlign w:val="center"/>
          </w:tcPr>
          <w:p>
            <w:r>
              <w:rPr>
                <w:rFonts w:ascii="Calibri" w:cs="Calibri" w:eastAsia="Calibri" w:hAnsi="Calibri"/>
                <w:b w:val="false"/>
                <w:bCs w:val="false"/>
                <w:color w:val="2B2B28"/>
                <w:sz w:val="21"/>
                <w:szCs w:val="21"/>
              </w:rPr>
              <w:t xml:space="preserve">Every user's passport should look considered and elegant from the very first entry, without requiring design skill or effort on their part.</w:t>
            </w:r>
          </w:p>
        </w:tc>
      </w:tr>
      <w:tr>
        <w:tc>
          <w:tcPr>
            <w:tcW w:type="dxa" w:w="2700"/>
            <w:shd w:fill="F4EEE2" w:val="clear"/>
            <w:tcMar>
              <w:top w:type="dxa" w:w="140"/>
              <w:left w:type="dxa" w:w="160"/>
              <w:bottom w:type="dxa" w:w="140"/>
              <w:right w:type="dxa" w:w="160"/>
            </w:tcMar>
            <w:vAlign w:val="center"/>
          </w:tcPr>
          <w:p>
            <w:r>
              <w:rPr>
                <w:rFonts w:ascii="Calibri" w:cs="Calibri" w:eastAsia="Calibri" w:hAnsi="Calibri"/>
                <w:b/>
                <w:bCs/>
                <w:color w:val="1B2A4A"/>
                <w:sz w:val="21"/>
                <w:szCs w:val="21"/>
              </w:rPr>
              <w:t xml:space="preserve">Timeless Design</w:t>
            </w:r>
          </w:p>
        </w:tc>
        <w:tc>
          <w:tcPr>
            <w:tcW w:type="dxa" w:w="6600"/>
            <w:shd w:fill="F4EEE2" w:val="clear"/>
            <w:tcMar>
              <w:top w:type="dxa" w:w="140"/>
              <w:left w:type="dxa" w:w="160"/>
              <w:bottom w:type="dxa" w:w="140"/>
              <w:right w:type="dxa" w:w="160"/>
            </w:tcMar>
            <w:vAlign w:val="center"/>
          </w:tcPr>
          <w:p>
            <w:r>
              <w:rPr>
                <w:rFonts w:ascii="Calibri" w:cs="Calibri" w:eastAsia="Calibri" w:hAnsi="Calibri"/>
                <w:b w:val="false"/>
                <w:bCs w:val="false"/>
                <w:color w:val="2B2B28"/>
                <w:sz w:val="21"/>
                <w:szCs w:val="21"/>
              </w:rPr>
              <w:t xml:space="preserve">The product should still feel right in ten years — visual trends are avoided in favor of design that ages like a keepsake, not like a screenshot.</w:t>
            </w:r>
          </w:p>
        </w:tc>
      </w:tr>
      <w:tr>
        <w:tc>
          <w:tcPr>
            <w:tcW w:type="dxa" w:w="2700"/>
            <w:shd w:fill="FBF8F2" w:val="clear"/>
            <w:tcMar>
              <w:top w:type="dxa" w:w="140"/>
              <w:left w:type="dxa" w:w="160"/>
              <w:bottom w:type="dxa" w:w="140"/>
              <w:right w:type="dxa" w:w="160"/>
            </w:tcMar>
            <w:vAlign w:val="center"/>
          </w:tcPr>
          <w:p>
            <w:r>
              <w:rPr>
                <w:rFonts w:ascii="Calibri" w:cs="Calibri" w:eastAsia="Calibri" w:hAnsi="Calibri"/>
                <w:b/>
                <w:bCs/>
                <w:color w:val="1B2A4A"/>
                <w:sz w:val="21"/>
                <w:szCs w:val="21"/>
              </w:rPr>
              <w:t xml:space="preserve">Intentional Features</w:t>
            </w:r>
          </w:p>
        </w:tc>
        <w:tc>
          <w:tcPr>
            <w:tcW w:type="dxa" w:w="6600"/>
            <w:shd w:fill="FBF8F2" w:val="clear"/>
            <w:tcMar>
              <w:top w:type="dxa" w:w="140"/>
              <w:left w:type="dxa" w:w="160"/>
              <w:bottom w:type="dxa" w:w="140"/>
              <w:right w:type="dxa" w:w="160"/>
            </w:tcMar>
            <w:vAlign w:val="center"/>
          </w:tcPr>
          <w:p>
            <w:r>
              <w:rPr>
                <w:rFonts w:ascii="Calibri" w:cs="Calibri" w:eastAsia="Calibri" w:hAnsi="Calibri"/>
                <w:b w:val="false"/>
                <w:bCs w:val="false"/>
                <w:color w:val="2B2B28"/>
                <w:sz w:val="21"/>
                <w:szCs w:val="21"/>
              </w:rPr>
              <w:t xml:space="preserve">Every feature earns its place. We build fewer things, done with more care, rather than chasing feature parity with generic photo apps.</w:t>
            </w:r>
          </w:p>
        </w:tc>
      </w:tr>
    </w:tbl>
    <w:p>
      <w:pPr>
        <w:spacing w:before="200"/>
      </w:pPr>
    </w:p>
    <w:p>
      <w:pPr>
        <w:pStyle w:val="Heading1"/>
        <w:pBdr>
          <w:bottom w:val="single" w:color="B8873F" w:sz="8" w:space="6"/>
        </w:pBdr>
        <w:spacing w:after="200" w:before="480"/>
      </w:pPr>
      <w:r>
        <w:rPr>
          <w:rFonts w:ascii="Georgia" w:cs="Georgia" w:eastAsia="Georgia" w:hAnsi="Georgia"/>
          <w:b/>
          <w:bCs/>
          <w:color w:val="B8873F"/>
          <w:sz w:val="30"/>
          <w:szCs w:val="30"/>
        </w:rPr>
        <w:t xml:space="preserve">08   </w:t>
      </w:r>
      <w:r>
        <w:rPr>
          <w:rFonts w:ascii="Georgia" w:cs="Georgia" w:eastAsia="Georgia" w:hAnsi="Georgia"/>
          <w:b/>
          <w:bCs/>
          <w:color w:val="1B2A4A"/>
          <w:spacing w:val="10"/>
          <w:sz w:val="30"/>
          <w:szCs w:val="30"/>
        </w:rPr>
        <w:t xml:space="preserve">TARGET USERS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00"/>
      </w:tblGrid>
      <w:tr>
        <w:trPr>
          <w:tblHeader/>
        </w:trPr>
        <w:tc>
          <w:tcPr>
            <w:tcW w:type="dxa" w:w="1600"/>
            <w:shd w:fill="1B2A4A" w:val="clear"/>
            <w:tcMar>
              <w:top w:type="dxa" w:w="140"/>
              <w:left w:type="dxa" w:w="160"/>
              <w:bottom w:type="dxa" w:w="140"/>
              <w:right w:type="dxa" w:w="160"/>
            </w:tcMar>
            <w:vAlign w:val="center"/>
          </w:tcPr>
          <w:p>
            <w:r>
              <w:rPr>
                <w:rFonts w:ascii="Calibri" w:cs="Calibri" w:eastAsia="Calibri" w:hAnsi="Calibri"/>
                <w:b/>
                <w:bCs/>
                <w:color w:val="FFFFFF"/>
                <w:sz w:val="21"/>
                <w:szCs w:val="21"/>
              </w:rPr>
              <w:t xml:space="preserve">Priority</w:t>
            </w:r>
          </w:p>
        </w:tc>
        <w:tc>
          <w:tcPr>
            <w:tcW w:type="dxa" w:w="2600"/>
            <w:shd w:fill="1B2A4A" w:val="clear"/>
            <w:tcMar>
              <w:top w:type="dxa" w:w="140"/>
              <w:left w:type="dxa" w:w="160"/>
              <w:bottom w:type="dxa" w:w="140"/>
              <w:right w:type="dxa" w:w="160"/>
            </w:tcMar>
            <w:vAlign w:val="center"/>
          </w:tcPr>
          <w:p>
            <w:r>
              <w:rPr>
                <w:rFonts w:ascii="Calibri" w:cs="Calibri" w:eastAsia="Calibri" w:hAnsi="Calibri"/>
                <w:b/>
                <w:bCs/>
                <w:color w:val="FFFFFF"/>
                <w:sz w:val="21"/>
                <w:szCs w:val="21"/>
              </w:rPr>
              <w:t xml:space="preserve">Segment</w:t>
            </w:r>
          </w:p>
        </w:tc>
        <w:tc>
          <w:tcPr>
            <w:tcW w:type="dxa" w:w="5100"/>
            <w:shd w:fill="1B2A4A" w:val="clear"/>
            <w:tcMar>
              <w:top w:type="dxa" w:w="140"/>
              <w:left w:type="dxa" w:w="160"/>
              <w:bottom w:type="dxa" w:w="140"/>
              <w:right w:type="dxa" w:w="160"/>
            </w:tcMar>
            <w:vAlign w:val="center"/>
          </w:tcPr>
          <w:p>
            <w:r>
              <w:rPr>
                <w:rFonts w:ascii="Calibri" w:cs="Calibri" w:eastAsia="Calibri" w:hAnsi="Calibri"/>
                <w:b/>
                <w:bCs/>
                <w:color w:val="FFFFFF"/>
                <w:sz w:val="21"/>
                <w:szCs w:val="21"/>
              </w:rPr>
              <w:t xml:space="preserve">Why they matter</w:t>
            </w:r>
          </w:p>
        </w:tc>
      </w:tr>
      <w:tr>
        <w:tc>
          <w:tcPr>
            <w:tcW w:type="dxa" w:w="1600"/>
            <w:shd w:fill="FBF8F2" w:val="clear"/>
            <w:tcMar>
              <w:top w:type="dxa" w:w="140"/>
              <w:left w:type="dxa" w:w="160"/>
              <w:bottom w:type="dxa" w:w="140"/>
              <w:right w:type="dxa" w:w="160"/>
            </w:tcMar>
            <w:vAlign w:val="center"/>
          </w:tcPr>
          <w:p>
            <w:r>
              <w:rPr>
                <w:rFonts w:ascii="Calibri" w:cs="Calibri" w:eastAsia="Calibri" w:hAnsi="Calibri"/>
                <w:b/>
                <w:bCs/>
                <w:color w:val="B8873F"/>
                <w:sz w:val="21"/>
                <w:szCs w:val="21"/>
              </w:rPr>
              <w:t xml:space="preserve">Primary</w:t>
            </w:r>
          </w:p>
        </w:tc>
        <w:tc>
          <w:tcPr>
            <w:tcW w:type="dxa" w:w="2600"/>
            <w:shd w:fill="FBF8F2" w:val="clear"/>
            <w:tcMar>
              <w:top w:type="dxa" w:w="140"/>
              <w:left w:type="dxa" w:w="160"/>
              <w:bottom w:type="dxa" w:w="140"/>
              <w:right w:type="dxa" w:w="160"/>
            </w:tcMar>
            <w:vAlign w:val="center"/>
          </w:tcPr>
          <w:p>
            <w:r>
              <w:rPr>
                <w:rFonts w:ascii="Calibri" w:cs="Calibri" w:eastAsia="Calibri" w:hAnsi="Calibri"/>
                <w:b/>
                <w:bCs/>
                <w:color w:val="2B2B28"/>
                <w:sz w:val="21"/>
                <w:szCs w:val="21"/>
              </w:rPr>
              <w:t xml:space="preserve">Newly married couples (24–35)</w:t>
            </w:r>
          </w:p>
        </w:tc>
        <w:tc>
          <w:tcPr>
            <w:tcW w:type="dxa" w:w="5100"/>
            <w:shd w:fill="FBF8F2" w:val="clear"/>
            <w:tcMar>
              <w:top w:type="dxa" w:w="140"/>
              <w:left w:type="dxa" w:w="160"/>
              <w:bottom w:type="dxa" w:w="140"/>
              <w:right w:type="dxa" w:w="160"/>
            </w:tcMar>
            <w:vAlign w:val="center"/>
          </w:tcPr>
          <w:p>
            <w:r>
              <w:rPr>
                <w:rFonts w:ascii="Calibri" w:cs="Calibri" w:eastAsia="Calibri" w:hAnsi="Calibri"/>
                <w:b w:val="false"/>
                <w:bCs w:val="false"/>
                <w:color w:val="2B2B28"/>
                <w:sz w:val="21"/>
                <w:szCs w:val="21"/>
              </w:rPr>
              <w:t xml:space="preserve">The core user: actively celebrating a first year of milestones — first anniversary, first holidays together, first home — and highly motivated to document them.</w:t>
            </w:r>
          </w:p>
        </w:tc>
      </w:tr>
      <w:tr>
        <w:tc>
          <w:tcPr>
            <w:tcW w:type="dxa" w:w="1600"/>
            <w:shd w:fill="F4EEE2" w:val="clear"/>
            <w:tcMar>
              <w:top w:type="dxa" w:w="140"/>
              <w:left w:type="dxa" w:w="160"/>
              <w:bottom w:type="dxa" w:w="140"/>
              <w:right w:type="dxa" w:w="160"/>
            </w:tcMar>
            <w:vAlign w:val="center"/>
          </w:tcPr>
          <w:p>
            <w:r>
              <w:rPr>
                <w:rFonts w:ascii="Calibri" w:cs="Calibri" w:eastAsia="Calibri" w:hAnsi="Calibri"/>
                <w:b/>
                <w:bCs/>
                <w:color w:val="B8873F"/>
                <w:sz w:val="21"/>
                <w:szCs w:val="21"/>
              </w:rPr>
              <w:t xml:space="preserve">Secondary</w:t>
            </w:r>
          </w:p>
        </w:tc>
        <w:tc>
          <w:tcPr>
            <w:tcW w:type="dxa" w:w="2600"/>
            <w:shd w:fill="F4EEE2" w:val="clear"/>
            <w:tcMar>
              <w:top w:type="dxa" w:w="140"/>
              <w:left w:type="dxa" w:w="160"/>
              <w:bottom w:type="dxa" w:w="140"/>
              <w:right w:type="dxa" w:w="160"/>
            </w:tcMar>
            <w:vAlign w:val="center"/>
          </w:tcPr>
          <w:p>
            <w:r>
              <w:rPr>
                <w:rFonts w:ascii="Calibri" w:cs="Calibri" w:eastAsia="Calibri" w:hAnsi="Calibri"/>
                <w:b/>
                <w:bCs/>
                <w:color w:val="2B2B28"/>
                <w:sz w:val="21"/>
                <w:szCs w:val="21"/>
              </w:rPr>
              <w:t xml:space="preserve">Engaged couples</w:t>
            </w:r>
          </w:p>
        </w:tc>
        <w:tc>
          <w:tcPr>
            <w:tcW w:type="dxa" w:w="5100"/>
            <w:shd w:fill="F4EEE2" w:val="clear"/>
            <w:tcMar>
              <w:top w:type="dxa" w:w="140"/>
              <w:left w:type="dxa" w:w="160"/>
              <w:bottom w:type="dxa" w:w="140"/>
              <w:right w:type="dxa" w:w="160"/>
            </w:tcMar>
            <w:vAlign w:val="center"/>
          </w:tcPr>
          <w:p>
            <w:r>
              <w:rPr>
                <w:rFonts w:ascii="Calibri" w:cs="Calibri" w:eastAsia="Calibri" w:hAnsi="Calibri"/>
                <w:b w:val="false"/>
                <w:bCs w:val="false"/>
                <w:color w:val="2B2B28"/>
                <w:sz w:val="21"/>
                <w:szCs w:val="21"/>
              </w:rPr>
              <w:t xml:space="preserve">Users in the planning and anticipation phase, a natural on-ramp into the platform before the wedding itself becomes the first major entry in their passport.</w:t>
            </w:r>
          </w:p>
        </w:tc>
      </w:tr>
      <w:tr>
        <w:tc>
          <w:tcPr>
            <w:tcW w:type="dxa" w:w="1600"/>
            <w:shd w:fill="FBF8F2" w:val="clear"/>
            <w:tcMar>
              <w:top w:type="dxa" w:w="140"/>
              <w:left w:type="dxa" w:w="160"/>
              <w:bottom w:type="dxa" w:w="140"/>
              <w:right w:type="dxa" w:w="160"/>
            </w:tcMar>
            <w:vAlign w:val="center"/>
          </w:tcPr>
          <w:p>
            <w:r>
              <w:rPr>
                <w:rFonts w:ascii="Calibri" w:cs="Calibri" w:eastAsia="Calibri" w:hAnsi="Calibri"/>
                <w:b/>
                <w:bCs/>
                <w:color w:val="B8873F"/>
                <w:sz w:val="21"/>
                <w:szCs w:val="21"/>
              </w:rPr>
              <w:t xml:space="preserve">Tertiary</w:t>
            </w:r>
          </w:p>
        </w:tc>
        <w:tc>
          <w:tcPr>
            <w:tcW w:type="dxa" w:w="2600"/>
            <w:shd w:fill="FBF8F2" w:val="clear"/>
            <w:tcMar>
              <w:top w:type="dxa" w:w="140"/>
              <w:left w:type="dxa" w:w="160"/>
              <w:bottom w:type="dxa" w:w="140"/>
              <w:right w:type="dxa" w:w="160"/>
            </w:tcMar>
            <w:vAlign w:val="center"/>
          </w:tcPr>
          <w:p>
            <w:r>
              <w:rPr>
                <w:rFonts w:ascii="Calibri" w:cs="Calibri" w:eastAsia="Calibri" w:hAnsi="Calibri"/>
                <w:b/>
                <w:bCs/>
                <w:color w:val="2B2B28"/>
                <w:sz w:val="21"/>
                <w:szCs w:val="21"/>
              </w:rPr>
              <w:t xml:space="preserve">Young families</w:t>
            </w:r>
          </w:p>
        </w:tc>
        <w:tc>
          <w:tcPr>
            <w:tcW w:type="dxa" w:w="5100"/>
            <w:shd w:fill="FBF8F2" w:val="clear"/>
            <w:tcMar>
              <w:top w:type="dxa" w:w="140"/>
              <w:left w:type="dxa" w:w="160"/>
              <w:bottom w:type="dxa" w:w="140"/>
              <w:right w:type="dxa" w:w="160"/>
            </w:tcMar>
            <w:vAlign w:val="center"/>
          </w:tcPr>
          <w:p>
            <w:r>
              <w:rPr>
                <w:rFonts w:ascii="Calibri" w:cs="Calibri" w:eastAsia="Calibri" w:hAnsi="Calibri"/>
                <w:b w:val="false"/>
                <w:bCs w:val="false"/>
                <w:color w:val="2B2B28"/>
                <w:sz w:val="21"/>
                <w:szCs w:val="21"/>
              </w:rPr>
              <w:t xml:space="preserve">Couples whose celebrations begin to expand beyond each other — first steps, first birthdays — extending the passport concept into family milestones over time.</w:t>
            </w:r>
          </w:p>
        </w:tc>
      </w:tr>
    </w:tbl>
    <w:p>
      <w:pPr>
        <w:spacing w:before="200"/>
      </w:pPr>
    </w:p>
    <w:p>
      <w:pPr>
        <w:pStyle w:val="Heading1"/>
        <w:pBdr>
          <w:bottom w:val="single" w:color="B8873F" w:sz="8" w:space="6"/>
        </w:pBdr>
        <w:spacing w:after="200" w:before="480"/>
      </w:pPr>
      <w:r>
        <w:rPr>
          <w:rFonts w:ascii="Georgia" w:cs="Georgia" w:eastAsia="Georgia" w:hAnsi="Georgia"/>
          <w:b/>
          <w:bCs/>
          <w:color w:val="B8873F"/>
          <w:sz w:val="30"/>
          <w:szCs w:val="30"/>
        </w:rPr>
        <w:t xml:space="preserve">09   </w:t>
      </w:r>
      <w:r>
        <w:rPr>
          <w:rFonts w:ascii="Georgia" w:cs="Georgia" w:eastAsia="Georgia" w:hAnsi="Georgia"/>
          <w:b/>
          <w:bCs/>
          <w:color w:val="1B2A4A"/>
          <w:spacing w:val="10"/>
          <w:sz w:val="30"/>
          <w:szCs w:val="30"/>
        </w:rPr>
        <w:t xml:space="preserve">NORTH STAR METRIC</w:t>
      </w:r>
    </w:p>
    <w:p>
      <w:pPr>
        <w:pBdr>
          <w:left w:val="single" w:color="B8873F" w:sz="24" w:space="14"/>
        </w:pBdr>
        <w:spacing w:after="300" w:before="200"/>
        <w:ind w:left="500" w:right="500"/>
      </w:pPr>
      <w:r>
        <w:rPr>
          <w:rFonts w:ascii="Georgia" w:cs="Georgia" w:eastAsia="Georgia" w:hAnsi="Georgia"/>
          <w:i/>
          <w:iCs/>
          <w:color w:val="10192E"/>
          <w:sz w:val="26"/>
          <w:szCs w:val="26"/>
        </w:rPr>
        <w:t xml:space="preserve">Meaningful Memories Created per Active User</w:t>
      </w:r>
    </w:p>
    <w:p>
      <w:pPr>
        <w:spacing w:after="180" w:line="300"/>
        <w:jc w:val="both"/>
      </w:pPr>
      <w:r>
        <w:rPr>
          <w:rFonts w:ascii="Calibri" w:cs="Calibri" w:eastAsia="Calibri" w:hAnsi="Calibri"/>
          <w:i w:val="false"/>
          <w:iCs w:val="false"/>
          <w:color w:val="2B2B28"/>
          <w:sz w:val="22"/>
          <w:szCs w:val="22"/>
        </w:rPr>
        <w:t xml:space="preserve">This metric is deliberately chosen over vanity measures like daily active users or session length. It ties company success directly to the mission: growth only counts if it comes from people genuinely capturing and preserving more of the moments that matter to them, not from engineered engagement loops.</w:t>
      </w:r>
    </w:p>
    <w:p>
      <w:pPr>
        <w:pStyle w:val="Heading1"/>
        <w:pBdr>
          <w:bottom w:val="single" w:color="B8873F" w:sz="8" w:space="6"/>
        </w:pBdr>
        <w:spacing w:after="200" w:before="480"/>
      </w:pPr>
      <w:r>
        <w:rPr>
          <w:rFonts w:ascii="Georgia" w:cs="Georgia" w:eastAsia="Georgia" w:hAnsi="Georgia"/>
          <w:b/>
          <w:bCs/>
          <w:color w:val="B8873F"/>
          <w:sz w:val="30"/>
          <w:szCs w:val="30"/>
        </w:rPr>
        <w:t xml:space="preserve">10   </w:t>
      </w:r>
      <w:r>
        <w:rPr>
          <w:rFonts w:ascii="Georgia" w:cs="Georgia" w:eastAsia="Georgia" w:hAnsi="Georgia"/>
          <w:b/>
          <w:bCs/>
          <w:color w:val="1B2A4A"/>
          <w:spacing w:val="10"/>
          <w:sz w:val="30"/>
          <w:szCs w:val="30"/>
        </w:rPr>
        <w:t xml:space="preserve">COMPETITIVE PRINCIPLES</w:t>
      </w:r>
    </w:p>
    <w:p>
      <w:pPr>
        <w:spacing w:after="180" w:line="300"/>
        <w:jc w:val="both"/>
      </w:pPr>
      <w:r>
        <w:rPr>
          <w:rFonts w:ascii="Calibri" w:cs="Calibri" w:eastAsia="Calibri" w:hAnsi="Calibri"/>
          <w:i w:val="false"/>
          <w:iCs w:val="false"/>
          <w:color w:val="2B2B28"/>
          <w:sz w:val="22"/>
          <w:szCs w:val="22"/>
        </w:rPr>
        <w:t xml:space="preserve">We will compete on emotion, simplicity, storytelling, privacy, premium design, and AI-assisted celebration planning — deliberately not on likes, followers, or social engagement.</w:t>
      </w:r>
    </w:p>
    <w:p>
      <w:pPr>
        <w:spacing w:after="180" w:line="300"/>
        <w:jc w:val="both"/>
      </w:pPr>
      <w:r>
        <w:rPr>
          <w:rFonts w:ascii="Calibri" w:cs="Calibri" w:eastAsia="Calibri" w:hAnsi="Calibri"/>
          <w:i w:val="false"/>
          <w:iCs w:val="false"/>
          <w:color w:val="2B2B28"/>
          <w:sz w:val="22"/>
          <w:szCs w:val="22"/>
        </w:rPr>
        <w:t xml:space="preserve">This is a positioning choice as much as a product one. General photo and social apps compete for attention; Celebration Passport competes for trust and meaning. That distinction should shape everything from the absence of public follower counts to the calm, unhurried pacing of the interface.</w:t>
      </w:r>
    </w:p>
    <w:p>
      <w:pPr>
        <w:pStyle w:val="Heading1"/>
        <w:pBdr>
          <w:bottom w:val="single" w:color="B8873F" w:sz="8" w:space="6"/>
        </w:pBdr>
        <w:spacing w:after="200" w:before="480"/>
      </w:pPr>
      <w:r>
        <w:rPr>
          <w:rFonts w:ascii="Georgia" w:cs="Georgia" w:eastAsia="Georgia" w:hAnsi="Georgia"/>
          <w:b/>
          <w:bCs/>
          <w:color w:val="B8873F"/>
          <w:sz w:val="30"/>
          <w:szCs w:val="30"/>
        </w:rPr>
        <w:t xml:space="preserve">11   </w:t>
      </w:r>
      <w:r>
        <w:rPr>
          <w:rFonts w:ascii="Georgia" w:cs="Georgia" w:eastAsia="Georgia" w:hAnsi="Georgia"/>
          <w:b/>
          <w:bCs/>
          <w:color w:val="1B2A4A"/>
          <w:spacing w:val="10"/>
          <w:sz w:val="30"/>
          <w:szCs w:val="30"/>
        </w:rPr>
        <w:t xml:space="preserve">LONG-TERM VISION</w:t>
      </w:r>
    </w:p>
    <w:p>
      <w:pPr>
        <w:spacing w:after="180" w:line="300"/>
        <w:jc w:val="both"/>
      </w:pPr>
      <w:r>
        <w:rPr>
          <w:rFonts w:ascii="Calibri" w:cs="Calibri" w:eastAsia="Calibri" w:hAnsi="Calibri"/>
          <w:i w:val="false"/>
          <w:iCs w:val="false"/>
          <w:color w:val="2B2B28"/>
          <w:sz w:val="22"/>
          <w:szCs w:val="22"/>
        </w:rPr>
        <w:t xml:space="preserve">Celebration Passport begins with Couple Passports, but the underlying concept — a structured, beautiful record of a meaningful chapter — extends naturally to other relationships and life stages. The long-term roadmap expands the same core mechanic into a family of passports:</w:t>
      </w:r>
    </w:p>
    <w:p>
      <w:pPr>
        <w:pStyle w:val="ListParagraph"/>
        <w:numPr>
          <w:ilvl w:val="0"/>
          <w:numId w:val="1"/>
        </w:numPr>
        <w:spacing w:after="100" w:line="280"/>
        <w:ind w:left="360"/>
      </w:pPr>
      <w:r>
        <w:rPr>
          <w:rFonts w:ascii="Calibri" w:cs="Calibri" w:eastAsia="Calibri" w:hAnsi="Calibri"/>
          <w:color w:val="2B2B28"/>
          <w:sz w:val="22"/>
          <w:szCs w:val="22"/>
        </w:rPr>
        <w:t xml:space="preserve">Family Passports — the shared story of a household over time</w:t>
      </w:r>
    </w:p>
    <w:p>
      <w:pPr>
        <w:pStyle w:val="ListParagraph"/>
        <w:numPr>
          <w:ilvl w:val="0"/>
          <w:numId w:val="1"/>
        </w:numPr>
        <w:spacing w:after="100" w:line="280"/>
        <w:ind w:left="360"/>
      </w:pPr>
      <w:r>
        <w:rPr>
          <w:rFonts w:ascii="Calibri" w:cs="Calibri" w:eastAsia="Calibri" w:hAnsi="Calibri"/>
          <w:color w:val="2B2B28"/>
          <w:sz w:val="22"/>
          <w:szCs w:val="22"/>
        </w:rPr>
        <w:t xml:space="preserve">Baby Passports — milestones from birth through early childhood</w:t>
      </w:r>
    </w:p>
    <w:p>
      <w:pPr>
        <w:pStyle w:val="ListParagraph"/>
        <w:numPr>
          <w:ilvl w:val="0"/>
          <w:numId w:val="1"/>
        </w:numPr>
        <w:spacing w:after="100" w:line="280"/>
        <w:ind w:left="360"/>
      </w:pPr>
      <w:r>
        <w:rPr>
          <w:rFonts w:ascii="Calibri" w:cs="Calibri" w:eastAsia="Calibri" w:hAnsi="Calibri"/>
          <w:color w:val="2B2B28"/>
          <w:sz w:val="22"/>
          <w:szCs w:val="22"/>
        </w:rPr>
        <w:t xml:space="preserve">Wedding Passports — the planning and celebration of the wedding itself</w:t>
      </w:r>
    </w:p>
    <w:p>
      <w:pPr>
        <w:pStyle w:val="ListParagraph"/>
        <w:numPr>
          <w:ilvl w:val="0"/>
          <w:numId w:val="1"/>
        </w:numPr>
        <w:spacing w:after="100" w:line="280"/>
        <w:ind w:left="360"/>
      </w:pPr>
      <w:r>
        <w:rPr>
          <w:rFonts w:ascii="Calibri" w:cs="Calibri" w:eastAsia="Calibri" w:hAnsi="Calibri"/>
          <w:color w:val="2B2B28"/>
          <w:sz w:val="22"/>
          <w:szCs w:val="22"/>
        </w:rPr>
        <w:t xml:space="preserve">Travel Passports — journeys and trips preserved as their own chapters</w:t>
      </w:r>
    </w:p>
    <w:p>
      <w:pPr>
        <w:pStyle w:val="ListParagraph"/>
        <w:numPr>
          <w:ilvl w:val="0"/>
          <w:numId w:val="1"/>
        </w:numPr>
        <w:spacing w:after="100" w:line="280"/>
        <w:ind w:left="360"/>
      </w:pPr>
      <w:r>
        <w:rPr>
          <w:rFonts w:ascii="Calibri" w:cs="Calibri" w:eastAsia="Calibri" w:hAnsi="Calibri"/>
          <w:color w:val="2B2B28"/>
          <w:sz w:val="22"/>
          <w:szCs w:val="22"/>
        </w:rPr>
        <w:t xml:space="preserve">Pet Passports — the milestones of a pet's life alongside the family</w:t>
      </w:r>
    </w:p>
    <w:p>
      <w:pPr>
        <w:spacing w:after="180" w:line="300"/>
        <w:jc w:val="both"/>
      </w:pPr>
      <w:r>
        <w:rPr>
          <w:rFonts w:ascii="Calibri" w:cs="Calibri" w:eastAsia="Calibri" w:hAnsi="Calibri"/>
          <w:i w:val="false"/>
          <w:iCs w:val="false"/>
          <w:color w:val="2B2B28"/>
          <w:sz w:val="22"/>
          <w:szCs w:val="22"/>
        </w:rPr>
        <w:t xml:space="preserve">Alongside these product lines, the platform will grow to include deeper AI planning assistance, printed passport books as a physical keepsake product, end-to-end event planning services, and ultimately a complete celebration ecosystem spanning digital and physical touchpoints.</w:t>
      </w:r>
    </w:p>
    <w:p>
      <w:pPr>
        <w:pStyle w:val="Heading1"/>
        <w:pBdr>
          <w:bottom w:val="single" w:color="B8873F" w:sz="8" w:space="6"/>
        </w:pBdr>
        <w:spacing w:after="200" w:before="480"/>
      </w:pPr>
      <w:r>
        <w:rPr>
          <w:rFonts w:ascii="Georgia" w:cs="Georgia" w:eastAsia="Georgia" w:hAnsi="Georgia"/>
          <w:b/>
          <w:bCs/>
          <w:color w:val="B8873F"/>
          <w:sz w:val="30"/>
          <w:szCs w:val="30"/>
        </w:rPr>
        <w:t xml:space="preserve">12   </w:t>
      </w:r>
      <w:r>
        <w:rPr>
          <w:rFonts w:ascii="Georgia" w:cs="Georgia" w:eastAsia="Georgia" w:hAnsi="Georgia"/>
          <w:b/>
          <w:bCs/>
          <w:color w:val="1B2A4A"/>
          <w:spacing w:val="10"/>
          <w:sz w:val="30"/>
          <w:szCs w:val="30"/>
        </w:rPr>
        <w:t xml:space="preserve">FOUNDING RULE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1B2A4A" w:val="clear"/>
            <w:tcMar>
              <w:top w:type="dxa" w:w="360"/>
              <w:left w:type="dxa" w:w="400"/>
              <w:bottom w:type="dxa" w:w="360"/>
              <w:right w:type="dxa" w:w="400"/>
            </w:tcMar>
          </w:tcPr>
          <w:p>
            <w:pPr>
              <w:jc w:val="center"/>
            </w:pPr>
            <w:r>
              <w:rPr>
                <w:rFonts w:ascii="Georgia" w:cs="Georgia" w:eastAsia="Georgia" w:hAnsi="Georgia"/>
                <w:b/>
                <w:bCs/>
                <w:i/>
                <w:iCs/>
                <w:color w:val="FFFFFF"/>
                <w:sz w:val="28"/>
                <w:szCs w:val="28"/>
              </w:rPr>
              <w:t xml:space="preserve">“If a feature doesn’t make someone’s celebration more meaningful,
we don’t build it.”</w:t>
            </w:r>
          </w:p>
        </w:tc>
      </w:tr>
    </w:tbl>
    <w:p>
      <w:pPr>
        <w:spacing w:before="260"/>
      </w:pPr>
    </w:p>
    <w:p>
      <w:pPr>
        <w:spacing w:after="180" w:line="300"/>
        <w:jc w:val="both"/>
      </w:pPr>
      <w:r>
        <w:rPr>
          <w:rFonts w:ascii="Calibri" w:cs="Calibri" w:eastAsia="Calibri" w:hAnsi="Calibri"/>
          <w:i w:val="false"/>
          <w:iCs w:val="false"/>
          <w:color w:val="2B2B28"/>
          <w:sz w:val="22"/>
          <w:szCs w:val="22"/>
        </w:rPr>
        <w:t xml:space="preserve">This is the single sentence that should end every product debate. It is a deliberate constraint against feature bloat and generic photo-app parity — a reminder that the company's advantage is depth of meaning, not breadth of features.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459"/>
        <w:sz w:val="18"/>
        <w:szCs w:val="18"/>
      </w:rPr>
      <w:t xml:space="preserve">Page </w:t>
    </w:r>
    <w:r>
      <w:rPr>
        <w:rFonts w:ascii="Calibri" w:cs="Calibri" w:eastAsia="Calibri" w:hAnsi="Calibri"/>
        <w:color w:val="6B64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D9BE" w:sz="4" w:space="4"/>
      </w:pBdr>
      <w:jc w:val="right"/>
    </w:pPr>
    <w:r>
      <w:rPr>
        <w:rFonts w:ascii="Calibri" w:cs="Calibri" w:eastAsia="Calibri" w:hAnsi="Calibri"/>
        <w:color w:val="6B6459"/>
        <w:spacing w:val="10"/>
        <w:sz w:val="16"/>
        <w:szCs w:val="16"/>
      </w:rPr>
      <w:t xml:space="preserve">CELEBRATION PASSPORT  ·  STARTUP FOUNDATION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2026-07-03T08:15:02.074Z</dcterms:created>
  <dcterms:modified xsi:type="dcterms:W3CDTF">2026-07-03T08:15:02.074Z</dcterms:modified>
</cp:coreProperties>
</file>

<file path=docProps/custom.xml><?xml version="1.0" encoding="utf-8"?>
<Properties xmlns="http://schemas.openxmlformats.org/officeDocument/2006/custom-properties" xmlns:vt="http://schemas.openxmlformats.org/officeDocument/2006/docPropsVTypes"/>
</file>