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jc w:val="center"/>
      </w:pPr>
      <w:r>
        <w:rPr>
          <w:b/>
          <w:bCs/>
          <w:sz w:val="36"/>
          <w:szCs w:val="36"/>
        </w:rPr>
        <w:t xml:space="preserve">GSP: Genome-Specific Primer Design Protocol</w:t>
      </w:r>
    </w:p>
    <w:p>
      <w:pPr>
        <w:spacing w:after="400"/>
        <w:jc w:val="center"/>
      </w:pPr>
      <w:r>
        <w:rPr>
          <w:i/>
          <w:iCs/>
          <w:sz w:val="24"/>
          <w:szCs w:val="24"/>
        </w:rPr>
        <w:t xml:space="preserve">Homeolog-Specific PCR Primer Design for Hexaploid Wheat (AABBDD)</w:t>
      </w:r>
    </w:p>
    <w:p>
      <w:pPr>
        <w:pStyle w:val="Heading1"/>
        <w:spacing w:after="150" w:before="300"/>
      </w:pPr>
      <w:r>
        <w:t xml:space="preserve">1. Overview</w:t>
      </w:r>
    </w:p>
    <w:p>
      <w:pPr>
        <w:spacing w:after="120"/>
      </w:pPr>
      <w:r>
        <w:rPr>
          <w:sz w:val="22"/>
          <w:szCs w:val="22"/>
        </w:rPr>
        <w:t xml:space="preserve">GSP (Genome-Specific Primer) is a web-based tool for designing PCR primers that specifically amplify a target gene on one homeologous chromosome (e.g., 5A) in hexaploid wheat (Triticum aestivum, 2n = 6x = 42), without co-amplifying the highly similar homeologs on the other sub-genomes (e.g., 5B and 5D).</w:t>
      </w:r>
    </w:p>
    <w:p>
      <w:pPr>
        <w:spacing w:after="120"/>
      </w:pPr>
      <w:r>
        <w:rPr>
          <w:sz w:val="22"/>
          <w:szCs w:val="22"/>
        </w:rPr>
        <w:t xml:space="preserve">Hexaploid wheat contains three homeologous sub-genomes (A, B, D) with ~95% sequence identity between homeologs. Designing chromosome-specific primers is therefore challenging and requires a systematic pipeline that identifies and exploits the sparse SNPs between sub-genomes.</w:t>
      </w:r>
    </w:p>
    <w:p>
      <w:pPr>
        <w:spacing w:after="80"/>
      </w:pPr>
      <w:r>
        <w:t xml:space="preserve"/>
      </w:r>
    </w:p>
    <w:p>
      <w:pPr>
        <w:pStyle w:val="Heading1"/>
        <w:spacing w:after="150" w:before="300"/>
      </w:pPr>
      <w:r>
        <w:t xml:space="preserve">2. Input Requirements</w:t>
      </w:r>
    </w:p>
    <w:p>
      <w:pPr>
        <w:pStyle w:val="ListParagraph"/>
        <w:numPr>
          <w:ilvl w:val="0"/>
          <w:numId w:val="2"/>
        </w:numPr>
        <w:spacing w:after="80"/>
      </w:pPr>
      <w:r>
        <w:rPr>
          <w:sz w:val="22"/>
          <w:szCs w:val="22"/>
        </w:rPr>
        <w:t xml:space="preserve">Target gene sequence (CDS, mRNA, or exonic sequence) in FASTA format, pasted directly into the tool</w:t>
      </w:r>
    </w:p>
    <w:p>
      <w:pPr>
        <w:pStyle w:val="ListParagraph"/>
        <w:numPr>
          <w:ilvl w:val="0"/>
          <w:numId w:val="2"/>
        </w:numPr>
        <w:spacing w:after="80"/>
      </w:pPr>
      <w:r>
        <w:rPr>
          <w:sz w:val="22"/>
          <w:szCs w:val="22"/>
        </w:rPr>
        <w:t xml:space="preserve">Recommended length: 500–3000 bp</w:t>
      </w:r>
    </w:p>
    <w:p>
      <w:pPr>
        <w:pStyle w:val="ListParagraph"/>
        <w:numPr>
          <w:ilvl w:val="0"/>
          <w:numId w:val="2"/>
        </w:numPr>
        <w:spacing w:after="80"/>
      </w:pPr>
      <w:r>
        <w:rPr>
          <w:sz w:val="22"/>
          <w:szCs w:val="22"/>
        </w:rPr>
        <w:t xml:space="preserve">The sequence should be from the target chromosome (e.g., 5A) — the tool will automatically identify homeologs</w:t>
      </w:r>
    </w:p>
    <w:p>
      <w:pPr>
        <w:pStyle w:val="ListParagraph"/>
        <w:numPr>
          <w:ilvl w:val="0"/>
          <w:numId w:val="2"/>
        </w:numPr>
        <w:spacing w:after="80"/>
      </w:pPr>
      <w:r>
        <w:rPr>
          <w:sz w:val="22"/>
          <w:szCs w:val="22"/>
        </w:rPr>
        <w:t xml:space="preserve">Amplicon size range: specify the desired PCR product size (e.g., 150–700 bp)</w:t>
      </w:r>
    </w:p>
    <w:p>
      <w:pPr>
        <w:pStyle w:val="ListParagraph"/>
        <w:numPr>
          <w:ilvl w:val="0"/>
          <w:numId w:val="2"/>
        </w:numPr>
        <w:spacing w:after="80"/>
      </w:pPr>
      <w:r>
        <w:rPr>
          <w:sz w:val="22"/>
          <w:szCs w:val="22"/>
        </w:rPr>
        <w:t xml:space="preserve">Genome database: the tool BLASTs against the 10+ Jagger hexaploid wheat genome (IWGSC)</w:t>
      </w:r>
    </w:p>
    <w:p>
      <w:pPr>
        <w:spacing w:after="80"/>
      </w:pPr>
      <w:r>
        <w:t xml:space="preserve"/>
      </w:r>
    </w:p>
    <w:p>
      <w:pPr>
        <w:pStyle w:val="Heading1"/>
        <w:spacing w:after="150" w:before="300"/>
      </w:pPr>
      <w:r>
        <w:t xml:space="preserve">3. Pipeline — Step by Step</w:t>
      </w:r>
    </w:p>
    <w:p>
      <w:pPr>
        <w:pStyle w:val="Heading2"/>
        <w:spacing w:after="100" w:before="200"/>
      </w:pPr>
      <w:r>
        <w:t xml:space="preserve">Step 1: BLAST Against the Wheat Genome</w:t>
      </w:r>
    </w:p>
    <w:p>
      <w:pPr>
        <w:spacing w:after="120"/>
      </w:pPr>
      <w:r>
        <w:rPr>
          <w:sz w:val="22"/>
          <w:szCs w:val="22"/>
        </w:rPr>
        <w:t xml:space="preserve">The user's pasted query sequence is BLASTed against the complete hexaploid wheat genome database (10+ Jagger assembly) using blastn. This identifies all genomic locations where the query sequence maps — including the target chromosome (e.g., 5A) and homeologous chromosomes (5B, 5D).</w:t>
      </w:r>
    </w:p>
    <w:p>
      <w:pPr>
        <w:pStyle w:val="ListParagraph"/>
        <w:numPr>
          <w:ilvl w:val="0"/>
          <w:numId w:val="2"/>
        </w:numPr>
        <w:spacing w:after="80"/>
      </w:pPr>
      <w:r>
        <w:rPr>
          <w:sz w:val="22"/>
          <w:szCs w:val="22"/>
        </w:rPr>
        <w:t xml:space="preserve">Only the top hit per chromosome is used for coordinate calculation</w:t>
      </w:r>
    </w:p>
    <w:p>
      <w:pPr>
        <w:pStyle w:val="ListParagraph"/>
        <w:numPr>
          <w:ilvl w:val="0"/>
          <w:numId w:val="2"/>
        </w:numPr>
        <w:spacing w:after="80"/>
      </w:pPr>
      <w:r>
        <w:rPr>
          <w:sz w:val="22"/>
          <w:szCs w:val="22"/>
        </w:rPr>
        <w:t xml:space="preserve">A repetitiveness check flags sequences that match more than 5 locations at high identity (may indicate repetitive elements)</w:t>
      </w:r>
    </w:p>
    <w:p>
      <w:pPr>
        <w:spacing w:after="80"/>
      </w:pPr>
      <w:r>
        <w:t xml:space="preserve"/>
      </w:r>
    </w:p>
    <w:p>
      <w:pPr>
        <w:pStyle w:val="Heading2"/>
        <w:spacing w:after="100" w:before="200"/>
      </w:pPr>
      <w:r>
        <w:t xml:space="preserve">Step 2: Homeolog Sequence Extraction</w:t>
      </w:r>
    </w:p>
    <w:p>
      <w:pPr>
        <w:spacing w:after="120"/>
      </w:pPr>
      <w:r>
        <w:rPr>
          <w:sz w:val="22"/>
          <w:szCs w:val="22"/>
        </w:rPr>
        <w:t xml:space="preserve">For each chromosome with a significant BLAST hit, the matching genomic region is extracted from the genome FASTA file. A small flanking region (15 bp) is added on each side of the hit to give Primer3 adequate context.</w:t>
      </w:r>
    </w:p>
    <w:p>
      <w:pPr>
        <w:pStyle w:val="ListParagraph"/>
        <w:numPr>
          <w:ilvl w:val="0"/>
          <w:numId w:val="2"/>
        </w:numPr>
        <w:spacing w:after="80"/>
      </w:pPr>
      <w:r>
        <w:rPr>
          <w:sz w:val="22"/>
          <w:szCs w:val="22"/>
        </w:rPr>
        <w:t xml:space="preserve">Target chromosome (e.g., 5A): ~query length + 30 bp extracted</w:t>
      </w:r>
    </w:p>
    <w:p>
      <w:pPr>
        <w:pStyle w:val="ListParagraph"/>
        <w:numPr>
          <w:ilvl w:val="0"/>
          <w:numId w:val="2"/>
        </w:numPr>
        <w:spacing w:after="80"/>
      </w:pPr>
      <w:r>
        <w:rPr>
          <w:sz w:val="22"/>
          <w:szCs w:val="22"/>
        </w:rPr>
        <w:t xml:space="preserve">Homeologous chromosomes (5B, 5D, and others): same extraction logic applied independently</w:t>
      </w:r>
    </w:p>
    <w:p>
      <w:pPr>
        <w:pStyle w:val="ListParagraph"/>
        <w:numPr>
          <w:ilvl w:val="0"/>
          <w:numId w:val="2"/>
        </w:numPr>
        <w:spacing w:after="80"/>
      </w:pPr>
      <w:r>
        <w:rPr>
          <w:sz w:val="22"/>
          <w:szCs w:val="22"/>
        </w:rPr>
        <w:t xml:space="preserve">Up to 30 homeologous sequences are extracted to maximize the number of discriminating positions found</w:t>
      </w:r>
    </w:p>
    <w:p>
      <w:pPr>
        <w:spacing w:after="80"/>
      </w:pPr>
      <w:r>
        <w:t xml:space="preserve"/>
      </w:r>
    </w:p>
    <w:p>
      <w:pPr>
        <w:pStyle w:val="Heading2"/>
        <w:spacing w:after="100" w:before="200"/>
      </w:pPr>
      <w:r>
        <w:t xml:space="preserve">Step 3: Multiple Sequence Alignment (MSA)</w:t>
      </w:r>
    </w:p>
    <w:p>
      <w:pPr>
        <w:spacing w:after="120"/>
      </w:pPr>
      <w:r>
        <w:rPr>
          <w:sz w:val="22"/>
          <w:szCs w:val="22"/>
        </w:rPr>
        <w:t xml:space="preserve">All extracted homeolog sequences are aligned using MUSCLE (Multiple Sequence Comparison by Log-Expectation). The alignment reveals positions where the target chromosome (5A) differs from homeologs (5B, 5D) — these are the SNP positions that enable specificity.</w:t>
      </w:r>
    </w:p>
    <w:p>
      <w:pPr>
        <w:pStyle w:val="ListParagraph"/>
        <w:numPr>
          <w:ilvl w:val="0"/>
          <w:numId w:val="2"/>
        </w:numPr>
        <w:spacing w:after="80"/>
      </w:pPr>
      <w:r>
        <w:rPr>
          <w:sz w:val="22"/>
          <w:szCs w:val="22"/>
        </w:rPr>
        <w:t xml:space="preserve">Unique positions: columns in the MSA where 5A has a base not found in any other homeolog</w:t>
      </w:r>
    </w:p>
    <w:p>
      <w:pPr>
        <w:pStyle w:val="ListParagraph"/>
        <w:numPr>
          <w:ilvl w:val="0"/>
          <w:numId w:val="2"/>
        </w:numPr>
        <w:spacing w:after="80"/>
      </w:pPr>
      <w:r>
        <w:rPr>
          <w:sz w:val="22"/>
          <w:szCs w:val="22"/>
        </w:rPr>
        <w:t xml:space="preserve">These unique positions are used to guide primer design — primers are scored higher when they contain more unique positions, especially at the 3' end</w:t>
      </w:r>
    </w:p>
    <w:p>
      <w:pPr>
        <w:spacing w:after="80"/>
      </w:pPr>
      <w:r>
        <w:t xml:space="preserve"/>
      </w:r>
    </w:p>
    <w:p>
      <w:pPr>
        <w:pStyle w:val="Heading2"/>
        <w:spacing w:after="100" w:before="200"/>
      </w:pPr>
      <w:r>
        <w:t xml:space="preserve">Step 4: Primer Design with Primer3</w:t>
      </w:r>
    </w:p>
    <w:p>
      <w:pPr>
        <w:spacing w:after="120"/>
      </w:pPr>
      <w:r>
        <w:rPr>
          <w:sz w:val="22"/>
          <w:szCs w:val="22"/>
        </w:rPr>
        <w:t xml:space="preserve">Primer3 is run on each extracted sequence using the following parameters:</w:t>
      </w:r>
    </w:p>
    <w:p>
      <w:pPr>
        <w:pStyle w:val="ListParagraph"/>
        <w:numPr>
          <w:ilvl w:val="0"/>
          <w:numId w:val="2"/>
        </w:numPr>
        <w:spacing w:after="80"/>
      </w:pPr>
      <w:r>
        <w:rPr>
          <w:sz w:val="22"/>
          <w:szCs w:val="22"/>
        </w:rPr>
        <w:t xml:space="preserve">Primer size: 18–25 bp (optimal 20 bp)</w:t>
      </w:r>
    </w:p>
    <w:p>
      <w:pPr>
        <w:pStyle w:val="ListParagraph"/>
        <w:numPr>
          <w:ilvl w:val="0"/>
          <w:numId w:val="2"/>
        </w:numPr>
        <w:spacing w:after="80"/>
      </w:pPr>
      <w:r>
        <w:rPr>
          <w:sz w:val="22"/>
          <w:szCs w:val="22"/>
        </w:rPr>
        <w:t xml:space="preserve">Melting temperature (Tm): 50–65°C (optimal 60°C)</w:t>
      </w:r>
    </w:p>
    <w:p>
      <w:pPr>
        <w:pStyle w:val="ListParagraph"/>
        <w:numPr>
          <w:ilvl w:val="0"/>
          <w:numId w:val="2"/>
        </w:numPr>
        <w:spacing w:after="80"/>
      </w:pPr>
      <w:r>
        <w:rPr>
          <w:sz w:val="22"/>
          <w:szCs w:val="22"/>
        </w:rPr>
        <w:t xml:space="preserve">GC content: 35–65%</w:t>
      </w:r>
    </w:p>
    <w:p>
      <w:pPr>
        <w:pStyle w:val="ListParagraph"/>
        <w:numPr>
          <w:ilvl w:val="0"/>
          <w:numId w:val="2"/>
        </w:numPr>
        <w:spacing w:after="80"/>
      </w:pPr>
      <w:r>
        <w:rPr>
          <w:sz w:val="22"/>
          <w:szCs w:val="22"/>
        </w:rPr>
        <w:t xml:space="preserve">Max pair Tm difference: 2°C</w:t>
      </w:r>
    </w:p>
    <w:p>
      <w:pPr>
        <w:pStyle w:val="ListParagraph"/>
        <w:numPr>
          <w:ilvl w:val="0"/>
          <w:numId w:val="2"/>
        </w:numPr>
        <w:spacing w:after="80"/>
      </w:pPr>
      <w:r>
        <w:rPr>
          <w:sz w:val="22"/>
          <w:szCs w:val="22"/>
        </w:rPr>
        <w:t xml:space="preserve">Max poly-X run: 4</w:t>
      </w:r>
    </w:p>
    <w:p>
      <w:pPr>
        <w:pStyle w:val="ListParagraph"/>
        <w:numPr>
          <w:ilvl w:val="0"/>
          <w:numId w:val="2"/>
        </w:numPr>
        <w:spacing w:after="80"/>
      </w:pPr>
      <w:r>
        <w:rPr>
          <w:sz w:val="22"/>
          <w:szCs w:val="22"/>
        </w:rPr>
        <w:t xml:space="preserve">Product size: user-specified range (e.g., 150–700 bp)</w:t>
      </w:r>
    </w:p>
    <w:p>
      <w:pPr>
        <w:spacing w:after="120"/>
      </w:pPr>
      <w:r>
        <w:rPr>
          <w:sz w:val="22"/>
          <w:szCs w:val="22"/>
        </w:rPr>
        <w:t xml:space="preserve">Primer3 returns a large pool of candidate primers (thousands). These are then filtered through multiple quality checks.</w:t>
      </w:r>
    </w:p>
    <w:p>
      <w:pPr>
        <w:spacing w:after="80"/>
      </w:pPr>
      <w:r>
        <w:t xml:space="preserve"/>
      </w:r>
    </w:p>
    <w:p>
      <w:pPr>
        <w:pStyle w:val="Heading2"/>
        <w:spacing w:after="100" w:before="200"/>
      </w:pPr>
      <w:r>
        <w:t xml:space="preserve">Step 5: Homeolog Specificity Filter (MSA-based)</w:t>
      </w:r>
    </w:p>
    <w:p>
      <w:pPr>
        <w:spacing w:after="120"/>
      </w:pPr>
      <w:r>
        <w:rPr>
          <w:sz w:val="22"/>
          <w:szCs w:val="22"/>
        </w:rPr>
        <w:t xml:space="preserve">Each candidate primer is checked against the MSA. A primer is retained only if:</w:t>
      </w:r>
    </w:p>
    <w:p>
      <w:pPr>
        <w:pStyle w:val="ListParagraph"/>
        <w:numPr>
          <w:ilvl w:val="0"/>
          <w:numId w:val="3"/>
        </w:numPr>
        <w:spacing w:after="100"/>
      </w:pPr>
      <w:r>
        <w:rPr>
          <w:sz w:val="22"/>
          <w:szCs w:val="22"/>
        </w:rPr>
        <w:t xml:space="preserve">It overlaps at least one unique position (where 5A differs from all homeologs)</w:t>
      </w:r>
    </w:p>
    <w:p>
      <w:pPr>
        <w:pStyle w:val="ListParagraph"/>
        <w:numPr>
          <w:ilvl w:val="0"/>
          <w:numId w:val="3"/>
        </w:numPr>
        <w:spacing w:after="100"/>
      </w:pPr>
      <w:r>
        <w:rPr>
          <w:sz w:val="22"/>
          <w:szCs w:val="22"/>
        </w:rPr>
        <w:t xml:space="preserve">The unique position ideally falls at or near the 3' end of the primer (most critical for specificity)</w:t>
      </w:r>
    </w:p>
    <w:p>
      <w:pPr>
        <w:spacing w:after="120"/>
      </w:pPr>
      <w:r>
        <w:rPr>
          <w:sz w:val="22"/>
          <w:szCs w:val="22"/>
        </w:rPr>
        <w:t xml:space="preserve">Primers are classified into two tiers:</w:t>
      </w:r>
    </w:p>
    <w:p>
      <w:pPr>
        <w:pStyle w:val="ListParagraph"/>
        <w:numPr>
          <w:ilvl w:val="0"/>
          <w:numId w:val="2"/>
        </w:numPr>
        <w:spacing w:after="80"/>
      </w:pPr>
      <w:r>
        <w:rPr>
          <w:sz w:val="22"/>
          <w:szCs w:val="22"/>
        </w:rPr>
        <w:t xml:space="preserve">[object Object] — 3' end unique: the SNP between 5A and homeologs falls within the last ~5 bases of the primer. Most reliable for specificity — DNA polymerase cannot efficiently extend from a 3' mismatch.</w:t>
      </w:r>
    </w:p>
    <w:p>
      <w:pPr>
        <w:pStyle w:val="ListParagraph"/>
        <w:numPr>
          <w:ilvl w:val="0"/>
          <w:numId w:val="2"/>
        </w:numPr>
        <w:spacing w:after="80"/>
      </w:pPr>
      <w:r>
        <w:rPr>
          <w:sz w:val="22"/>
          <w:szCs w:val="22"/>
        </w:rPr>
        <w:t xml:space="preserve">[object Object] — Body unique only: the SNP falls in the middle/body of the primer. Still useful in practice, particularly in hexaploid wheat where 3' end unique primers may be rare due to the high inter-homeolog similarity.</w:t>
      </w:r>
    </w:p>
    <w:p>
      <w:pPr>
        <w:spacing w:after="80"/>
      </w:pPr>
      <w:r>
        <w:t xml:space="preserve"/>
      </w:r>
    </w:p>
    <w:p>
      <w:pPr>
        <w:pStyle w:val="Heading2"/>
        <w:spacing w:after="100" w:before="200"/>
      </w:pPr>
      <w:r>
        <w:t xml:space="preserve">Step 6: Genome-Wide BLAST Specificity Filter</w:t>
      </w:r>
    </w:p>
    <w:p>
      <w:pPr>
        <w:spacing w:after="120"/>
      </w:pPr>
      <w:r>
        <w:rPr>
          <w:sz w:val="22"/>
          <w:szCs w:val="22"/>
        </w:rPr>
        <w:t xml:space="preserve">All remaining candidate primers are BLASTed individually against the complete wheat genome to verify that:</w:t>
      </w:r>
    </w:p>
    <w:p>
      <w:pPr>
        <w:pStyle w:val="ListParagraph"/>
        <w:numPr>
          <w:ilvl w:val="0"/>
          <w:numId w:val="3"/>
        </w:numPr>
        <w:spacing w:after="100"/>
      </w:pPr>
      <w:r>
        <w:rPr>
          <w:sz w:val="22"/>
          <w:szCs w:val="22"/>
        </w:rPr>
        <w:t xml:space="preserve">The primer's 3' end does not produce a perfect (or near-perfect) match on any chromosome other than the target</w:t>
      </w:r>
    </w:p>
    <w:p>
      <w:pPr>
        <w:pStyle w:val="ListParagraph"/>
        <w:numPr>
          <w:ilvl w:val="0"/>
          <w:numId w:val="3"/>
        </w:numPr>
        <w:spacing w:after="100"/>
      </w:pPr>
      <w:r>
        <w:rPr>
          <w:sz w:val="22"/>
          <w:szCs w:val="22"/>
        </w:rPr>
        <w:t xml:space="preserve">No off-target amplicon is produced — i.e., the left and right primers of a pair do not both hit the same off-target chromosome within the amplicon size range and in the correct orientation</w:t>
      </w:r>
    </w:p>
    <w:p>
      <w:pPr>
        <w:spacing w:after="120"/>
      </w:pPr>
      <w:r>
        <w:rPr>
          <w:sz w:val="22"/>
          <w:szCs w:val="22"/>
        </w:rPr>
        <w:t xml:space="preserve">Primers that fail the 3' end check are flagged or removed. Pairs that would produce an off-target amplicon are flagged in red in the results table.</w:t>
      </w:r>
    </w:p>
    <w:p>
      <w:pPr>
        <w:spacing w:after="80"/>
      </w:pPr>
      <w:r>
        <w:t xml:space="preserve"/>
      </w:r>
    </w:p>
    <w:p>
      <w:pPr>
        <w:pStyle w:val="Heading2"/>
        <w:spacing w:after="100" w:before="200"/>
      </w:pPr>
      <w:r>
        <w:t xml:space="preserve">Step 7: Query-Sequence Safety Filter</w:t>
      </w:r>
    </w:p>
    <w:p>
      <w:pPr>
        <w:spacing w:after="120"/>
      </w:pPr>
      <w:r>
        <w:rPr>
          <w:sz w:val="22"/>
          <w:szCs w:val="22"/>
        </w:rPr>
        <w:t xml:space="preserve">As a final safety check, both primers in every pair are verified to be exact substrings of the user's pasted query sequence. This ensures that no primer sequence was designed from an unrelated genomic region due to secondary or spurious BLAST hits during the extraction step.</w:t>
      </w:r>
    </w:p>
    <w:p>
      <w:pPr>
        <w:spacing w:after="80"/>
      </w:pPr>
      <w:r>
        <w:t xml:space="preserve"/>
      </w:r>
    </w:p>
    <w:p>
      <w:pPr>
        <w:pStyle w:val="Heading2"/>
        <w:spacing w:after="100" w:before="200"/>
      </w:pPr>
      <w:r>
        <w:t xml:space="preserve">Step 8: Pairing, Scoring, and Ranking</w:t>
      </w:r>
    </w:p>
    <w:p>
      <w:pPr>
        <w:spacing w:after="120"/>
      </w:pPr>
      <w:r>
        <w:rPr>
          <w:sz w:val="22"/>
          <w:szCs w:val="22"/>
        </w:rPr>
        <w:t xml:space="preserve">Valid left and right primers are paired based on the amplicon size range. Each pair is scored using a composite score that rewards:</w:t>
      </w:r>
    </w:p>
    <w:p>
      <w:pPr>
        <w:pStyle w:val="ListParagraph"/>
        <w:numPr>
          <w:ilvl w:val="0"/>
          <w:numId w:val="2"/>
        </w:numPr>
        <w:spacing w:after="80"/>
      </w:pPr>
      <w:r>
        <w:rPr>
          <w:sz w:val="22"/>
          <w:szCs w:val="22"/>
        </w:rPr>
        <w:t xml:space="preserve">Higher number of unique MSA positions covered by the primer pair</w:t>
      </w:r>
    </w:p>
    <w:p>
      <w:pPr>
        <w:pStyle w:val="ListParagraph"/>
        <w:numPr>
          <w:ilvl w:val="0"/>
          <w:numId w:val="2"/>
        </w:numPr>
        <w:spacing w:after="80"/>
      </w:pPr>
      <w:r>
        <w:rPr>
          <w:sz w:val="22"/>
          <w:szCs w:val="22"/>
        </w:rPr>
        <w:t xml:space="preserve">Unique positions falling at the 3' end (weighted more heavily)</w:t>
      </w:r>
    </w:p>
    <w:p>
      <w:pPr>
        <w:pStyle w:val="ListParagraph"/>
        <w:numPr>
          <w:ilvl w:val="0"/>
          <w:numId w:val="2"/>
        </w:numPr>
        <w:spacing w:after="80"/>
      </w:pPr>
      <w:r>
        <w:rPr>
          <w:sz w:val="22"/>
          <w:szCs w:val="22"/>
        </w:rPr>
        <w:t xml:space="preserve">Thermodynamic properties: balanced Tm, low hairpin/dimer potential</w:t>
      </w:r>
    </w:p>
    <w:p>
      <w:pPr>
        <w:pStyle w:val="ListParagraph"/>
        <w:numPr>
          <w:ilvl w:val="0"/>
          <w:numId w:val="2"/>
        </w:numPr>
        <w:spacing w:after="80"/>
      </w:pPr>
      <w:r>
        <w:rPr>
          <w:sz w:val="22"/>
          <w:szCs w:val="22"/>
        </w:rPr>
        <w:t xml:space="preserve">Absence of off-target amplicons</w:t>
      </w:r>
    </w:p>
    <w:p>
      <w:pPr>
        <w:spacing w:after="120"/>
      </w:pPr>
      <w:r>
        <w:rPr>
          <w:sz w:val="22"/>
          <w:szCs w:val="22"/>
        </w:rPr>
        <w:t xml:space="preserve">The top 10 pairs are returned to the user, ranked by score.</w:t>
      </w:r>
    </w:p>
    <w:p>
      <w:pPr>
        <w:spacing w:after="80"/>
      </w:pPr>
      <w:r>
        <w:t xml:space="preserve"/>
      </w:r>
    </w:p>
    <w:p>
      <w:pPr>
        <w:pStyle w:val="Heading1"/>
        <w:spacing w:after="150" w:before="300"/>
      </w:pPr>
      <w:r>
        <w:t xml:space="preserve">4. Interpreting the Results</w:t>
      </w:r>
    </w:p>
    <w:p>
      <w:pPr>
        <w:pStyle w:val="Heading2"/>
        <w:spacing w:after="100" w:before="200"/>
      </w:pPr>
      <w:r>
        <w:t xml:space="preserve">4.1 Primer Table Columns</w:t>
      </w:r>
    </w:p>
    <w:p>
      <w:pPr>
        <w:pStyle w:val="ListParagraph"/>
        <w:numPr>
          <w:ilvl w:val="0"/>
          <w:numId w:val="2"/>
        </w:numPr>
        <w:spacing w:after="80"/>
      </w:pPr>
      <w:r>
        <w:rPr>
          <w:sz w:val="22"/>
          <w:szCs w:val="22"/>
        </w:rPr>
        <w:t xml:space="preserve">Rank: relative ranking by composite score</w:t>
      </w:r>
    </w:p>
    <w:p>
      <w:pPr>
        <w:pStyle w:val="ListParagraph"/>
        <w:numPr>
          <w:ilvl w:val="0"/>
          <w:numId w:val="2"/>
        </w:numPr>
        <w:spacing w:after="80"/>
      </w:pPr>
      <w:r>
        <w:rPr>
          <w:sz w:val="22"/>
          <w:szCs w:val="22"/>
        </w:rPr>
        <w:t xml:space="preserve">Left / Right Primer: sequence (5'→3')</w:t>
      </w:r>
    </w:p>
    <w:p>
      <w:pPr>
        <w:pStyle w:val="ListParagraph"/>
        <w:numPr>
          <w:ilvl w:val="0"/>
          <w:numId w:val="2"/>
        </w:numPr>
        <w:spacing w:after="80"/>
      </w:pPr>
      <w:r>
        <w:rPr>
          <w:sz w:val="22"/>
          <w:szCs w:val="22"/>
        </w:rPr>
        <w:t xml:space="preserve">Tm: melting temperature (°C)</w:t>
      </w:r>
    </w:p>
    <w:p>
      <w:pPr>
        <w:pStyle w:val="ListParagraph"/>
        <w:numPr>
          <w:ilvl w:val="0"/>
          <w:numId w:val="2"/>
        </w:numPr>
        <w:spacing w:after="80"/>
      </w:pPr>
      <w:r>
        <w:rPr>
          <w:sz w:val="22"/>
          <w:szCs w:val="22"/>
        </w:rPr>
        <w:t xml:space="preserve">GC%: GC content</w:t>
      </w:r>
    </w:p>
    <w:p>
      <w:pPr>
        <w:pStyle w:val="ListParagraph"/>
        <w:numPr>
          <w:ilvl w:val="0"/>
          <w:numId w:val="2"/>
        </w:numPr>
        <w:spacing w:after="80"/>
      </w:pPr>
      <w:r>
        <w:rPr>
          <w:sz w:val="22"/>
          <w:szCs w:val="22"/>
        </w:rPr>
        <w:t xml:space="preserve">Product size: expected amplicon length (bp)</w:t>
      </w:r>
    </w:p>
    <w:p>
      <w:pPr>
        <w:pStyle w:val="ListParagraph"/>
        <w:numPr>
          <w:ilvl w:val="0"/>
          <w:numId w:val="2"/>
        </w:numPr>
        <w:spacing w:after="80"/>
      </w:pPr>
      <w:r>
        <w:rPr>
          <w:sz w:val="22"/>
          <w:szCs w:val="22"/>
        </w:rPr>
        <w:t xml:space="preserve">Unique L / Unique R: number of MSA unique positions within the left/right primer</w:t>
      </w:r>
    </w:p>
    <w:p>
      <w:pPr>
        <w:pStyle w:val="ListParagraph"/>
        <w:numPr>
          <w:ilvl w:val="0"/>
          <w:numId w:val="2"/>
        </w:numPr>
        <w:spacing w:after="80"/>
      </w:pPr>
      <w:r>
        <w:rPr>
          <w:sz w:val="22"/>
          <w:szCs w:val="22"/>
        </w:rPr>
        <w:t xml:space="preserve">3' end L / 3' end R: checkmark (✓) if the primer has a unique position at its 3' end — the gold standard for homeolog specificity</w:t>
      </w:r>
    </w:p>
    <w:p>
      <w:pPr>
        <w:pStyle w:val="ListParagraph"/>
        <w:numPr>
          <w:ilvl w:val="0"/>
          <w:numId w:val="2"/>
        </w:numPr>
        <w:spacing w:after="80"/>
      </w:pPr>
      <w:r>
        <w:rPr>
          <w:sz w:val="22"/>
          <w:szCs w:val="22"/>
        </w:rPr>
        <w:t xml:space="preserve">Score: composite specificity + thermodynamic score</w:t>
      </w:r>
    </w:p>
    <w:p>
      <w:pPr>
        <w:pStyle w:val="ListParagraph"/>
        <w:numPr>
          <w:ilvl w:val="0"/>
          <w:numId w:val="2"/>
        </w:numPr>
        <w:spacing w:after="80"/>
      </w:pPr>
      <w:r>
        <w:rPr>
          <w:sz w:val="22"/>
          <w:szCs w:val="22"/>
        </w:rPr>
        <w:t xml:space="preserve">Off-target amplicon (red): the pair is predicted to co-amplify a region elsewhere in the genome — avoid this pair</w:t>
      </w:r>
    </w:p>
    <w:p>
      <w:pPr>
        <w:spacing w:after="80"/>
      </w:pPr>
      <w:r>
        <w:t xml:space="preserve"/>
      </w:r>
    </w:p>
    <w:p>
      <w:pPr>
        <w:pStyle w:val="Heading2"/>
        <w:spacing w:after="100" w:before="200"/>
      </w:pPr>
      <w:r>
        <w:t xml:space="preserve">4.2 Specificity Expectations for Hexaploid Wheat</w:t>
      </w:r>
    </w:p>
    <w:p>
      <w:pPr>
        <w:spacing w:after="120"/>
      </w:pPr>
      <w:r>
        <w:rPr>
          <w:sz w:val="22"/>
          <w:szCs w:val="22"/>
        </w:rPr>
        <w:t xml:space="preserve">Due to the very high sequence identity (~95%+) between homeologs in hexaploid wheat, it is common that:</w:t>
      </w:r>
    </w:p>
    <w:p>
      <w:pPr>
        <w:pStyle w:val="ListParagraph"/>
        <w:numPr>
          <w:ilvl w:val="0"/>
          <w:numId w:val="2"/>
        </w:numPr>
        <w:spacing w:after="80"/>
      </w:pPr>
      <w:r>
        <w:rPr>
          <w:sz w:val="22"/>
          <w:szCs w:val="22"/>
        </w:rPr>
        <w:t xml:space="preserve">3' end unique primers (Tier 1) may be rare or absent for some target regions</w:t>
      </w:r>
    </w:p>
    <w:p>
      <w:pPr>
        <w:pStyle w:val="ListParagraph"/>
        <w:numPr>
          <w:ilvl w:val="0"/>
          <w:numId w:val="2"/>
        </w:numPr>
        <w:spacing w:after="80"/>
      </w:pPr>
      <w:r>
        <w:rPr>
          <w:sz w:val="22"/>
          <w:szCs w:val="22"/>
        </w:rPr>
        <w:t xml:space="preserve">Tier 2 primers (body mismatch only) are frequently the best available and are experimentally validated to work for homeolog-specific PCR</w:t>
      </w:r>
    </w:p>
    <w:p>
      <w:pPr>
        <w:pStyle w:val="ListParagraph"/>
        <w:numPr>
          <w:ilvl w:val="0"/>
          <w:numId w:val="2"/>
        </w:numPr>
        <w:spacing w:after="80"/>
      </w:pPr>
      <w:r>
        <w:rPr>
          <w:sz w:val="22"/>
          <w:szCs w:val="22"/>
        </w:rPr>
        <w:t xml:space="preserve">Multiple body mismatches (3–5 bp distributed across the primer) can collectively prevent off-target amplification, particularly with high annealing temperatures (62–65°C)</w:t>
      </w:r>
    </w:p>
    <w:p>
      <w:pPr>
        <w:spacing w:after="120"/>
      </w:pPr>
      <w:r>
        <w:rPr>
          <w:sz w:val="22"/>
          <w:szCs w:val="22"/>
        </w:rPr>
        <w:t xml:space="preserve">A primer that passes the genome-wide BLAST filter — even without 3' end uniqueness — has been computationally verified not to produce off-target products genome-wide and is considered suitable for experimental use.</w:t>
      </w:r>
    </w:p>
    <w:p>
      <w:pPr>
        <w:spacing w:after="80"/>
      </w:pPr>
      <w:r>
        <w:t xml:space="preserve"/>
      </w:r>
    </w:p>
    <w:p>
      <w:pPr>
        <w:pStyle w:val="Heading1"/>
        <w:spacing w:after="150" w:before="300"/>
      </w:pPr>
      <w:r>
        <w:t xml:space="preserve">5. Experimental Recommendations</w:t>
      </w:r>
    </w:p>
    <w:p>
      <w:pPr>
        <w:pStyle w:val="ListParagraph"/>
        <w:numPr>
          <w:ilvl w:val="0"/>
          <w:numId w:val="3"/>
        </w:numPr>
        <w:spacing w:after="100"/>
      </w:pPr>
      <w:r>
        <w:rPr>
          <w:sz w:val="22"/>
          <w:szCs w:val="22"/>
        </w:rPr>
        <w:t xml:space="preserve">Use primers ranked 1–5 first; these have the highest composite specificity scores</w:t>
      </w:r>
    </w:p>
    <w:p>
      <w:pPr>
        <w:pStyle w:val="ListParagraph"/>
        <w:numPr>
          <w:ilvl w:val="0"/>
          <w:numId w:val="3"/>
        </w:numPr>
        <w:spacing w:after="100"/>
      </w:pPr>
      <w:r>
        <w:rPr>
          <w:sz w:val="22"/>
          <w:szCs w:val="22"/>
        </w:rPr>
        <w:t xml:space="preserve">Prefer pairs with ✓ in the 3' end column when available</w:t>
      </w:r>
    </w:p>
    <w:p>
      <w:pPr>
        <w:pStyle w:val="ListParagraph"/>
        <w:numPr>
          <w:ilvl w:val="0"/>
          <w:numId w:val="3"/>
        </w:numPr>
        <w:spacing w:after="100"/>
      </w:pPr>
      <w:r>
        <w:rPr>
          <w:sz w:val="22"/>
          <w:szCs w:val="22"/>
        </w:rPr>
        <w:t xml:space="preserve">Avoid any pair flagged with "off-target amplicon" in red</w:t>
      </w:r>
    </w:p>
    <w:p>
      <w:pPr>
        <w:pStyle w:val="ListParagraph"/>
        <w:numPr>
          <w:ilvl w:val="0"/>
          <w:numId w:val="3"/>
        </w:numPr>
        <w:spacing w:after="100"/>
      </w:pPr>
      <w:r>
        <w:rPr>
          <w:sz w:val="22"/>
          <w:szCs w:val="22"/>
        </w:rPr>
        <w:t xml:space="preserve">Start with an annealing temperature of 60°C; increase to 62–65°C if non-specific bands are observed</w:t>
      </w:r>
    </w:p>
    <w:p>
      <w:pPr>
        <w:pStyle w:val="ListParagraph"/>
        <w:numPr>
          <w:ilvl w:val="0"/>
          <w:numId w:val="3"/>
        </w:numPr>
        <w:spacing w:after="100"/>
      </w:pPr>
      <w:r>
        <w:rPr>
          <w:sz w:val="22"/>
          <w:szCs w:val="22"/>
        </w:rPr>
        <w:t xml:space="preserve">Validate specificity by testing on genomic DNA from nullisomic-tetrasomic lines or deletion lines if available</w:t>
      </w:r>
    </w:p>
    <w:p>
      <w:pPr>
        <w:pStyle w:val="ListParagraph"/>
        <w:numPr>
          <w:ilvl w:val="0"/>
          <w:numId w:val="3"/>
        </w:numPr>
        <w:spacing w:after="100"/>
      </w:pPr>
      <w:r>
        <w:rPr>
          <w:sz w:val="22"/>
          <w:szCs w:val="22"/>
        </w:rPr>
        <w:t xml:space="preserve">Verify amplicon size on 2% agarose gel; a single band of the expected size confirms specificity</w:t>
      </w:r>
    </w:p>
    <w:p>
      <w:pPr>
        <w:spacing w:after="80"/>
      </w:pPr>
      <w:r>
        <w:t xml:space="preserve"/>
      </w:r>
    </w:p>
    <w:p>
      <w:pPr>
        <w:pStyle w:val="Heading1"/>
        <w:spacing w:after="150" w:before="300"/>
      </w:pPr>
      <w:r>
        <w:t xml:space="preserve">6. Software and Databases</w:t>
      </w:r>
    </w:p>
    <w:p>
      <w:pPr>
        <w:pStyle w:val="ListParagraph"/>
        <w:numPr>
          <w:ilvl w:val="0"/>
          <w:numId w:val="2"/>
        </w:numPr>
        <w:spacing w:after="80"/>
      </w:pPr>
      <w:r>
        <w:rPr>
          <w:sz w:val="22"/>
          <w:szCs w:val="22"/>
        </w:rPr>
        <w:t xml:space="preserve">BLAST+: genome-wide similarity search (NCBI BLAST+ suite)</w:t>
      </w:r>
    </w:p>
    <w:p>
      <w:pPr>
        <w:pStyle w:val="ListParagraph"/>
        <w:numPr>
          <w:ilvl w:val="0"/>
          <w:numId w:val="2"/>
        </w:numPr>
        <w:spacing w:after="80"/>
      </w:pPr>
      <w:r>
        <w:rPr>
          <w:sz w:val="22"/>
          <w:szCs w:val="22"/>
        </w:rPr>
        <w:t xml:space="preserve">MUSCLE: multiple sequence alignment</w:t>
      </w:r>
    </w:p>
    <w:p>
      <w:pPr>
        <w:pStyle w:val="ListParagraph"/>
        <w:numPr>
          <w:ilvl w:val="0"/>
          <w:numId w:val="2"/>
        </w:numPr>
        <w:spacing w:after="80"/>
      </w:pPr>
      <w:r>
        <w:rPr>
          <w:sz w:val="22"/>
          <w:szCs w:val="22"/>
        </w:rPr>
        <w:t xml:space="preserve">Primer3 v2: thermodynamic primer design</w:t>
      </w:r>
    </w:p>
    <w:p>
      <w:pPr>
        <w:pStyle w:val="ListParagraph"/>
        <w:numPr>
          <w:ilvl w:val="0"/>
          <w:numId w:val="2"/>
        </w:numPr>
        <w:spacing w:after="80"/>
      </w:pPr>
      <w:r>
        <w:rPr>
          <w:sz w:val="22"/>
          <w:szCs w:val="22"/>
        </w:rPr>
        <w:t xml:space="preserve">Genome database: 10+ Jagger hexaploid wheat genome assembly (IWGSC)</w:t>
      </w:r>
    </w:p>
    <w:p>
      <w:pPr>
        <w:pStyle w:val="ListParagraph"/>
        <w:numPr>
          <w:ilvl w:val="0"/>
          <w:numId w:val="2"/>
        </w:numPr>
        <w:spacing w:after="80"/>
      </w:pPr>
      <w:r>
        <w:rPr>
          <w:sz w:val="22"/>
          <w:szCs w:val="22"/>
        </w:rPr>
        <w:t xml:space="preserve">GSP web application: Django-based pipeline integrating all above tools</w:t>
      </w:r>
    </w:p>
    <w:p>
      <w:pPr>
        <w:spacing w:after="80"/>
      </w:pPr>
      <w:r>
        <w:t xml:space="preserve"/>
      </w:r>
    </w:p>
    <w:p>
      <w:pPr>
        <w:spacing w:before="400"/>
        <w:jc w:val="center"/>
      </w:pPr>
      <w:r>
        <w:rPr>
          <w:i/>
          <w:iCs/>
          <w:color w:val="888888"/>
          <w:sz w:val="18"/>
          <w:szCs w:val="18"/>
        </w:rPr>
        <w:t xml:space="preserve">Protocol generated by GSP v2.0 — for internal use and advisor review.</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lvl w:ilvl="1" w15:tentative="1">
      <w:start w:val="1"/>
      <w:numFmt w:val="lowerLetter"/>
      <w:lvlText w:val="%2)"/>
      <w:lvlJc w:val="left"/>
      <w:pPr>
        <w:ind w:left="108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2026-09-19T19:50:45.512Z</dcterms:created>
  <dcterms:modified xsi:type="dcterms:W3CDTF">2026-09-19T19:50:45.512Z</dcterms:modified>
</cp:coreProperties>
</file>

<file path=docProps/custom.xml><?xml version="1.0" encoding="utf-8"?>
<Properties xmlns="http://schemas.openxmlformats.org/officeDocument/2006/custom-properties" xmlns:vt="http://schemas.openxmlformats.org/officeDocument/2006/docPropsVTypes"/>
</file>