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Welcome to Pivotal Cloud Foundry (PCF) ODCA 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 xml:space="preserve"> workshop. In this workshop we will conduct the basic use cases of PCF to provide simple knowledge transfer of Platform as a Se</w:t>
      </w:r>
      <w:r>
        <w:rPr>
          <w:rFonts w:ascii="Cambria" w:hAnsi="Cambria" w:cs="Cambria"/>
          <w:sz w:val="24"/>
          <w:szCs w:val="24"/>
        </w:rPr>
        <w:t>rvice (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>) and how to use it from a developer’s perspective.</w:t>
      </w:r>
    </w:p>
    <w:p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focus of 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 xml:space="preserve"> is to automate and provide consistency to the deliver and deployment of applications from each stage of the application lifecycle process and to provide a platform for building a new class of applications in a cloud environment.  The emphasis on the following labs is on application delivery with very little focus on application creation.</w:t>
      </w:r>
    </w:p>
    <w:p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 order to minimize the requirements we’ve provide two applications for the participant to select. The first application is a </w:t>
      </w:r>
      <w:r>
        <w:rPr>
          <w:rFonts w:ascii="Cambria" w:hAnsi="Cambria" w:cs="Cambria"/>
          <w:sz w:val="24"/>
          <w:szCs w:val="24"/>
        </w:rPr>
        <w:t xml:space="preserve">simple </w:t>
      </w:r>
      <w:r>
        <w:rPr>
          <w:rFonts w:ascii="Cambria" w:hAnsi="Cambria" w:cs="Cambria"/>
          <w:sz w:val="24"/>
          <w:szCs w:val="24"/>
        </w:rPr>
        <w:t>node.</w:t>
      </w:r>
      <w:r>
        <w:rPr>
          <w:rFonts w:ascii="Cambria" w:hAnsi="Cambria" w:cs="Cambria"/>
          <w:sz w:val="24"/>
          <w:szCs w:val="24"/>
        </w:rPr>
        <w:t>js application that will bind to a</w:t>
      </w:r>
      <w:r>
        <w:rPr>
          <w:rFonts w:ascii="Cambria" w:hAnsi="Cambria" w:cs="Cambria"/>
          <w:sz w:val="24"/>
          <w:szCs w:val="24"/>
        </w:rPr>
        <w:t xml:space="preserve"> PCF managed service, in this case </w:t>
      </w:r>
      <w:proofErr w:type="spellStart"/>
      <w:r>
        <w:rPr>
          <w:rFonts w:ascii="Cambria" w:hAnsi="Cambria" w:cs="Cambria"/>
          <w:sz w:val="24"/>
          <w:szCs w:val="24"/>
        </w:rPr>
        <w:t>MongoDB</w:t>
      </w:r>
      <w:proofErr w:type="spellEnd"/>
      <w:r>
        <w:rPr>
          <w:rFonts w:ascii="Cambria" w:hAnsi="Cambria" w:cs="Cambria"/>
          <w:sz w:val="24"/>
          <w:szCs w:val="24"/>
        </w:rPr>
        <w:t xml:space="preserve">. </w:t>
      </w:r>
      <w:r>
        <w:rPr>
          <w:rFonts w:ascii="Cambria" w:hAnsi="Cambria" w:cs="Cambria"/>
          <w:sz w:val="24"/>
          <w:szCs w:val="24"/>
        </w:rPr>
        <w:t xml:space="preserve"> This lab requires the participant to download the node.js runtime.</w:t>
      </w:r>
    </w:p>
    <w:p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second lab uses a simple Java application that binds to a PCF rabbit service (messaging service) to deliver updates to a map of the United States. The lab requires no additional downloads as we provide the pre-compiled deployment artifacts.</w:t>
      </w:r>
      <w:bookmarkStart w:id="0" w:name="_GoBack"/>
      <w:bookmarkEnd w:id="0"/>
    </w:p>
    <w:p w:rsidR="00AA0C12" w:rsidRDefault="00AA0C12"/>
    <w:sectPr w:rsidR="00AA0C12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B0"/>
    <w:rsid w:val="007648B0"/>
    <w:rsid w:val="00A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45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B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B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962</Characters>
  <Application>Microsoft Macintosh Word</Application>
  <DocSecurity>0</DocSecurity>
  <Lines>8</Lines>
  <Paragraphs>2</Paragraphs>
  <ScaleCrop>false</ScaleCrop>
  <Company>ICC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1</cp:revision>
  <dcterms:created xsi:type="dcterms:W3CDTF">2014-09-19T15:32:00Z</dcterms:created>
  <dcterms:modified xsi:type="dcterms:W3CDTF">2014-09-19T15:45:00Z</dcterms:modified>
</cp:coreProperties>
</file>