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E6638" w14:textId="21CDBEA6" w:rsidR="00233652" w:rsidRDefault="00233652" w:rsidP="00233652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Project Design Phase</w:t>
      </w:r>
    </w:p>
    <w:p w14:paraId="428C649D" w14:textId="79CF0687" w:rsidR="00233652" w:rsidRDefault="00233652" w:rsidP="00233652">
      <w:pPr>
        <w:jc w:val="center"/>
        <w:rPr>
          <w:b/>
          <w:bCs/>
          <w:sz w:val="40"/>
          <w:szCs w:val="40"/>
        </w:rPr>
      </w:pPr>
      <w:r w:rsidRPr="00233652">
        <w:rPr>
          <w:b/>
          <w:bCs/>
          <w:sz w:val="40"/>
          <w:szCs w:val="40"/>
        </w:rPr>
        <w:t>Problem-Solution Fit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6205"/>
      </w:tblGrid>
      <w:tr w:rsidR="00233652" w14:paraId="2C346953" w14:textId="77777777" w:rsidTr="00284919">
        <w:trPr>
          <w:trHeight w:val="611"/>
        </w:trPr>
        <w:tc>
          <w:tcPr>
            <w:tcW w:w="3145" w:type="dxa"/>
          </w:tcPr>
          <w:p w14:paraId="18542AEB" w14:textId="77777777" w:rsidR="00233652" w:rsidRPr="00561230" w:rsidRDefault="00233652" w:rsidP="00284919">
            <w:pPr>
              <w:rPr>
                <w:sz w:val="32"/>
                <w:szCs w:val="32"/>
              </w:rPr>
            </w:pPr>
            <w:r w:rsidRPr="00561230">
              <w:rPr>
                <w:sz w:val="32"/>
                <w:szCs w:val="32"/>
              </w:rPr>
              <w:t>Date</w:t>
            </w:r>
          </w:p>
        </w:tc>
        <w:tc>
          <w:tcPr>
            <w:tcW w:w="6205" w:type="dxa"/>
          </w:tcPr>
          <w:p w14:paraId="6FFF322A" w14:textId="77777777" w:rsidR="00233652" w:rsidRPr="00561230" w:rsidRDefault="00233652" w:rsidP="0028491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31 OCTOBER 2025</w:t>
            </w:r>
          </w:p>
        </w:tc>
      </w:tr>
      <w:tr w:rsidR="00233652" w14:paraId="5F355FF2" w14:textId="77777777" w:rsidTr="00284919">
        <w:trPr>
          <w:trHeight w:val="611"/>
        </w:trPr>
        <w:tc>
          <w:tcPr>
            <w:tcW w:w="3145" w:type="dxa"/>
          </w:tcPr>
          <w:p w14:paraId="71B95690" w14:textId="77777777" w:rsidR="00233652" w:rsidRPr="0060530C" w:rsidRDefault="00233652" w:rsidP="0028491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Team ID</w:t>
            </w:r>
          </w:p>
        </w:tc>
        <w:tc>
          <w:tcPr>
            <w:tcW w:w="6205" w:type="dxa"/>
          </w:tcPr>
          <w:p w14:paraId="6E3AC21A" w14:textId="77777777" w:rsidR="00233652" w:rsidRDefault="00233652" w:rsidP="00284919">
            <w:pPr>
              <w:rPr>
                <w:b/>
                <w:bCs/>
                <w:sz w:val="40"/>
                <w:szCs w:val="40"/>
              </w:rPr>
            </w:pPr>
            <w:r>
              <w:rPr>
                <w:sz w:val="32"/>
                <w:szCs w:val="32"/>
              </w:rPr>
              <w:t>NM2025TMID04230</w:t>
            </w:r>
          </w:p>
        </w:tc>
      </w:tr>
      <w:tr w:rsidR="00233652" w14:paraId="7E3B748A" w14:textId="77777777" w:rsidTr="00284919">
        <w:trPr>
          <w:trHeight w:val="620"/>
        </w:trPr>
        <w:tc>
          <w:tcPr>
            <w:tcW w:w="3145" w:type="dxa"/>
          </w:tcPr>
          <w:p w14:paraId="1DAEB489" w14:textId="77777777" w:rsidR="00233652" w:rsidRDefault="00233652" w:rsidP="00284919">
            <w:pPr>
              <w:rPr>
                <w:b/>
                <w:bCs/>
                <w:sz w:val="40"/>
                <w:szCs w:val="40"/>
              </w:rPr>
            </w:pPr>
            <w:r>
              <w:rPr>
                <w:sz w:val="32"/>
                <w:szCs w:val="32"/>
              </w:rPr>
              <w:t>Project Name</w:t>
            </w:r>
          </w:p>
        </w:tc>
        <w:tc>
          <w:tcPr>
            <w:tcW w:w="6205" w:type="dxa"/>
          </w:tcPr>
          <w:p w14:paraId="5250BBA4" w14:textId="77777777" w:rsidR="00233652" w:rsidRDefault="00233652" w:rsidP="00284919">
            <w:pPr>
              <w:rPr>
                <w:b/>
                <w:bCs/>
                <w:sz w:val="40"/>
                <w:szCs w:val="40"/>
              </w:rPr>
            </w:pPr>
            <w:r>
              <w:rPr>
                <w:sz w:val="32"/>
                <w:szCs w:val="32"/>
              </w:rPr>
              <w:t xml:space="preserve">Education </w:t>
            </w:r>
            <w:proofErr w:type="spellStart"/>
            <w:r>
              <w:rPr>
                <w:sz w:val="32"/>
                <w:szCs w:val="32"/>
              </w:rPr>
              <w:t>Organisation</w:t>
            </w:r>
            <w:proofErr w:type="spellEnd"/>
            <w:r>
              <w:rPr>
                <w:sz w:val="32"/>
                <w:szCs w:val="32"/>
              </w:rPr>
              <w:t xml:space="preserve"> Using ServiceNow</w:t>
            </w:r>
          </w:p>
        </w:tc>
      </w:tr>
      <w:tr w:rsidR="00233652" w14:paraId="03B782FC" w14:textId="77777777" w:rsidTr="00284919">
        <w:trPr>
          <w:trHeight w:val="539"/>
        </w:trPr>
        <w:tc>
          <w:tcPr>
            <w:tcW w:w="3145" w:type="dxa"/>
          </w:tcPr>
          <w:p w14:paraId="49F2DCE6" w14:textId="77777777" w:rsidR="00233652" w:rsidRDefault="00233652" w:rsidP="00284919">
            <w:pPr>
              <w:rPr>
                <w:b/>
                <w:bCs/>
                <w:sz w:val="40"/>
                <w:szCs w:val="40"/>
              </w:rPr>
            </w:pPr>
            <w:r>
              <w:rPr>
                <w:sz w:val="32"/>
                <w:szCs w:val="32"/>
              </w:rPr>
              <w:t>Maximum Marks</w:t>
            </w:r>
          </w:p>
        </w:tc>
        <w:tc>
          <w:tcPr>
            <w:tcW w:w="6205" w:type="dxa"/>
          </w:tcPr>
          <w:p w14:paraId="05114CAF" w14:textId="47409A8F" w:rsidR="00233652" w:rsidRDefault="00233652" w:rsidP="00284919">
            <w:pPr>
              <w:rPr>
                <w:b/>
                <w:bCs/>
                <w:sz w:val="40"/>
                <w:szCs w:val="40"/>
              </w:rPr>
            </w:pPr>
            <w:r>
              <w:rPr>
                <w:sz w:val="32"/>
                <w:szCs w:val="32"/>
              </w:rPr>
              <w:t>2</w:t>
            </w:r>
            <w:r>
              <w:rPr>
                <w:sz w:val="32"/>
                <w:szCs w:val="32"/>
              </w:rPr>
              <w:t xml:space="preserve"> Marks</w:t>
            </w:r>
          </w:p>
        </w:tc>
      </w:tr>
    </w:tbl>
    <w:p w14:paraId="019DDF53" w14:textId="77777777" w:rsidR="00233652" w:rsidRDefault="00233652">
      <w:pPr>
        <w:rPr>
          <w:b/>
          <w:bCs/>
        </w:rPr>
      </w:pPr>
    </w:p>
    <w:p w14:paraId="727A9252" w14:textId="5E01F0E3" w:rsidR="00233652" w:rsidRPr="00233652" w:rsidRDefault="00233652" w:rsidP="00233652">
      <w:pPr>
        <w:rPr>
          <w:b/>
          <w:bCs/>
          <w:sz w:val="28"/>
          <w:szCs w:val="28"/>
        </w:rPr>
      </w:pPr>
      <w:r w:rsidRPr="00233652">
        <w:rPr>
          <w:b/>
          <w:bCs/>
          <w:sz w:val="28"/>
          <w:szCs w:val="28"/>
        </w:rPr>
        <w:t>Problem-Solution Fit</w:t>
      </w:r>
      <w:r>
        <w:rPr>
          <w:b/>
          <w:bCs/>
          <w:sz w:val="28"/>
          <w:szCs w:val="28"/>
        </w:rPr>
        <w:t xml:space="preserve"> Template</w:t>
      </w:r>
    </w:p>
    <w:p w14:paraId="634C5377" w14:textId="77777777" w:rsidR="00233652" w:rsidRDefault="00233652" w:rsidP="00233652">
      <w:r w:rsidRPr="00233652">
        <w:t xml:space="preserve">The core challenge faced by the education </w:t>
      </w:r>
      <w:proofErr w:type="spellStart"/>
      <w:r w:rsidRPr="00233652">
        <w:t>organisation</w:t>
      </w:r>
      <w:proofErr w:type="spellEnd"/>
      <w:r w:rsidRPr="00233652">
        <w:t xml:space="preserve"> lies in a </w:t>
      </w:r>
      <w:r w:rsidRPr="00233652">
        <w:rPr>
          <w:b/>
          <w:bCs/>
        </w:rPr>
        <w:t>fragmented service experience</w:t>
      </w:r>
      <w:r w:rsidRPr="00233652">
        <w:t xml:space="preserve"> for both students and staff. Students, like Alex, whose primary goal is to focus on academics, are burdened by having to navigate </w:t>
      </w:r>
      <w:r w:rsidRPr="00233652">
        <w:rPr>
          <w:b/>
          <w:bCs/>
        </w:rPr>
        <w:t>multiple legacy portals</w:t>
      </w:r>
      <w:r w:rsidRPr="00233652">
        <w:t xml:space="preserve"> (for IT, Registrar, Bursar, etc.) to complete a single task, resulting in wasted time and missed deadlines. Simultaneously, Administrative Staff, such as Sarah, are trapped in </w:t>
      </w:r>
      <w:r w:rsidRPr="00233652">
        <w:rPr>
          <w:b/>
          <w:bCs/>
        </w:rPr>
        <w:t>inefficient, manual processes</w:t>
      </w:r>
      <w:r w:rsidRPr="00233652">
        <w:t xml:space="preserve">—tracking requests through email and spreadsheets, which causes slow resolution times and a complete </w:t>
      </w:r>
      <w:r w:rsidRPr="00233652">
        <w:rPr>
          <w:b/>
          <w:bCs/>
        </w:rPr>
        <w:t>lack of visibility</w:t>
      </w:r>
      <w:r w:rsidRPr="00233652">
        <w:t xml:space="preserve"> for leadership into service delivery performance. The ServiceNow implementation provides a direct solution to these pains. It offers a </w:t>
      </w:r>
      <w:r w:rsidRPr="00233652">
        <w:rPr>
          <w:b/>
          <w:bCs/>
        </w:rPr>
        <w:t>Unified Portal</w:t>
      </w:r>
      <w:r w:rsidRPr="00233652">
        <w:t xml:space="preserve"> (via the Service Catalog and Customer Service Management) that acts as a </w:t>
      </w:r>
      <w:r w:rsidRPr="00233652">
        <w:rPr>
          <w:b/>
          <w:bCs/>
        </w:rPr>
        <w:t>single, intuitive gateway</w:t>
      </w:r>
      <w:r w:rsidRPr="00233652">
        <w:t xml:space="preserve"> for every service request, delivering a seamless, mobile-friendly experience to the student. For staff, the platform implements </w:t>
      </w:r>
      <w:r w:rsidRPr="00233652">
        <w:rPr>
          <w:b/>
          <w:bCs/>
        </w:rPr>
        <w:t>Automated Workflows</w:t>
      </w:r>
      <w:r w:rsidRPr="00233652">
        <w:t xml:space="preserve"> (leveraging ITSM/HRSD) to instantly route and track requests, drastically reducing manual effort and driving a significant increase in efficiency. Furthermore, ServiceNow's </w:t>
      </w:r>
      <w:r w:rsidRPr="00233652">
        <w:rPr>
          <w:b/>
          <w:bCs/>
        </w:rPr>
        <w:t>Performance Analytics</w:t>
      </w:r>
      <w:r w:rsidRPr="00233652">
        <w:t xml:space="preserve"> capabilities solve the organizational visibility problem by providing real-time dashboards on workload and bottlenecks. Success will be validated by measurable improvements: a jump in </w:t>
      </w:r>
      <w:r w:rsidRPr="00233652">
        <w:rPr>
          <w:b/>
          <w:bCs/>
        </w:rPr>
        <w:t>Student Satisfaction (CSAT) to over 80%</w:t>
      </w:r>
      <w:r w:rsidRPr="00233652">
        <w:t xml:space="preserve">, a decrease in </w:t>
      </w:r>
      <w:r w:rsidRPr="00233652">
        <w:rPr>
          <w:b/>
          <w:bCs/>
        </w:rPr>
        <w:t>Request Resolution Time</w:t>
      </w:r>
      <w:r w:rsidRPr="00233652">
        <w:t xml:space="preserve"> from days to hours, and a high </w:t>
      </w:r>
      <w:r w:rsidRPr="00233652">
        <w:rPr>
          <w:b/>
          <w:bCs/>
        </w:rPr>
        <w:t>Service Inquiry Deflection Rate</w:t>
      </w:r>
      <w:r w:rsidRPr="00233652">
        <w:t xml:space="preserve"> (e.g., 30%) due to effective self-service knowledge. This validated fit confirms the ServiceNow project directly addresses the most critical service delivery issues facing the organization.</w:t>
      </w:r>
    </w:p>
    <w:p w14:paraId="3E6C70A3" w14:textId="2E8E6C9E" w:rsidR="00233652" w:rsidRPr="00233652" w:rsidRDefault="00233652" w:rsidP="00233652">
      <w:r>
        <w:rPr>
          <w:noProof/>
        </w:rPr>
        <w:lastRenderedPageBreak/>
        <w:drawing>
          <wp:inline distT="0" distB="0" distL="0" distR="0" wp14:anchorId="28E9AC76" wp14:editId="1FED7627">
            <wp:extent cx="5943600" cy="5943600"/>
            <wp:effectExtent l="0" t="0" r="0" b="0"/>
            <wp:docPr id="10309661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966178" name="Picture 103096617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FE907" w14:textId="143E369B" w:rsidR="00233652" w:rsidRDefault="00233652">
      <w:r w:rsidRPr="00233652">
        <w:t xml:space="preserve">The core problem addressed by the ServiceNow project is the </w:t>
      </w:r>
      <w:r w:rsidRPr="00233652">
        <w:rPr>
          <w:b/>
          <w:bCs/>
        </w:rPr>
        <w:t>fragmented service experience</w:t>
      </w:r>
      <w:r w:rsidRPr="00233652">
        <w:t xml:space="preserve"> for the organization's users. For the primary persona, </w:t>
      </w:r>
      <w:r w:rsidRPr="00233652">
        <w:rPr>
          <w:b/>
          <w:bCs/>
        </w:rPr>
        <w:t>Alex the Student</w:t>
      </w:r>
      <w:r w:rsidRPr="00233652">
        <w:t xml:space="preserve">, the current pain is a </w:t>
      </w:r>
      <w:r w:rsidRPr="00233652">
        <w:rPr>
          <w:b/>
          <w:bCs/>
        </w:rPr>
        <w:t>Fragmented Experience</w:t>
      </w:r>
      <w:r w:rsidRPr="00233652">
        <w:t xml:space="preserve">, forcing them to jump between multiple legacy portals for a single task, resulting in </w:t>
      </w:r>
      <w:r w:rsidRPr="00233652">
        <w:rPr>
          <w:b/>
          <w:bCs/>
        </w:rPr>
        <w:t>slow resolution times</w:t>
      </w:r>
      <w:r w:rsidRPr="00233652">
        <w:t xml:space="preserve"> and wasted effort. The proposed solution on the ServiceNow platform directly solves this with a </w:t>
      </w:r>
      <w:r w:rsidRPr="00233652">
        <w:rPr>
          <w:b/>
          <w:bCs/>
        </w:rPr>
        <w:t>Unified Portal</w:t>
      </w:r>
      <w:r w:rsidRPr="00233652">
        <w:t xml:space="preserve"> and </w:t>
      </w:r>
      <w:r w:rsidRPr="00233652">
        <w:rPr>
          <w:b/>
          <w:bCs/>
        </w:rPr>
        <w:t>Automated Workflows</w:t>
      </w:r>
      <w:r w:rsidRPr="00233652">
        <w:t xml:space="preserve">. This provides a </w:t>
      </w:r>
      <w:r w:rsidRPr="00233652">
        <w:rPr>
          <w:b/>
          <w:bCs/>
        </w:rPr>
        <w:t>Single Point of Entry</w:t>
      </w:r>
      <w:r w:rsidRPr="00233652">
        <w:t xml:space="preserve"> for all services, ensuring </w:t>
      </w:r>
      <w:r w:rsidRPr="00233652">
        <w:rPr>
          <w:b/>
          <w:bCs/>
        </w:rPr>
        <w:t>transparency and speed</w:t>
      </w:r>
      <w:r w:rsidRPr="00233652">
        <w:t xml:space="preserve"> in handling requests. For the Administrative Staff, the pain is </w:t>
      </w:r>
      <w:r w:rsidRPr="00233652">
        <w:rPr>
          <w:b/>
          <w:bCs/>
        </w:rPr>
        <w:t>Inefficient Processes</w:t>
      </w:r>
      <w:r w:rsidRPr="00233652">
        <w:t xml:space="preserve">—a heavy reliance on manual tracking via emails and spreadsheets—which is solved by ServiceNow's automated routing and approvals, leading to significant </w:t>
      </w:r>
      <w:r w:rsidRPr="00233652">
        <w:rPr>
          <w:b/>
          <w:bCs/>
        </w:rPr>
        <w:t>Increased Efficiency</w:t>
      </w:r>
      <w:r w:rsidRPr="00233652">
        <w:t xml:space="preserve">. Success for the project will be measured by a high </w:t>
      </w:r>
      <w:r w:rsidRPr="00233652">
        <w:rPr>
          <w:b/>
          <w:bCs/>
        </w:rPr>
        <w:t>Student Satisfaction (CSAT)</w:t>
      </w:r>
      <w:r w:rsidRPr="00233652">
        <w:t xml:space="preserve"> score, a dramatic reduction in </w:t>
      </w:r>
      <w:r w:rsidRPr="00233652">
        <w:rPr>
          <w:b/>
          <w:bCs/>
        </w:rPr>
        <w:t>Request Resolution Time</w:t>
      </w:r>
      <w:r w:rsidRPr="00233652">
        <w:t xml:space="preserve">, </w:t>
      </w:r>
      <w:r w:rsidRPr="00233652">
        <w:lastRenderedPageBreak/>
        <w:t xml:space="preserve">and a substantial </w:t>
      </w:r>
      <w:r w:rsidRPr="00233652">
        <w:rPr>
          <w:b/>
          <w:bCs/>
        </w:rPr>
        <w:t>30% deflection of routine inquiries</w:t>
      </w:r>
      <w:r w:rsidRPr="00233652">
        <w:t xml:space="preserve"> through the new self-service knowledge base and virtual agent. The ultimate value delivered is a cohesive, modern, and data-driven service ecosystem for the entire campus community.</w:t>
      </w:r>
    </w:p>
    <w:p w14:paraId="0EAE71EF" w14:textId="50662C1E" w:rsidR="00233652" w:rsidRDefault="00233652">
      <w:r>
        <w:rPr>
          <w:noProof/>
        </w:rPr>
        <w:drawing>
          <wp:inline distT="0" distB="0" distL="0" distR="0" wp14:anchorId="7AB7691D" wp14:editId="1212B775">
            <wp:extent cx="5943600" cy="5158740"/>
            <wp:effectExtent l="0" t="0" r="0" b="3810"/>
            <wp:docPr id="4720601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60100" name="Picture 472060100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58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336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652"/>
    <w:rsid w:val="00233652"/>
    <w:rsid w:val="007B5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C86BB"/>
  <w15:chartTrackingRefBased/>
  <w15:docId w15:val="{B3EB0EC9-9CED-49DB-9B1B-9D0B0D61B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652"/>
  </w:style>
  <w:style w:type="paragraph" w:styleId="Heading1">
    <w:name w:val="heading 1"/>
    <w:basedOn w:val="Normal"/>
    <w:next w:val="Normal"/>
    <w:link w:val="Heading1Char"/>
    <w:uiPriority w:val="9"/>
    <w:qFormat/>
    <w:rsid w:val="00233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6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6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6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6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6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6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6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6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6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6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6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65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336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457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Ashika R S</dc:creator>
  <cp:keywords/>
  <dc:description/>
  <cp:lastModifiedBy>Ashika R S</cp:lastModifiedBy>
  <cp:revision>1</cp:revision>
  <dcterms:created xsi:type="dcterms:W3CDTF">2025-10-31T08:20:00Z</dcterms:created>
  <dcterms:modified xsi:type="dcterms:W3CDTF">2025-10-31T08:34:00Z</dcterms:modified>
</cp:coreProperties>
</file>