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drawing>
          <wp:inline distT="0" distB="0" distL="114300" distR="114300">
            <wp:extent cx="4479925" cy="2637155"/>
            <wp:effectExtent l="0" t="0" r="1587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4479925" cy="2637155"/>
                    </a:xfrm>
                    <a:prstGeom prst="rect">
                      <a:avLst/>
                    </a:prstGeom>
                    <a:noFill/>
                    <a:ln w="9525">
                      <a:noFill/>
                    </a:ln>
                  </pic:spPr>
                </pic:pic>
              </a:graphicData>
            </a:graphic>
          </wp:inline>
        </w:drawing>
      </w:r>
    </w:p>
    <w:p>
      <w:pPr>
        <w:pStyle w:val="6"/>
        <w:keepNext w:val="0"/>
        <w:keepLines w:val="0"/>
        <w:widowControl/>
        <w:suppressLineNumbers w:val="0"/>
        <w:rPr>
          <w:rFonts w:hint="default"/>
        </w:rPr>
      </w:pPr>
      <w:r>
        <w:rPr>
          <w:rFonts w:hint="default"/>
          <w:b/>
          <w:bCs/>
        </w:rPr>
        <w:t>Spread:</w:t>
      </w:r>
      <w:r>
        <w:rPr>
          <w:rFonts w:hint="default"/>
        </w:rPr>
        <w:t>The sales data spans a wide range, from approximately 500 to 2500.This indicates significant variability in sales figures.</w:t>
      </w:r>
    </w:p>
    <w:p>
      <w:pPr>
        <w:pStyle w:val="6"/>
        <w:keepNext w:val="0"/>
        <w:keepLines w:val="0"/>
        <w:widowControl/>
        <w:suppressLineNumbers w:val="0"/>
        <w:jc w:val="both"/>
        <w:rPr>
          <w:rFonts w:hint="default"/>
          <w:b/>
          <w:bCs/>
        </w:rPr>
      </w:pPr>
      <w:r>
        <w:rPr>
          <w:rFonts w:hint="default"/>
          <w:b/>
          <w:bCs/>
        </w:rPr>
        <w:t>Extreme Points:</w:t>
      </w:r>
    </w:p>
    <w:p>
      <w:pPr>
        <w:pStyle w:val="6"/>
        <w:keepNext w:val="0"/>
        <w:keepLines w:val="0"/>
        <w:widowControl/>
        <w:suppressLineNumbers w:val="0"/>
        <w:jc w:val="both"/>
        <w:rPr>
          <w:rFonts w:hint="default"/>
        </w:rPr>
      </w:pPr>
      <w:r>
        <w:rPr>
          <w:rFonts w:hint="default"/>
          <w:b/>
          <w:bCs/>
        </w:rPr>
        <w:t>Lowest Frequency</w:t>
      </w:r>
      <w:r>
        <w:rPr>
          <w:rFonts w:hint="default"/>
        </w:rPr>
        <w:t>:The lowest frequency occurs at sales values around 466and sales between 800 and 899.</w:t>
      </w:r>
    </w:p>
    <w:p>
      <w:pPr>
        <w:pStyle w:val="6"/>
        <w:keepNext w:val="0"/>
        <w:keepLines w:val="0"/>
        <w:widowControl/>
        <w:suppressLineNumbers w:val="0"/>
        <w:jc w:val="both"/>
      </w:pPr>
      <w:r>
        <w:rPr>
          <w:rFonts w:hint="default"/>
          <w:b/>
          <w:bCs/>
        </w:rPr>
        <w:t>Highest Frequency:</w:t>
      </w:r>
      <w:r>
        <w:rPr>
          <w:rFonts w:hint="default"/>
        </w:rPr>
        <w:t>The highest frequency is observed at approximately 542 and again at around 1500-1600.</w:t>
      </w:r>
    </w:p>
    <w:p>
      <w:pPr>
        <w:pStyle w:val="6"/>
        <w:keepNext w:val="0"/>
        <w:keepLines w:val="0"/>
        <w:widowControl/>
        <w:suppressLineNumbers w:val="0"/>
      </w:pPr>
      <w:r>
        <w:drawing>
          <wp:inline distT="0" distB="0" distL="114300" distR="114300">
            <wp:extent cx="5128260" cy="2367915"/>
            <wp:effectExtent l="0" t="0" r="1524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128260" cy="2367915"/>
                    </a:xfrm>
                    <a:prstGeom prst="rect">
                      <a:avLst/>
                    </a:prstGeom>
                    <a:noFill/>
                    <a:ln w="9525">
                      <a:noFill/>
                    </a:ln>
                  </pic:spPr>
                </pic:pic>
              </a:graphicData>
            </a:graphic>
          </wp:inline>
        </w:drawing>
      </w:r>
    </w:p>
    <w:p>
      <w:pPr>
        <w:pStyle w:val="6"/>
        <w:keepNext w:val="0"/>
        <w:keepLines w:val="0"/>
        <w:widowControl/>
        <w:suppressLineNumbers w:val="0"/>
        <w:rPr>
          <w:b/>
          <w:bCs/>
        </w:rPr>
      </w:pPr>
      <w:r>
        <w:rPr>
          <w:rFonts w:hint="default"/>
          <w:b/>
          <w:bCs/>
        </w:rPr>
        <w:t>scatter plot of sales vs. profit</w:t>
      </w:r>
    </w:p>
    <w:p>
      <w:pPr>
        <w:bidi w:val="0"/>
        <w:rPr>
          <w:rFonts w:hint="default"/>
        </w:rPr>
      </w:pPr>
      <w:r>
        <w:rPr>
          <w:rFonts w:hint="default"/>
          <w:b/>
          <w:bCs/>
        </w:rPr>
        <w:t>Spread:</w:t>
      </w:r>
      <w:r>
        <w:rPr>
          <w:rFonts w:hint="default"/>
        </w:rPr>
        <w:t>The data points are spread across the following ranges:</w:t>
      </w:r>
    </w:p>
    <w:p>
      <w:pPr>
        <w:bidi w:val="0"/>
        <w:rPr>
          <w:rFonts w:hint="default"/>
        </w:rPr>
      </w:pPr>
      <w:r>
        <w:rPr>
          <w:rFonts w:hint="default"/>
          <w:b/>
          <w:bCs/>
        </w:rPr>
        <w:t>Sales:</w:t>
      </w:r>
      <w:r>
        <w:rPr>
          <w:rFonts w:hint="default"/>
        </w:rPr>
        <w:t xml:space="preserve"> From approximately 0 to around 2500.</w:t>
      </w:r>
    </w:p>
    <w:p>
      <w:pPr>
        <w:bidi w:val="0"/>
        <w:rPr>
          <w:rFonts w:hint="default"/>
        </w:rPr>
      </w:pPr>
      <w:r>
        <w:rPr>
          <w:rFonts w:hint="default"/>
          <w:b/>
          <w:bCs/>
        </w:rPr>
        <w:t>Profit:</w:t>
      </w:r>
      <w:r>
        <w:rPr>
          <w:rFonts w:hint="default"/>
        </w:rPr>
        <w:t xml:space="preserve"> From 0 to approximately 1000.</w:t>
      </w:r>
    </w:p>
    <w:p>
      <w:pPr>
        <w:bidi w:val="0"/>
        <w:rPr>
          <w:rFonts w:hint="default"/>
        </w:rPr>
      </w:pPr>
      <w:r>
        <w:rPr>
          <w:rFonts w:hint="default"/>
        </w:rPr>
        <w:t>The dense concentration of data points in the lower sales and profit region suggests that many transactions result in lower sales and profits.</w:t>
      </w:r>
    </w:p>
    <w:tbl>
      <w:tblPr>
        <w:tblStyle w:val="8"/>
        <w:tblpPr w:leftFromText="180" w:rightFromText="180" w:vertAnchor="text" w:horzAnchor="page" w:tblpX="882" w:tblpY="1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6"/>
        <w:gridCol w:w="144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146" w:type="dxa"/>
          </w:tcPr>
          <w:p>
            <w:pPr>
              <w:rPr>
                <w:rFonts w:hint="default"/>
                <w:sz w:val="18"/>
                <w:szCs w:val="18"/>
                <w:vertAlign w:val="baseline"/>
                <w:lang w:val="en-IN"/>
              </w:rPr>
            </w:pPr>
            <w:r>
              <w:rPr>
                <w:rFonts w:hint="default"/>
                <w:sz w:val="18"/>
                <w:szCs w:val="18"/>
                <w:vertAlign w:val="baseline"/>
                <w:lang w:val="en-IN"/>
              </w:rPr>
              <w:t>Category</w:t>
            </w:r>
          </w:p>
        </w:tc>
        <w:tc>
          <w:tcPr>
            <w:tcW w:w="1440" w:type="dxa"/>
          </w:tcPr>
          <w:p>
            <w:pPr>
              <w:rPr>
                <w:rFonts w:hint="default"/>
                <w:sz w:val="18"/>
                <w:szCs w:val="18"/>
                <w:vertAlign w:val="baseline"/>
                <w:lang w:val="en-IN"/>
              </w:rPr>
            </w:pPr>
            <w:r>
              <w:rPr>
                <w:rFonts w:hint="default"/>
                <w:sz w:val="18"/>
                <w:szCs w:val="18"/>
                <w:vertAlign w:val="baseline"/>
                <w:lang w:val="en-IN"/>
              </w:rPr>
              <w:t>Sales</w:t>
            </w:r>
          </w:p>
        </w:tc>
        <w:tc>
          <w:tcPr>
            <w:tcW w:w="1695" w:type="dxa"/>
          </w:tcPr>
          <w:p>
            <w:pPr>
              <w:rPr>
                <w:rFonts w:hint="default"/>
                <w:sz w:val="18"/>
                <w:szCs w:val="18"/>
                <w:vertAlign w:val="baseline"/>
                <w:lang w:val="en-IN"/>
              </w:rPr>
            </w:pPr>
            <w:r>
              <w:rPr>
                <w:rFonts w:hint="default"/>
                <w:sz w:val="18"/>
                <w:szCs w:val="18"/>
                <w:vertAlign w:val="baseline"/>
                <w:lang w:val="en-IN"/>
              </w:rPr>
              <w:t>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146" w:type="dxa"/>
          </w:tcPr>
          <w:p>
            <w:pPr>
              <w:rPr>
                <w:rFonts w:hint="default"/>
                <w:sz w:val="18"/>
                <w:szCs w:val="18"/>
                <w:vertAlign w:val="baseline"/>
                <w:lang w:val="en-IN"/>
              </w:rPr>
            </w:pPr>
            <w:r>
              <w:rPr>
                <w:rFonts w:hint="default"/>
                <w:sz w:val="18"/>
                <w:szCs w:val="18"/>
                <w:vertAlign w:val="baseline"/>
                <w:lang w:val="en-IN"/>
              </w:rPr>
              <w:t>Oil &amp; Masala</w:t>
            </w:r>
          </w:p>
        </w:tc>
        <w:tc>
          <w:tcPr>
            <w:tcW w:w="1440" w:type="dxa"/>
          </w:tcPr>
          <w:p>
            <w:pPr>
              <w:rPr>
                <w:rFonts w:hint="default"/>
                <w:sz w:val="18"/>
                <w:szCs w:val="18"/>
                <w:vertAlign w:val="baseline"/>
                <w:lang w:val="en-IN"/>
              </w:rPr>
            </w:pPr>
            <w:r>
              <w:rPr>
                <w:rFonts w:hint="default"/>
                <w:sz w:val="18"/>
                <w:szCs w:val="18"/>
                <w:vertAlign w:val="baseline"/>
                <w:lang w:val="en-IN"/>
              </w:rPr>
              <w:t>2478</w:t>
            </w:r>
          </w:p>
        </w:tc>
        <w:tc>
          <w:tcPr>
            <w:tcW w:w="1695" w:type="dxa"/>
          </w:tcPr>
          <w:p>
            <w:pPr>
              <w:rPr>
                <w:rFonts w:hint="default"/>
                <w:sz w:val="18"/>
                <w:szCs w:val="18"/>
                <w:vertAlign w:val="baseline"/>
                <w:lang w:val="en-IN"/>
              </w:rPr>
            </w:pPr>
            <w:r>
              <w:rPr>
                <w:rFonts w:hint="default"/>
                <w:sz w:val="18"/>
                <w:szCs w:val="18"/>
                <w:vertAlign w:val="baseline"/>
                <w:lang w:val="en-IN"/>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146" w:type="dxa"/>
          </w:tcPr>
          <w:p>
            <w:pPr>
              <w:rPr>
                <w:rFonts w:hint="default"/>
                <w:sz w:val="18"/>
                <w:szCs w:val="18"/>
                <w:vertAlign w:val="baseline"/>
                <w:lang w:val="en-IN"/>
              </w:rPr>
            </w:pPr>
            <w:r>
              <w:rPr>
                <w:rFonts w:hint="default"/>
                <w:sz w:val="18"/>
                <w:szCs w:val="18"/>
                <w:vertAlign w:val="baseline"/>
                <w:lang w:val="en-IN"/>
              </w:rPr>
              <w:t>Beverages</w:t>
            </w:r>
          </w:p>
        </w:tc>
        <w:tc>
          <w:tcPr>
            <w:tcW w:w="1440" w:type="dxa"/>
          </w:tcPr>
          <w:p>
            <w:pPr>
              <w:rPr>
                <w:rFonts w:hint="default"/>
                <w:sz w:val="18"/>
                <w:szCs w:val="18"/>
                <w:vertAlign w:val="baseline"/>
                <w:lang w:val="en-IN"/>
              </w:rPr>
            </w:pPr>
            <w:r>
              <w:rPr>
                <w:rFonts w:hint="default"/>
                <w:sz w:val="18"/>
                <w:szCs w:val="18"/>
                <w:vertAlign w:val="baseline"/>
                <w:lang w:val="en-IN"/>
              </w:rPr>
              <w:t>2413</w:t>
            </w:r>
          </w:p>
        </w:tc>
        <w:tc>
          <w:tcPr>
            <w:tcW w:w="1695" w:type="dxa"/>
          </w:tcPr>
          <w:p>
            <w:pPr>
              <w:rPr>
                <w:rFonts w:hint="default"/>
                <w:sz w:val="18"/>
                <w:szCs w:val="18"/>
                <w:vertAlign w:val="baseline"/>
                <w:lang w:val="en-IN"/>
              </w:rPr>
            </w:pPr>
            <w:r>
              <w:rPr>
                <w:rFonts w:hint="default"/>
                <w:sz w:val="18"/>
                <w:szCs w:val="18"/>
                <w:vertAlign w:val="baseline"/>
                <w:lang w:val="en-IN"/>
              </w:rPr>
              <w:t>1086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146" w:type="dxa"/>
          </w:tcPr>
          <w:p>
            <w:pPr>
              <w:rPr>
                <w:rFonts w:hint="default"/>
                <w:sz w:val="18"/>
                <w:szCs w:val="18"/>
                <w:vertAlign w:val="baseline"/>
                <w:lang w:val="en-IN"/>
              </w:rPr>
            </w:pPr>
            <w:r>
              <w:rPr>
                <w:rFonts w:hint="default"/>
                <w:sz w:val="18"/>
                <w:szCs w:val="18"/>
                <w:vertAlign w:val="baseline"/>
                <w:lang w:val="en-IN"/>
              </w:rPr>
              <w:t>Food grains</w:t>
            </w:r>
          </w:p>
        </w:tc>
        <w:tc>
          <w:tcPr>
            <w:tcW w:w="1440" w:type="dxa"/>
          </w:tcPr>
          <w:p>
            <w:pPr>
              <w:rPr>
                <w:rFonts w:hint="default"/>
                <w:sz w:val="18"/>
                <w:szCs w:val="18"/>
                <w:vertAlign w:val="baseline"/>
                <w:lang w:val="en-IN"/>
              </w:rPr>
            </w:pPr>
            <w:r>
              <w:rPr>
                <w:rFonts w:hint="default"/>
                <w:sz w:val="18"/>
                <w:szCs w:val="18"/>
                <w:vertAlign w:val="baseline"/>
                <w:lang w:val="en-IN"/>
              </w:rPr>
              <w:t>2471</w:t>
            </w:r>
          </w:p>
        </w:tc>
        <w:tc>
          <w:tcPr>
            <w:tcW w:w="1695" w:type="dxa"/>
          </w:tcPr>
          <w:p>
            <w:pPr>
              <w:rPr>
                <w:rFonts w:hint="default"/>
                <w:sz w:val="18"/>
                <w:szCs w:val="18"/>
                <w:vertAlign w:val="baseline"/>
                <w:lang w:val="en-IN"/>
              </w:rPr>
            </w:pPr>
            <w:r>
              <w:rPr>
                <w:rFonts w:hint="default"/>
                <w:sz w:val="18"/>
                <w:szCs w:val="18"/>
                <w:vertAlign w:val="baseline"/>
                <w:lang w:val="en-IN"/>
              </w:rPr>
              <w:t>1086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146" w:type="dxa"/>
          </w:tcPr>
          <w:p>
            <w:pPr>
              <w:rPr>
                <w:rFonts w:hint="default"/>
                <w:sz w:val="18"/>
                <w:szCs w:val="18"/>
                <w:vertAlign w:val="baseline"/>
                <w:lang w:val="en-IN"/>
              </w:rPr>
            </w:pPr>
            <w:r>
              <w:rPr>
                <w:rFonts w:hint="default"/>
                <w:sz w:val="18"/>
                <w:szCs w:val="18"/>
                <w:vertAlign w:val="baseline"/>
                <w:lang w:val="en-IN"/>
              </w:rPr>
              <w:t>Fruits and vegetables</w:t>
            </w:r>
          </w:p>
        </w:tc>
        <w:tc>
          <w:tcPr>
            <w:tcW w:w="1440" w:type="dxa"/>
          </w:tcPr>
          <w:p>
            <w:pPr>
              <w:rPr>
                <w:rFonts w:hint="default"/>
                <w:sz w:val="18"/>
                <w:szCs w:val="18"/>
                <w:vertAlign w:val="baseline"/>
                <w:lang w:val="en-IN"/>
              </w:rPr>
            </w:pPr>
            <w:r>
              <w:rPr>
                <w:rFonts w:hint="default"/>
                <w:sz w:val="18"/>
                <w:szCs w:val="18"/>
                <w:vertAlign w:val="baseline"/>
                <w:lang w:val="en-IN"/>
              </w:rPr>
              <w:t>2465</w:t>
            </w:r>
          </w:p>
        </w:tc>
        <w:tc>
          <w:tcPr>
            <w:tcW w:w="1695" w:type="dxa"/>
          </w:tcPr>
          <w:p>
            <w:pPr>
              <w:rPr>
                <w:rFonts w:hint="default"/>
                <w:sz w:val="18"/>
                <w:szCs w:val="18"/>
                <w:vertAlign w:val="baseline"/>
                <w:lang w:val="en-IN"/>
              </w:rPr>
            </w:pPr>
            <w:r>
              <w:rPr>
                <w:rFonts w:hint="default"/>
                <w:sz w:val="18"/>
                <w:szCs w:val="18"/>
                <w:vertAlign w:val="baseline"/>
                <w:lang w:val="en-IN"/>
              </w:rPr>
              <w:t>1085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146" w:type="dxa"/>
          </w:tcPr>
          <w:p>
            <w:pPr>
              <w:rPr>
                <w:rFonts w:hint="default"/>
                <w:sz w:val="18"/>
                <w:szCs w:val="18"/>
                <w:vertAlign w:val="baseline"/>
                <w:lang w:val="en-IN"/>
              </w:rPr>
            </w:pPr>
            <w:r>
              <w:rPr>
                <w:rFonts w:hint="default"/>
                <w:sz w:val="18"/>
                <w:szCs w:val="18"/>
                <w:vertAlign w:val="baseline"/>
                <w:lang w:val="en-IN"/>
              </w:rPr>
              <w:t>Bakery</w:t>
            </w:r>
          </w:p>
        </w:tc>
        <w:tc>
          <w:tcPr>
            <w:tcW w:w="1440" w:type="dxa"/>
          </w:tcPr>
          <w:p>
            <w:pPr>
              <w:rPr>
                <w:rFonts w:hint="default"/>
                <w:sz w:val="18"/>
                <w:szCs w:val="18"/>
                <w:vertAlign w:val="baseline"/>
                <w:lang w:val="en-IN"/>
              </w:rPr>
            </w:pPr>
            <w:r>
              <w:rPr>
                <w:rFonts w:hint="default"/>
                <w:sz w:val="18"/>
                <w:szCs w:val="18"/>
                <w:vertAlign w:val="baseline"/>
                <w:lang w:val="en-IN"/>
              </w:rPr>
              <w:t>2491</w:t>
            </w:r>
          </w:p>
        </w:tc>
        <w:tc>
          <w:tcPr>
            <w:tcW w:w="1695" w:type="dxa"/>
          </w:tcPr>
          <w:p>
            <w:pPr>
              <w:rPr>
                <w:rFonts w:hint="default"/>
                <w:sz w:val="18"/>
                <w:szCs w:val="18"/>
                <w:vertAlign w:val="baseline"/>
                <w:lang w:val="en-IN"/>
              </w:rPr>
            </w:pPr>
            <w:r>
              <w:rPr>
                <w:rFonts w:hint="default"/>
                <w:sz w:val="18"/>
                <w:szCs w:val="18"/>
                <w:vertAlign w:val="baseline"/>
                <w:lang w:val="en-IN"/>
              </w:rPr>
              <w:t>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3146" w:type="dxa"/>
          </w:tcPr>
          <w:p>
            <w:pPr>
              <w:rPr>
                <w:rFonts w:hint="default"/>
                <w:sz w:val="18"/>
                <w:szCs w:val="18"/>
                <w:vertAlign w:val="baseline"/>
                <w:lang w:val="en-IN"/>
              </w:rPr>
            </w:pPr>
            <w:r>
              <w:rPr>
                <w:rFonts w:hint="default"/>
                <w:sz w:val="18"/>
                <w:szCs w:val="18"/>
                <w:vertAlign w:val="baseline"/>
                <w:lang w:val="en-IN"/>
              </w:rPr>
              <w:t>Snacks</w:t>
            </w:r>
          </w:p>
        </w:tc>
        <w:tc>
          <w:tcPr>
            <w:tcW w:w="1440" w:type="dxa"/>
          </w:tcPr>
          <w:p>
            <w:pPr>
              <w:rPr>
                <w:rFonts w:hint="default"/>
                <w:sz w:val="18"/>
                <w:szCs w:val="18"/>
                <w:vertAlign w:val="baseline"/>
                <w:lang w:val="en-IN"/>
              </w:rPr>
            </w:pPr>
            <w:r>
              <w:rPr>
                <w:rFonts w:hint="default"/>
                <w:sz w:val="18"/>
                <w:szCs w:val="18"/>
                <w:vertAlign w:val="baseline"/>
                <w:lang w:val="en-IN"/>
              </w:rPr>
              <w:t>2450</w:t>
            </w:r>
          </w:p>
        </w:tc>
        <w:tc>
          <w:tcPr>
            <w:tcW w:w="1695" w:type="dxa"/>
          </w:tcPr>
          <w:p>
            <w:pPr>
              <w:rPr>
                <w:rFonts w:hint="default"/>
                <w:sz w:val="18"/>
                <w:szCs w:val="18"/>
                <w:vertAlign w:val="baseline"/>
                <w:lang w:val="en-IN"/>
              </w:rPr>
            </w:pPr>
            <w:r>
              <w:rPr>
                <w:rFonts w:hint="default"/>
                <w:sz w:val="18"/>
                <w:szCs w:val="18"/>
                <w:vertAlign w:val="baseline"/>
                <w:lang w:val="en-IN"/>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3146" w:type="dxa"/>
          </w:tcPr>
          <w:p>
            <w:pPr>
              <w:rPr>
                <w:rFonts w:hint="default"/>
                <w:sz w:val="18"/>
                <w:szCs w:val="18"/>
                <w:vertAlign w:val="baseline"/>
                <w:lang w:val="en-IN"/>
              </w:rPr>
            </w:pPr>
            <w:r>
              <w:rPr>
                <w:rFonts w:hint="default"/>
                <w:sz w:val="18"/>
                <w:szCs w:val="18"/>
                <w:vertAlign w:val="baseline"/>
                <w:lang w:val="en-IN"/>
              </w:rPr>
              <w:t>Eggs ,Meat and Fish</w:t>
            </w:r>
          </w:p>
        </w:tc>
        <w:tc>
          <w:tcPr>
            <w:tcW w:w="1440" w:type="dxa"/>
          </w:tcPr>
          <w:p>
            <w:pPr>
              <w:rPr>
                <w:rFonts w:hint="default"/>
                <w:sz w:val="18"/>
                <w:szCs w:val="18"/>
                <w:vertAlign w:val="baseline"/>
                <w:lang w:val="en-IN"/>
              </w:rPr>
            </w:pPr>
            <w:r>
              <w:rPr>
                <w:rFonts w:hint="default"/>
                <w:sz w:val="18"/>
                <w:szCs w:val="18"/>
                <w:vertAlign w:val="baseline"/>
                <w:lang w:val="en-IN"/>
              </w:rPr>
              <w:t>2265</w:t>
            </w:r>
          </w:p>
        </w:tc>
        <w:tc>
          <w:tcPr>
            <w:tcW w:w="1695" w:type="dxa"/>
          </w:tcPr>
          <w:p>
            <w:pPr>
              <w:rPr>
                <w:rFonts w:hint="default"/>
                <w:sz w:val="18"/>
                <w:szCs w:val="18"/>
                <w:vertAlign w:val="baseline"/>
                <w:lang w:val="en-IN"/>
              </w:rPr>
            </w:pPr>
            <w:r>
              <w:rPr>
                <w:rFonts w:hint="default"/>
                <w:sz w:val="18"/>
                <w:szCs w:val="18"/>
                <w:vertAlign w:val="baseline"/>
                <w:lang w:val="en-IN"/>
              </w:rPr>
              <w:t>1102</w:t>
            </w:r>
          </w:p>
        </w:tc>
      </w:tr>
    </w:tbl>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drawing>
          <wp:inline distT="0" distB="0" distL="114300" distR="114300">
            <wp:extent cx="5438140" cy="2189480"/>
            <wp:effectExtent l="0" t="0" r="10160" b="12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5438140" cy="2189480"/>
                    </a:xfrm>
                    <a:prstGeom prst="rect">
                      <a:avLst/>
                    </a:prstGeom>
                    <a:noFill/>
                    <a:ln w="9525">
                      <a:noFill/>
                    </a:ln>
                  </pic:spPr>
                </pic:pic>
              </a:graphicData>
            </a:graphic>
          </wp:inline>
        </w:drawing>
      </w:r>
    </w:p>
    <w:p>
      <w:pPr>
        <w:rPr>
          <w:sz w:val="18"/>
          <w:szCs w:val="18"/>
        </w:rPr>
      </w:pPr>
    </w:p>
    <w:p>
      <w:pPr>
        <w:rPr>
          <w:b/>
          <w:bCs/>
          <w:sz w:val="22"/>
          <w:szCs w:val="22"/>
        </w:rPr>
      </w:pPr>
      <w:r>
        <w:rPr>
          <w:rFonts w:hint="default"/>
          <w:b/>
          <w:bCs/>
          <w:sz w:val="22"/>
          <w:szCs w:val="22"/>
        </w:rPr>
        <w:t xml:space="preserve"> </w:t>
      </w:r>
      <w:r>
        <w:rPr>
          <w:rFonts w:hint="default"/>
          <w:b/>
          <w:bCs/>
          <w:sz w:val="22"/>
          <w:szCs w:val="22"/>
          <w:lang w:val="en-IN"/>
        </w:rPr>
        <w:t>Box plot</w:t>
      </w:r>
      <w:r>
        <w:rPr>
          <w:rFonts w:hint="default"/>
          <w:b/>
          <w:bCs/>
          <w:sz w:val="22"/>
          <w:szCs w:val="22"/>
        </w:rPr>
        <w:t xml:space="preserve"> of sales by region </w:t>
      </w:r>
    </w:p>
    <w:tbl>
      <w:tblPr>
        <w:tblStyle w:val="8"/>
        <w:tblpPr w:leftFromText="180" w:rightFromText="180" w:vertAnchor="text" w:horzAnchor="page" w:tblpX="1122" w:tblpY="2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8"/>
        <w:gridCol w:w="848"/>
        <w:gridCol w:w="1200"/>
        <w:gridCol w:w="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508" w:type="dxa"/>
          </w:tcPr>
          <w:p>
            <w:pPr>
              <w:pStyle w:val="6"/>
              <w:keepNext w:val="0"/>
              <w:keepLines w:val="0"/>
              <w:widowControl/>
              <w:suppressLineNumbers w:val="0"/>
              <w:rPr>
                <w:rFonts w:hint="default"/>
                <w:vertAlign w:val="baseline"/>
                <w:lang w:val="en-IN"/>
              </w:rPr>
            </w:pPr>
            <w:r>
              <w:rPr>
                <w:rFonts w:hint="default"/>
                <w:vertAlign w:val="baseline"/>
                <w:lang w:val="en-IN"/>
              </w:rPr>
              <w:t>Region/Sales</w:t>
            </w:r>
          </w:p>
        </w:tc>
        <w:tc>
          <w:tcPr>
            <w:tcW w:w="848" w:type="dxa"/>
          </w:tcPr>
          <w:p>
            <w:pPr>
              <w:pStyle w:val="6"/>
              <w:keepNext w:val="0"/>
              <w:keepLines w:val="0"/>
              <w:widowControl/>
              <w:suppressLineNumbers w:val="0"/>
              <w:rPr>
                <w:rFonts w:hint="default"/>
                <w:vertAlign w:val="baseline"/>
                <w:lang w:val="en-IN"/>
              </w:rPr>
            </w:pPr>
            <w:r>
              <w:rPr>
                <w:rFonts w:hint="default"/>
                <w:vertAlign w:val="baseline"/>
                <w:lang w:val="en-IN"/>
              </w:rPr>
              <w:t xml:space="preserve">Max </w:t>
            </w:r>
          </w:p>
        </w:tc>
        <w:tc>
          <w:tcPr>
            <w:tcW w:w="1200" w:type="dxa"/>
          </w:tcPr>
          <w:p>
            <w:pPr>
              <w:pStyle w:val="6"/>
              <w:keepNext w:val="0"/>
              <w:keepLines w:val="0"/>
              <w:widowControl/>
              <w:suppressLineNumbers w:val="0"/>
              <w:rPr>
                <w:rFonts w:hint="default"/>
                <w:vertAlign w:val="baseline"/>
                <w:lang w:val="en-IN"/>
              </w:rPr>
            </w:pPr>
            <w:r>
              <w:rPr>
                <w:rFonts w:hint="default"/>
                <w:vertAlign w:val="baseline"/>
                <w:lang w:val="en-IN"/>
              </w:rPr>
              <w:t>Medium</w:t>
            </w:r>
          </w:p>
        </w:tc>
        <w:tc>
          <w:tcPr>
            <w:tcW w:w="795" w:type="dxa"/>
          </w:tcPr>
          <w:p>
            <w:pPr>
              <w:pStyle w:val="6"/>
              <w:keepNext w:val="0"/>
              <w:keepLines w:val="0"/>
              <w:widowControl/>
              <w:suppressLineNumbers w:val="0"/>
              <w:rPr>
                <w:rFonts w:hint="default"/>
                <w:vertAlign w:val="baseline"/>
                <w:lang w:val="en-IN"/>
              </w:rPr>
            </w:pPr>
            <w:r>
              <w:rPr>
                <w:rFonts w:hint="default"/>
                <w:vertAlign w:val="baseline"/>
                <w:lang w:val="en-IN"/>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508" w:type="dxa"/>
          </w:tcPr>
          <w:p>
            <w:pPr>
              <w:pStyle w:val="6"/>
              <w:keepNext w:val="0"/>
              <w:keepLines w:val="0"/>
              <w:widowControl/>
              <w:suppressLineNumbers w:val="0"/>
              <w:rPr>
                <w:rFonts w:hint="default"/>
                <w:vertAlign w:val="baseline"/>
                <w:lang w:val="en-IN"/>
              </w:rPr>
            </w:pPr>
            <w:r>
              <w:rPr>
                <w:rFonts w:hint="default"/>
                <w:vertAlign w:val="baseline"/>
                <w:lang w:val="en-IN"/>
              </w:rPr>
              <w:t>South</w:t>
            </w:r>
          </w:p>
        </w:tc>
        <w:tc>
          <w:tcPr>
            <w:tcW w:w="848" w:type="dxa"/>
          </w:tcPr>
          <w:p>
            <w:pPr>
              <w:pStyle w:val="6"/>
              <w:keepNext w:val="0"/>
              <w:keepLines w:val="0"/>
              <w:widowControl/>
              <w:suppressLineNumbers w:val="0"/>
              <w:rPr>
                <w:rFonts w:hint="default"/>
                <w:vertAlign w:val="baseline"/>
                <w:lang w:val="en-IN"/>
              </w:rPr>
            </w:pPr>
            <w:r>
              <w:rPr>
                <w:rFonts w:hint="default"/>
                <w:vertAlign w:val="baseline"/>
                <w:lang w:val="en-IN"/>
              </w:rPr>
              <w:t>2500</w:t>
            </w:r>
          </w:p>
        </w:tc>
        <w:tc>
          <w:tcPr>
            <w:tcW w:w="1200" w:type="dxa"/>
          </w:tcPr>
          <w:p>
            <w:pPr>
              <w:pStyle w:val="6"/>
              <w:keepNext w:val="0"/>
              <w:keepLines w:val="0"/>
              <w:widowControl/>
              <w:suppressLineNumbers w:val="0"/>
              <w:rPr>
                <w:rFonts w:hint="default"/>
                <w:vertAlign w:val="baseline"/>
                <w:lang w:val="en-IN"/>
              </w:rPr>
            </w:pPr>
            <w:r>
              <w:rPr>
                <w:rFonts w:hint="default"/>
                <w:vertAlign w:val="baseline"/>
                <w:lang w:val="en-IN"/>
              </w:rPr>
              <w:t>1571</w:t>
            </w:r>
          </w:p>
        </w:tc>
        <w:tc>
          <w:tcPr>
            <w:tcW w:w="795" w:type="dxa"/>
          </w:tcPr>
          <w:p>
            <w:pPr>
              <w:pStyle w:val="6"/>
              <w:keepNext w:val="0"/>
              <w:keepLines w:val="0"/>
              <w:widowControl/>
              <w:suppressLineNumbers w:val="0"/>
              <w:rPr>
                <w:rFonts w:hint="default"/>
                <w:vertAlign w:val="baseline"/>
                <w:lang w:val="en-IN"/>
              </w:rPr>
            </w:pPr>
            <w:r>
              <w:rPr>
                <w:rFonts w:hint="default"/>
                <w:vertAlign w:val="baseline"/>
                <w:lang w:val="en-I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508" w:type="dxa"/>
          </w:tcPr>
          <w:p>
            <w:pPr>
              <w:pStyle w:val="6"/>
              <w:keepNext w:val="0"/>
              <w:keepLines w:val="0"/>
              <w:widowControl/>
              <w:suppressLineNumbers w:val="0"/>
              <w:rPr>
                <w:rFonts w:hint="default"/>
                <w:vertAlign w:val="baseline"/>
                <w:lang w:val="en-IN"/>
              </w:rPr>
            </w:pPr>
            <w:r>
              <w:rPr>
                <w:rFonts w:hint="default"/>
                <w:vertAlign w:val="baseline"/>
                <w:lang w:val="en-IN"/>
              </w:rPr>
              <w:t>West</w:t>
            </w:r>
          </w:p>
        </w:tc>
        <w:tc>
          <w:tcPr>
            <w:tcW w:w="848" w:type="dxa"/>
          </w:tcPr>
          <w:p>
            <w:pPr>
              <w:pStyle w:val="6"/>
              <w:keepNext w:val="0"/>
              <w:keepLines w:val="0"/>
              <w:widowControl/>
              <w:suppressLineNumbers w:val="0"/>
              <w:rPr>
                <w:rFonts w:hint="default"/>
                <w:vertAlign w:val="baseline"/>
                <w:lang w:val="en-IN"/>
              </w:rPr>
            </w:pPr>
            <w:r>
              <w:rPr>
                <w:rFonts w:hint="default"/>
                <w:vertAlign w:val="baseline"/>
                <w:lang w:val="en-IN"/>
              </w:rPr>
              <w:t>2500</w:t>
            </w:r>
          </w:p>
        </w:tc>
        <w:tc>
          <w:tcPr>
            <w:tcW w:w="1200" w:type="dxa"/>
          </w:tcPr>
          <w:p>
            <w:pPr>
              <w:pStyle w:val="6"/>
              <w:keepNext w:val="0"/>
              <w:keepLines w:val="0"/>
              <w:widowControl/>
              <w:suppressLineNumbers w:val="0"/>
              <w:rPr>
                <w:rFonts w:hint="default"/>
                <w:vertAlign w:val="baseline"/>
                <w:lang w:val="en-IN"/>
              </w:rPr>
            </w:pPr>
            <w:r>
              <w:rPr>
                <w:rFonts w:hint="default"/>
                <w:vertAlign w:val="baseline"/>
                <w:lang w:val="en-IN"/>
              </w:rPr>
              <w:t>1500</w:t>
            </w:r>
          </w:p>
        </w:tc>
        <w:tc>
          <w:tcPr>
            <w:tcW w:w="795" w:type="dxa"/>
          </w:tcPr>
          <w:p>
            <w:pPr>
              <w:pStyle w:val="6"/>
              <w:keepNext w:val="0"/>
              <w:keepLines w:val="0"/>
              <w:widowControl/>
              <w:suppressLineNumbers w:val="0"/>
              <w:rPr>
                <w:rFonts w:hint="default"/>
                <w:vertAlign w:val="baseline"/>
                <w:lang w:val="en-IN"/>
              </w:rPr>
            </w:pPr>
            <w:r>
              <w:rPr>
                <w:rFonts w:hint="default"/>
                <w:vertAlign w:val="baseline"/>
                <w:lang w:val="en-I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8" w:hRule="atLeast"/>
        </w:trPr>
        <w:tc>
          <w:tcPr>
            <w:tcW w:w="1508" w:type="dxa"/>
          </w:tcPr>
          <w:p>
            <w:pPr>
              <w:pStyle w:val="6"/>
              <w:keepNext w:val="0"/>
              <w:keepLines w:val="0"/>
              <w:widowControl/>
              <w:suppressLineNumbers w:val="0"/>
              <w:rPr>
                <w:rFonts w:hint="default"/>
                <w:vertAlign w:val="baseline"/>
                <w:lang w:val="en-IN"/>
              </w:rPr>
            </w:pPr>
            <w:r>
              <w:rPr>
                <w:rFonts w:hint="default"/>
                <w:vertAlign w:val="baseline"/>
                <w:lang w:val="en-IN"/>
              </w:rPr>
              <w:t>Central</w:t>
            </w:r>
          </w:p>
        </w:tc>
        <w:tc>
          <w:tcPr>
            <w:tcW w:w="848" w:type="dxa"/>
          </w:tcPr>
          <w:p>
            <w:pPr>
              <w:pStyle w:val="6"/>
              <w:keepNext w:val="0"/>
              <w:keepLines w:val="0"/>
              <w:widowControl/>
              <w:suppressLineNumbers w:val="0"/>
              <w:rPr>
                <w:rFonts w:hint="default"/>
                <w:vertAlign w:val="baseline"/>
                <w:lang w:val="en-IN"/>
              </w:rPr>
            </w:pPr>
            <w:r>
              <w:rPr>
                <w:rFonts w:hint="default"/>
                <w:vertAlign w:val="baseline"/>
                <w:lang w:val="en-IN"/>
              </w:rPr>
              <w:t>2500</w:t>
            </w:r>
          </w:p>
        </w:tc>
        <w:tc>
          <w:tcPr>
            <w:tcW w:w="1200" w:type="dxa"/>
          </w:tcPr>
          <w:p>
            <w:pPr>
              <w:pStyle w:val="6"/>
              <w:keepNext w:val="0"/>
              <w:keepLines w:val="0"/>
              <w:widowControl/>
              <w:suppressLineNumbers w:val="0"/>
              <w:rPr>
                <w:rFonts w:hint="default"/>
                <w:vertAlign w:val="baseline"/>
                <w:lang w:val="en-IN"/>
              </w:rPr>
            </w:pPr>
            <w:r>
              <w:rPr>
                <w:rFonts w:hint="default"/>
                <w:vertAlign w:val="baseline"/>
                <w:lang w:val="en-IN"/>
              </w:rPr>
              <w:t>1486</w:t>
            </w:r>
          </w:p>
        </w:tc>
        <w:tc>
          <w:tcPr>
            <w:tcW w:w="795" w:type="dxa"/>
          </w:tcPr>
          <w:p>
            <w:pPr>
              <w:pStyle w:val="6"/>
              <w:keepNext w:val="0"/>
              <w:keepLines w:val="0"/>
              <w:widowControl/>
              <w:suppressLineNumbers w:val="0"/>
              <w:rPr>
                <w:rFonts w:hint="default"/>
                <w:vertAlign w:val="baseline"/>
                <w:lang w:val="en-IN"/>
              </w:rPr>
            </w:pPr>
            <w:r>
              <w:rPr>
                <w:rFonts w:hint="default"/>
                <w:vertAlign w:val="baseline"/>
                <w:lang w:val="en-I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4" w:hRule="atLeast"/>
        </w:trPr>
        <w:tc>
          <w:tcPr>
            <w:tcW w:w="1508" w:type="dxa"/>
          </w:tcPr>
          <w:p>
            <w:pPr>
              <w:pStyle w:val="6"/>
              <w:keepNext w:val="0"/>
              <w:keepLines w:val="0"/>
              <w:widowControl/>
              <w:suppressLineNumbers w:val="0"/>
              <w:rPr>
                <w:rFonts w:hint="default"/>
                <w:vertAlign w:val="baseline"/>
                <w:lang w:val="en-IN"/>
              </w:rPr>
            </w:pPr>
            <w:r>
              <w:rPr>
                <w:rFonts w:hint="default"/>
                <w:vertAlign w:val="baseline"/>
                <w:lang w:val="en-IN"/>
              </w:rPr>
              <w:t>East</w:t>
            </w:r>
          </w:p>
        </w:tc>
        <w:tc>
          <w:tcPr>
            <w:tcW w:w="848" w:type="dxa"/>
          </w:tcPr>
          <w:p>
            <w:pPr>
              <w:pStyle w:val="6"/>
              <w:keepNext w:val="0"/>
              <w:keepLines w:val="0"/>
              <w:widowControl/>
              <w:suppressLineNumbers w:val="0"/>
              <w:rPr>
                <w:rFonts w:hint="default"/>
                <w:vertAlign w:val="baseline"/>
                <w:lang w:val="en-IN"/>
              </w:rPr>
            </w:pPr>
            <w:r>
              <w:rPr>
                <w:rFonts w:hint="default"/>
                <w:vertAlign w:val="baseline"/>
                <w:lang w:val="en-IN"/>
              </w:rPr>
              <w:t>2500</w:t>
            </w:r>
          </w:p>
        </w:tc>
        <w:tc>
          <w:tcPr>
            <w:tcW w:w="1200" w:type="dxa"/>
          </w:tcPr>
          <w:p>
            <w:pPr>
              <w:pStyle w:val="6"/>
              <w:keepNext w:val="0"/>
              <w:keepLines w:val="0"/>
              <w:widowControl/>
              <w:suppressLineNumbers w:val="0"/>
              <w:rPr>
                <w:rFonts w:hint="default"/>
                <w:vertAlign w:val="baseline"/>
                <w:lang w:val="en-IN"/>
              </w:rPr>
            </w:pPr>
            <w:r>
              <w:rPr>
                <w:rFonts w:hint="default"/>
                <w:vertAlign w:val="baseline"/>
                <w:lang w:val="en-IN"/>
              </w:rPr>
              <w:t>1500</w:t>
            </w:r>
          </w:p>
        </w:tc>
        <w:tc>
          <w:tcPr>
            <w:tcW w:w="795" w:type="dxa"/>
          </w:tcPr>
          <w:p>
            <w:pPr>
              <w:pStyle w:val="6"/>
              <w:keepNext w:val="0"/>
              <w:keepLines w:val="0"/>
              <w:widowControl/>
              <w:suppressLineNumbers w:val="0"/>
              <w:rPr>
                <w:rFonts w:hint="default"/>
                <w:vertAlign w:val="baseline"/>
                <w:lang w:val="en-IN"/>
              </w:rPr>
            </w:pPr>
            <w:r>
              <w:rPr>
                <w:rFonts w:hint="default"/>
                <w:vertAlign w:val="baseline"/>
                <w:lang w:val="en-IN"/>
              </w:rPr>
              <w:t>500</w:t>
            </w:r>
          </w:p>
        </w:tc>
      </w:tr>
    </w:tbl>
    <w:p>
      <w:pPr>
        <w:pStyle w:val="6"/>
        <w:keepNext w:val="0"/>
        <w:keepLines w:val="0"/>
        <w:widowControl/>
        <w:suppressLineNumbers w:val="0"/>
      </w:pPr>
    </w:p>
    <w:p>
      <w:pPr>
        <w:pStyle w:val="6"/>
        <w:keepNext w:val="0"/>
        <w:keepLines w:val="0"/>
        <w:widowControl/>
        <w:suppressLineNumbers w:val="0"/>
        <w:rPr>
          <w:sz w:val="18"/>
          <w:szCs w:val="18"/>
        </w:rPr>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rPr>
          <w:rFonts w:hint="default"/>
          <w:b/>
          <w:bCs/>
          <w:lang w:val="en-IN"/>
        </w:rPr>
      </w:pPr>
    </w:p>
    <w:p>
      <w:pPr>
        <w:pStyle w:val="6"/>
        <w:keepNext w:val="0"/>
        <w:keepLines w:val="0"/>
        <w:widowControl/>
        <w:suppressLineNumbers w:val="0"/>
        <w:rPr>
          <w:rFonts w:hint="default"/>
          <w:b/>
          <w:bCs/>
          <w:lang w:val="en-IN"/>
        </w:rPr>
      </w:pPr>
      <w:r>
        <w:rPr>
          <w:rFonts w:hint="default"/>
          <w:b/>
          <w:bCs/>
          <w:lang w:val="en-IN"/>
        </w:rPr>
        <w:t>From the above table South Region have Maximum Sales and Central Region has Minimum Sales and North region have no sales.</w:t>
      </w:r>
    </w:p>
    <w:p>
      <w:pPr>
        <w:pStyle w:val="6"/>
        <w:keepNext w:val="0"/>
        <w:keepLines w:val="0"/>
        <w:widowControl/>
        <w:suppressLineNumbers w:val="0"/>
        <w:rPr>
          <w:rFonts w:hint="default"/>
          <w:b/>
          <w:bCs/>
          <w:lang w:val="en-IN"/>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b/>
          <w:bCs/>
          <w:lang w:val="en-IN"/>
        </w:rPr>
      </w:pPr>
      <w:r>
        <w:rPr>
          <w:rFonts w:hint="default" w:ascii="Helvetica" w:hAnsi="Helvetica" w:eastAsia="Helvetica" w:cs="Helvetica"/>
          <w:b/>
          <w:bCs/>
          <w:i w:val="0"/>
          <w:iCs w:val="0"/>
          <w:caps w:val="0"/>
          <w:color w:val="000000"/>
          <w:spacing w:val="0"/>
          <w:sz w:val="39"/>
          <w:szCs w:val="39"/>
          <w:shd w:val="clear" w:fill="FFFFFF"/>
        </w:rPr>
        <w:t>Analyze sales and profit by region</w:t>
      </w:r>
    </w:p>
    <w:p>
      <w:pPr>
        <w:pStyle w:val="6"/>
        <w:keepNext w:val="0"/>
        <w:keepLines w:val="0"/>
        <w:widowControl/>
        <w:suppressLineNumbers w:val="0"/>
      </w:pPr>
      <w:r>
        <w:drawing>
          <wp:inline distT="0" distB="0" distL="114300" distR="114300">
            <wp:extent cx="5138420" cy="3345815"/>
            <wp:effectExtent l="0" t="0" r="5080" b="698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5138420" cy="3345815"/>
                    </a:xfrm>
                    <a:prstGeom prst="rect">
                      <a:avLst/>
                    </a:prstGeom>
                    <a:noFill/>
                    <a:ln w="9525">
                      <a:noFill/>
                    </a:ln>
                  </pic:spPr>
                </pic:pic>
              </a:graphicData>
            </a:graphic>
          </wp:inline>
        </w:drawing>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drawing>
          <wp:inline distT="0" distB="0" distL="114300" distR="114300">
            <wp:extent cx="5851525" cy="3347720"/>
            <wp:effectExtent l="0" t="0" r="15875" b="508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5851525" cy="3347720"/>
                    </a:xfrm>
                    <a:prstGeom prst="rect">
                      <a:avLst/>
                    </a:prstGeom>
                    <a:noFill/>
                    <a:ln w="9525">
                      <a:noFill/>
                    </a:ln>
                  </pic:spPr>
                </pic:pic>
              </a:graphicData>
            </a:graphic>
          </wp:inline>
        </w:drawing>
      </w:r>
    </w:p>
    <w:p>
      <w:pPr>
        <w:rPr>
          <w:sz w:val="18"/>
          <w:szCs w:val="18"/>
        </w:rPr>
      </w:pPr>
    </w:p>
    <w:p>
      <w:pPr>
        <w:rPr>
          <w:sz w:val="18"/>
          <w:szCs w:val="18"/>
        </w:rPr>
      </w:pPr>
    </w:p>
    <w:p>
      <w:pPr>
        <w:rPr>
          <w:rFonts w:hint="default"/>
          <w:b/>
          <w:bCs/>
          <w:sz w:val="22"/>
          <w:szCs w:val="22"/>
          <w:lang w:val="en-IN"/>
        </w:rPr>
      </w:pPr>
      <w:r>
        <w:rPr>
          <w:rFonts w:hint="default"/>
          <w:b/>
          <w:bCs/>
          <w:sz w:val="22"/>
          <w:szCs w:val="22"/>
          <w:lang w:val="en-IN"/>
        </w:rPr>
        <w:t>Data Description:</w:t>
      </w:r>
    </w:p>
    <w:p>
      <w:pPr>
        <w:rPr>
          <w:rFonts w:hint="default"/>
          <w:sz w:val="22"/>
          <w:szCs w:val="22"/>
          <w:lang w:val="en-IN"/>
        </w:rPr>
      </w:pPr>
      <w:r>
        <w:rPr>
          <w:rFonts w:hint="default"/>
          <w:sz w:val="22"/>
          <w:szCs w:val="22"/>
          <w:lang w:val="en-IN"/>
        </w:rPr>
        <w:t>The pie chart represents the distribution of total profits across various sub-categories.</w:t>
      </w:r>
    </w:p>
    <w:p>
      <w:pPr>
        <w:rPr>
          <w:rFonts w:hint="default"/>
          <w:sz w:val="22"/>
          <w:szCs w:val="22"/>
          <w:lang w:val="en-IN"/>
        </w:rPr>
      </w:pPr>
      <w:r>
        <w:rPr>
          <w:rFonts w:hint="default"/>
          <w:sz w:val="22"/>
          <w:szCs w:val="22"/>
          <w:lang w:val="en-IN"/>
        </w:rPr>
        <w:t>Each segment corresponds to a specific sub-category, and the colors differentiate them.</w:t>
      </w:r>
    </w:p>
    <w:p>
      <w:pPr>
        <w:rPr>
          <w:rFonts w:hint="default"/>
          <w:b/>
          <w:bCs/>
          <w:sz w:val="22"/>
          <w:szCs w:val="22"/>
          <w:lang w:val="en-IN"/>
        </w:rPr>
      </w:pPr>
      <w:r>
        <w:rPr>
          <w:rFonts w:hint="default"/>
          <w:b/>
          <w:bCs/>
          <w:sz w:val="22"/>
          <w:szCs w:val="22"/>
          <w:lang w:val="en-IN"/>
        </w:rPr>
        <w:t>Spread:-</w:t>
      </w:r>
    </w:p>
    <w:p>
      <w:pPr>
        <w:rPr>
          <w:rFonts w:hint="default"/>
          <w:sz w:val="22"/>
          <w:szCs w:val="22"/>
        </w:rPr>
      </w:pPr>
      <w:r>
        <w:rPr>
          <w:rFonts w:hint="default"/>
          <w:sz w:val="22"/>
          <w:szCs w:val="22"/>
        </w:rPr>
        <w:t>The spread refers to how profits are distributed among the sub-categories.</w:t>
      </w:r>
    </w:p>
    <w:p>
      <w:pPr>
        <w:rPr>
          <w:sz w:val="22"/>
          <w:szCs w:val="22"/>
        </w:rPr>
      </w:pPr>
      <w:r>
        <w:rPr>
          <w:rFonts w:hint="default"/>
          <w:sz w:val="22"/>
          <w:szCs w:val="22"/>
        </w:rPr>
        <w:t xml:space="preserve">We have a total of </w:t>
      </w:r>
      <w:r>
        <w:rPr>
          <w:rFonts w:hint="default"/>
          <w:sz w:val="22"/>
          <w:szCs w:val="22"/>
          <w:lang w:val="en-IN"/>
        </w:rPr>
        <w:t>23</w:t>
      </w:r>
      <w:r>
        <w:rPr>
          <w:rFonts w:hint="default"/>
          <w:sz w:val="22"/>
          <w:szCs w:val="22"/>
        </w:rPr>
        <w:t xml:space="preserve"> sub-categories represented in the chart.</w:t>
      </w:r>
    </w:p>
    <w:p>
      <w:pPr>
        <w:rPr>
          <w:rFonts w:hint="default"/>
          <w:b/>
          <w:bCs/>
          <w:sz w:val="22"/>
          <w:szCs w:val="22"/>
          <w:lang w:val="en-IN"/>
        </w:rPr>
      </w:pPr>
      <w:r>
        <w:rPr>
          <w:rFonts w:hint="default"/>
          <w:b/>
          <w:bCs/>
          <w:sz w:val="22"/>
          <w:szCs w:val="22"/>
          <w:lang w:val="en-IN"/>
        </w:rPr>
        <w:t>Highest Profit:-</w:t>
      </w:r>
    </w:p>
    <w:p>
      <w:pPr>
        <w:rPr>
          <w:rFonts w:hint="default"/>
          <w:b w:val="0"/>
          <w:bCs w:val="0"/>
          <w:sz w:val="22"/>
          <w:szCs w:val="22"/>
          <w:lang w:val="en-IN"/>
        </w:rPr>
      </w:pPr>
      <w:r>
        <w:rPr>
          <w:rFonts w:hint="default"/>
          <w:b w:val="0"/>
          <w:bCs w:val="0"/>
          <w:sz w:val="22"/>
          <w:szCs w:val="22"/>
          <w:lang w:val="en-IN"/>
        </w:rPr>
        <w:t>The sub-category with the highest profit is Health Drinks, contributing 7.36% to the total profits.</w:t>
      </w:r>
    </w:p>
    <w:p>
      <w:pPr>
        <w:rPr>
          <w:rFonts w:hint="default"/>
          <w:b/>
          <w:bCs/>
          <w:sz w:val="22"/>
          <w:szCs w:val="22"/>
          <w:lang w:val="en-IN"/>
        </w:rPr>
      </w:pPr>
      <w:r>
        <w:rPr>
          <w:rFonts w:hint="default"/>
          <w:b/>
          <w:bCs/>
          <w:sz w:val="22"/>
          <w:szCs w:val="22"/>
          <w:lang w:val="en-IN"/>
        </w:rPr>
        <w:t>Lowest Profit:-</w:t>
      </w:r>
    </w:p>
    <w:p>
      <w:pPr>
        <w:rPr>
          <w:rFonts w:hint="default"/>
          <w:b w:val="0"/>
          <w:bCs w:val="0"/>
          <w:sz w:val="22"/>
          <w:szCs w:val="22"/>
          <w:lang w:val="en-IN"/>
        </w:rPr>
      </w:pPr>
      <w:r>
        <w:rPr>
          <w:rFonts w:hint="default"/>
          <w:b w:val="0"/>
          <w:bCs w:val="0"/>
          <w:sz w:val="22"/>
          <w:szCs w:val="22"/>
          <w:lang w:val="en-IN"/>
        </w:rPr>
        <w:t>The sub-category with the Lowest profit is Rice, contributing 3.49% to the total profits.</w:t>
      </w:r>
    </w:p>
    <w:p>
      <w:pPr>
        <w:rPr>
          <w:rFonts w:hint="default"/>
          <w:b/>
          <w:bCs/>
          <w:sz w:val="22"/>
          <w:szCs w:val="22"/>
          <w:lang w:val="en-IN"/>
        </w:rPr>
      </w:pPr>
      <w:r>
        <w:rPr>
          <w:rFonts w:hint="default"/>
          <w:b/>
          <w:bCs/>
          <w:sz w:val="22"/>
          <w:szCs w:val="22"/>
          <w:lang w:val="en-IN"/>
        </w:rPr>
        <w:t>Data Inference :</w:t>
      </w:r>
    </w:p>
    <w:p>
      <w:pPr>
        <w:rPr>
          <w:rFonts w:hint="default"/>
          <w:b w:val="0"/>
          <w:bCs w:val="0"/>
          <w:sz w:val="22"/>
          <w:szCs w:val="22"/>
          <w:lang w:val="en-IN"/>
        </w:rPr>
      </w:pPr>
      <w:r>
        <w:rPr>
          <w:rFonts w:hint="default"/>
          <w:b/>
          <w:bCs/>
          <w:sz w:val="22"/>
          <w:szCs w:val="22"/>
          <w:lang w:val="en-IN"/>
        </w:rPr>
        <w:t>Health Drinks:</w:t>
      </w:r>
      <w:r>
        <w:rPr>
          <w:rFonts w:hint="default"/>
          <w:b w:val="0"/>
          <w:bCs w:val="0"/>
          <w:sz w:val="22"/>
          <w:szCs w:val="22"/>
          <w:lang w:val="en-IN"/>
        </w:rPr>
        <w:t>Leading in profits, suggesting they might be popular or high-margin items.</w:t>
      </w:r>
    </w:p>
    <w:p>
      <w:pPr>
        <w:rPr>
          <w:rFonts w:hint="default"/>
          <w:b/>
          <w:bCs/>
          <w:sz w:val="22"/>
          <w:szCs w:val="22"/>
          <w:lang w:val="en-IN"/>
        </w:rPr>
      </w:pPr>
      <w:r>
        <w:rPr>
          <w:rFonts w:hint="default"/>
          <w:b/>
          <w:bCs/>
          <w:sz w:val="22"/>
          <w:szCs w:val="22"/>
          <w:lang w:val="en-IN"/>
        </w:rPr>
        <w:t xml:space="preserve">Organic Fruits &amp; Rice: </w:t>
      </w:r>
      <w:r>
        <w:rPr>
          <w:rFonts w:hint="default"/>
          <w:b w:val="0"/>
          <w:bCs w:val="0"/>
          <w:sz w:val="22"/>
          <w:szCs w:val="22"/>
          <w:lang w:val="en-IN"/>
        </w:rPr>
        <w:t>Contributing the least to profits; strategies to enhance their sales or margins could be beneficial.</w:t>
      </w:r>
    </w:p>
    <w:p>
      <w:pPr>
        <w:rPr>
          <w:rFonts w:hint="default"/>
          <w:b/>
          <w:bCs/>
          <w:sz w:val="22"/>
          <w:szCs w:val="22"/>
          <w:lang w:val="en-IN"/>
        </w:rPr>
      </w:pPr>
      <w:r>
        <w:rPr>
          <w:rFonts w:hint="default"/>
          <w:b/>
          <w:bCs/>
          <w:sz w:val="22"/>
          <w:szCs w:val="22"/>
          <w:lang w:val="en-IN"/>
        </w:rPr>
        <w:t>Other Significant Contributors:</w:t>
      </w:r>
    </w:p>
    <w:p>
      <w:pPr>
        <w:rPr>
          <w:rFonts w:hint="default"/>
          <w:b w:val="0"/>
          <w:bCs w:val="0"/>
          <w:sz w:val="22"/>
          <w:szCs w:val="22"/>
          <w:lang w:val="en-IN"/>
        </w:rPr>
      </w:pPr>
      <w:r>
        <w:rPr>
          <w:rFonts w:hint="default"/>
          <w:b w:val="0"/>
          <w:bCs w:val="0"/>
          <w:sz w:val="22"/>
          <w:szCs w:val="22"/>
          <w:lang w:val="en-IN"/>
        </w:rPr>
        <w:t>Soft Drinks, Noodles, and Breads &amp; Buns also have substantial contributions.</w:t>
      </w:r>
    </w:p>
    <w:p>
      <w:pPr>
        <w:rPr>
          <w:rFonts w:hint="default"/>
          <w:b w:val="0"/>
          <w:bCs w:val="0"/>
          <w:sz w:val="22"/>
          <w:szCs w:val="22"/>
          <w:lang w:val="en-IN"/>
        </w:rPr>
      </w:pPr>
      <w:r>
        <w:rPr>
          <w:rFonts w:hint="default"/>
          <w:b w:val="0"/>
          <w:bCs w:val="0"/>
          <w:sz w:val="22"/>
          <w:szCs w:val="22"/>
          <w:lang w:val="en-IN"/>
        </w:rPr>
        <w:t>Analyzing sales patterns for these categories could provide insights for boosting overall profitability.</w:t>
      </w:r>
    </w:p>
    <w:p>
      <w:pPr>
        <w:rPr>
          <w:sz w:val="18"/>
          <w:szCs w:val="18"/>
        </w:rPr>
      </w:pPr>
    </w:p>
    <w:p>
      <w:pPr>
        <w:rPr>
          <w:sz w:val="18"/>
          <w:szCs w:val="18"/>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Helvetica" w:hAnsi="Helvetica" w:eastAsia="Helvetica" w:cs="Helvetica"/>
          <w:b/>
          <w:bCs/>
          <w:i w:val="0"/>
          <w:iCs w:val="0"/>
          <w:caps w:val="0"/>
          <w:color w:val="000000"/>
          <w:spacing w:val="0"/>
          <w:sz w:val="39"/>
          <w:szCs w:val="39"/>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ascii="Helvetica" w:hAnsi="Helvetica" w:eastAsia="Helvetica" w:cs="Helvetica"/>
          <w:b/>
          <w:bCs/>
          <w:i w:val="0"/>
          <w:iCs w:val="0"/>
          <w:caps w:val="0"/>
          <w:color w:val="000000"/>
          <w:spacing w:val="0"/>
          <w:sz w:val="39"/>
          <w:szCs w:val="39"/>
        </w:rPr>
      </w:pPr>
      <w:r>
        <w:rPr>
          <w:rFonts w:hint="default" w:ascii="Helvetica" w:hAnsi="Helvetica" w:eastAsia="Helvetica" w:cs="Helvetica"/>
          <w:b/>
          <w:bCs/>
          <w:i w:val="0"/>
          <w:iCs w:val="0"/>
          <w:caps w:val="0"/>
          <w:color w:val="000000"/>
          <w:spacing w:val="0"/>
          <w:sz w:val="39"/>
          <w:szCs w:val="39"/>
          <w:shd w:val="clear" w:fill="FFFFFF"/>
        </w:rPr>
        <w:t>Analyze sales and profit by region</w:t>
      </w:r>
    </w:p>
    <w:p>
      <w:pPr>
        <w:pStyle w:val="6"/>
        <w:keepNext w:val="0"/>
        <w:keepLines w:val="0"/>
        <w:widowControl/>
        <w:suppressLineNumbers w:val="0"/>
      </w:pPr>
      <w:r>
        <w:drawing>
          <wp:inline distT="0" distB="0" distL="114300" distR="114300">
            <wp:extent cx="5353685" cy="3326765"/>
            <wp:effectExtent l="0" t="0" r="18415" b="698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5353685" cy="3326765"/>
                    </a:xfrm>
                    <a:prstGeom prst="rect">
                      <a:avLst/>
                    </a:prstGeom>
                    <a:noFill/>
                    <a:ln w="9525">
                      <a:noFill/>
                    </a:ln>
                  </pic:spPr>
                </pic:pic>
              </a:graphicData>
            </a:graphic>
          </wp:inline>
        </w:drawing>
      </w:r>
    </w:p>
    <w:tbl>
      <w:tblPr>
        <w:tblStyle w:val="8"/>
        <w:tblpPr w:leftFromText="180" w:rightFromText="180" w:vertAnchor="text" w:horzAnchor="page" w:tblpX="1105" w:tblpY="2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781"/>
        <w:gridCol w:w="780"/>
        <w:gridCol w:w="1248"/>
        <w:gridCol w:w="3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747" w:type="dxa"/>
          </w:tcPr>
          <w:p>
            <w:pPr>
              <w:rPr>
                <w:rFonts w:hint="default"/>
                <w:sz w:val="18"/>
                <w:szCs w:val="18"/>
                <w:vertAlign w:val="baseline"/>
                <w:lang w:val="en-IN"/>
              </w:rPr>
            </w:pPr>
            <w:r>
              <w:rPr>
                <w:rFonts w:hint="default"/>
                <w:sz w:val="18"/>
                <w:szCs w:val="18"/>
                <w:vertAlign w:val="baseline"/>
                <w:lang w:val="en-IN"/>
              </w:rPr>
              <w:t>Region</w:t>
            </w:r>
          </w:p>
        </w:tc>
        <w:tc>
          <w:tcPr>
            <w:tcW w:w="781" w:type="dxa"/>
          </w:tcPr>
          <w:p>
            <w:pPr>
              <w:rPr>
                <w:rFonts w:hint="default"/>
                <w:sz w:val="18"/>
                <w:szCs w:val="18"/>
                <w:vertAlign w:val="baseline"/>
                <w:lang w:val="en-IN"/>
              </w:rPr>
            </w:pPr>
            <w:r>
              <w:rPr>
                <w:rFonts w:hint="default"/>
                <w:sz w:val="18"/>
                <w:szCs w:val="18"/>
                <w:vertAlign w:val="baseline"/>
                <w:lang w:val="en-IN"/>
              </w:rPr>
              <w:t>Profit</w:t>
            </w:r>
          </w:p>
        </w:tc>
        <w:tc>
          <w:tcPr>
            <w:tcW w:w="780" w:type="dxa"/>
          </w:tcPr>
          <w:p>
            <w:pPr>
              <w:rPr>
                <w:rFonts w:hint="default"/>
                <w:sz w:val="18"/>
                <w:szCs w:val="18"/>
                <w:vertAlign w:val="baseline"/>
                <w:lang w:val="en-IN"/>
              </w:rPr>
            </w:pPr>
            <w:r>
              <w:rPr>
                <w:rFonts w:hint="default"/>
                <w:sz w:val="18"/>
                <w:szCs w:val="18"/>
                <w:vertAlign w:val="baseline"/>
                <w:lang w:val="en-IN"/>
              </w:rPr>
              <w:t>Sales</w:t>
            </w:r>
          </w:p>
        </w:tc>
        <w:tc>
          <w:tcPr>
            <w:tcW w:w="1248" w:type="dxa"/>
          </w:tcPr>
          <w:p>
            <w:pPr>
              <w:rPr>
                <w:rFonts w:hint="default"/>
                <w:sz w:val="18"/>
                <w:szCs w:val="18"/>
                <w:vertAlign w:val="baseline"/>
                <w:lang w:val="en-IN"/>
              </w:rPr>
            </w:pPr>
            <w:r>
              <w:rPr>
                <w:rFonts w:hint="default"/>
                <w:sz w:val="18"/>
                <w:szCs w:val="18"/>
                <w:vertAlign w:val="baseline"/>
                <w:lang w:val="en-IN"/>
              </w:rPr>
              <w:t>Spreads: Sales in x times Profit</w:t>
            </w:r>
          </w:p>
        </w:tc>
        <w:tc>
          <w:tcPr>
            <w:tcW w:w="3704" w:type="dxa"/>
          </w:tcPr>
          <w:p>
            <w:pPr>
              <w:rPr>
                <w:rFonts w:hint="default"/>
                <w:sz w:val="18"/>
                <w:szCs w:val="18"/>
                <w:vertAlign w:val="baseline"/>
                <w:lang w:val="en-IN"/>
              </w:rPr>
            </w:pPr>
            <w:r>
              <w:rPr>
                <w:rFonts w:hint="default"/>
                <w:sz w:val="18"/>
                <w:szCs w:val="18"/>
                <w:vertAlign w:val="baseline"/>
                <w:lang w:val="en-IN"/>
              </w:rPr>
              <w:t>Inference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747" w:type="dxa"/>
          </w:tcPr>
          <w:p>
            <w:pPr>
              <w:rPr>
                <w:rFonts w:hint="default"/>
                <w:sz w:val="18"/>
                <w:szCs w:val="18"/>
                <w:vertAlign w:val="baseline"/>
                <w:lang w:val="en-IN"/>
              </w:rPr>
            </w:pPr>
            <w:r>
              <w:rPr>
                <w:rFonts w:hint="default"/>
                <w:sz w:val="18"/>
                <w:szCs w:val="18"/>
                <w:vertAlign w:val="baseline"/>
                <w:lang w:val="en-IN"/>
              </w:rPr>
              <w:t>Central</w:t>
            </w:r>
          </w:p>
        </w:tc>
        <w:tc>
          <w:tcPr>
            <w:tcW w:w="781" w:type="dxa"/>
          </w:tcPr>
          <w:p>
            <w:pPr>
              <w:rPr>
                <w:rFonts w:hint="default"/>
                <w:sz w:val="18"/>
                <w:szCs w:val="18"/>
                <w:vertAlign w:val="baseline"/>
                <w:lang w:val="en-IN"/>
              </w:rPr>
            </w:pPr>
            <w:r>
              <w:rPr>
                <w:rFonts w:hint="default"/>
                <w:sz w:val="18"/>
                <w:szCs w:val="18"/>
                <w:vertAlign w:val="baseline"/>
                <w:lang w:val="en-IN"/>
              </w:rPr>
              <w:t>857K</w:t>
            </w:r>
          </w:p>
        </w:tc>
        <w:tc>
          <w:tcPr>
            <w:tcW w:w="780" w:type="dxa"/>
          </w:tcPr>
          <w:p>
            <w:pPr>
              <w:rPr>
                <w:rFonts w:hint="default"/>
                <w:sz w:val="18"/>
                <w:szCs w:val="18"/>
                <w:vertAlign w:val="baseline"/>
                <w:lang w:val="en-IN"/>
              </w:rPr>
            </w:pPr>
            <w:r>
              <w:rPr>
                <w:rFonts w:hint="default"/>
                <w:sz w:val="18"/>
                <w:szCs w:val="18"/>
                <w:vertAlign w:val="baseline"/>
                <w:lang w:val="en-IN"/>
              </w:rPr>
              <w:t>3.46M</w:t>
            </w:r>
          </w:p>
        </w:tc>
        <w:tc>
          <w:tcPr>
            <w:tcW w:w="1248" w:type="dxa"/>
          </w:tcPr>
          <w:p>
            <w:pPr>
              <w:rPr>
                <w:rFonts w:hint="default"/>
                <w:sz w:val="18"/>
                <w:szCs w:val="18"/>
                <w:vertAlign w:val="baseline"/>
                <w:lang w:val="en-IN"/>
              </w:rPr>
            </w:pPr>
            <w:r>
              <w:rPr>
                <w:rFonts w:hint="default"/>
                <w:sz w:val="18"/>
                <w:szCs w:val="18"/>
                <w:vertAlign w:val="baseline"/>
                <w:lang w:val="en-IN"/>
              </w:rPr>
              <w:t>4</w:t>
            </w:r>
          </w:p>
        </w:tc>
        <w:tc>
          <w:tcPr>
            <w:tcW w:w="3704" w:type="dxa"/>
          </w:tcPr>
          <w:p>
            <w:pPr>
              <w:rPr>
                <w:rFonts w:hint="default"/>
                <w:sz w:val="18"/>
                <w:szCs w:val="18"/>
                <w:vertAlign w:val="baseline"/>
                <w:lang w:val="en-IN"/>
              </w:rPr>
            </w:pPr>
            <w:r>
              <w:rPr>
                <w:rFonts w:ascii="Segoe UI" w:hAnsi="Segoe UI" w:eastAsia="Segoe UI" w:cs="Segoe UI"/>
                <w:i w:val="0"/>
                <w:iCs w:val="0"/>
                <w:caps w:val="0"/>
                <w:color w:val="111111"/>
                <w:spacing w:val="0"/>
                <w:sz w:val="18"/>
                <w:szCs w:val="18"/>
                <w:shd w:val="clear" w:fill="FFFFFF"/>
              </w:rPr>
              <w:t>high sales but a relatively lower profit margin.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747" w:type="dxa"/>
          </w:tcPr>
          <w:p>
            <w:pPr>
              <w:rPr>
                <w:rFonts w:hint="default"/>
                <w:sz w:val="18"/>
                <w:szCs w:val="18"/>
                <w:vertAlign w:val="baseline"/>
                <w:lang w:val="en-IN"/>
              </w:rPr>
            </w:pPr>
            <w:r>
              <w:rPr>
                <w:rFonts w:hint="default"/>
                <w:sz w:val="18"/>
                <w:szCs w:val="18"/>
                <w:vertAlign w:val="baseline"/>
                <w:lang w:val="en-IN"/>
              </w:rPr>
              <w:t>East</w:t>
            </w:r>
          </w:p>
        </w:tc>
        <w:tc>
          <w:tcPr>
            <w:tcW w:w="781" w:type="dxa"/>
          </w:tcPr>
          <w:p>
            <w:pPr>
              <w:rPr>
                <w:rFonts w:hint="default"/>
                <w:sz w:val="18"/>
                <w:szCs w:val="18"/>
                <w:vertAlign w:val="baseline"/>
                <w:lang w:val="en-IN"/>
              </w:rPr>
            </w:pPr>
            <w:r>
              <w:rPr>
                <w:rFonts w:hint="default"/>
                <w:sz w:val="18"/>
                <w:szCs w:val="18"/>
                <w:vertAlign w:val="baseline"/>
                <w:lang w:val="en-IN"/>
              </w:rPr>
              <w:t>1.07M</w:t>
            </w:r>
          </w:p>
        </w:tc>
        <w:tc>
          <w:tcPr>
            <w:tcW w:w="780" w:type="dxa"/>
          </w:tcPr>
          <w:p>
            <w:pPr>
              <w:rPr>
                <w:rFonts w:hint="default"/>
                <w:sz w:val="18"/>
                <w:szCs w:val="18"/>
                <w:vertAlign w:val="baseline"/>
                <w:lang w:val="en-IN"/>
              </w:rPr>
            </w:pPr>
            <w:r>
              <w:rPr>
                <w:rFonts w:hint="default"/>
                <w:sz w:val="18"/>
                <w:szCs w:val="18"/>
                <w:vertAlign w:val="baseline"/>
                <w:lang w:val="en-IN"/>
              </w:rPr>
              <w:t>4.24M</w:t>
            </w:r>
          </w:p>
        </w:tc>
        <w:tc>
          <w:tcPr>
            <w:tcW w:w="1248" w:type="dxa"/>
          </w:tcPr>
          <w:p>
            <w:pPr>
              <w:rPr>
                <w:rFonts w:hint="default"/>
                <w:sz w:val="18"/>
                <w:szCs w:val="18"/>
                <w:vertAlign w:val="baseline"/>
                <w:lang w:val="en-IN"/>
              </w:rPr>
            </w:pPr>
            <w:r>
              <w:rPr>
                <w:rFonts w:hint="default"/>
                <w:sz w:val="18"/>
                <w:szCs w:val="18"/>
                <w:vertAlign w:val="baseline"/>
                <w:lang w:val="en-IN"/>
              </w:rPr>
              <w:t>4</w:t>
            </w:r>
          </w:p>
        </w:tc>
        <w:tc>
          <w:tcPr>
            <w:tcW w:w="3704" w:type="dxa"/>
          </w:tcPr>
          <w:p>
            <w:pPr>
              <w:rPr>
                <w:rFonts w:hint="default"/>
                <w:sz w:val="18"/>
                <w:szCs w:val="18"/>
                <w:vertAlign w:val="baseline"/>
                <w:lang w:val="en-IN"/>
              </w:rPr>
            </w:pPr>
            <w:r>
              <w:rPr>
                <w:rFonts w:ascii="Segoe UI" w:hAnsi="Segoe UI" w:eastAsia="Segoe UI" w:cs="Segoe UI"/>
                <w:i w:val="0"/>
                <w:iCs w:val="0"/>
                <w:caps w:val="0"/>
                <w:color w:val="111111"/>
                <w:spacing w:val="0"/>
                <w:sz w:val="18"/>
                <w:szCs w:val="18"/>
                <w:shd w:val="clear" w:fill="FFFFFF"/>
              </w:rPr>
              <w:t>performs well in both sales and 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747" w:type="dxa"/>
          </w:tcPr>
          <w:p>
            <w:pPr>
              <w:rPr>
                <w:rFonts w:hint="default"/>
                <w:sz w:val="18"/>
                <w:szCs w:val="18"/>
                <w:vertAlign w:val="baseline"/>
                <w:lang w:val="en-IN"/>
              </w:rPr>
            </w:pPr>
            <w:r>
              <w:rPr>
                <w:rFonts w:hint="default"/>
                <w:sz w:val="18"/>
                <w:szCs w:val="18"/>
                <w:vertAlign w:val="baseline"/>
                <w:lang w:val="en-IN"/>
              </w:rPr>
              <w:t>South</w:t>
            </w:r>
          </w:p>
        </w:tc>
        <w:tc>
          <w:tcPr>
            <w:tcW w:w="781" w:type="dxa"/>
          </w:tcPr>
          <w:p>
            <w:pPr>
              <w:rPr>
                <w:rFonts w:hint="default"/>
                <w:sz w:val="18"/>
                <w:szCs w:val="18"/>
                <w:vertAlign w:val="baseline"/>
                <w:lang w:val="en-IN"/>
              </w:rPr>
            </w:pPr>
            <w:r>
              <w:rPr>
                <w:rFonts w:hint="default"/>
                <w:sz w:val="18"/>
                <w:szCs w:val="18"/>
                <w:vertAlign w:val="baseline"/>
                <w:lang w:val="en-IN"/>
              </w:rPr>
              <w:t>624K</w:t>
            </w:r>
          </w:p>
        </w:tc>
        <w:tc>
          <w:tcPr>
            <w:tcW w:w="780" w:type="dxa"/>
          </w:tcPr>
          <w:p>
            <w:pPr>
              <w:rPr>
                <w:rFonts w:hint="default"/>
                <w:sz w:val="18"/>
                <w:szCs w:val="18"/>
                <w:vertAlign w:val="baseline"/>
                <w:lang w:val="en-IN"/>
              </w:rPr>
            </w:pPr>
            <w:r>
              <w:rPr>
                <w:rFonts w:hint="default"/>
                <w:sz w:val="18"/>
                <w:szCs w:val="18"/>
                <w:vertAlign w:val="baseline"/>
                <w:lang w:val="en-IN"/>
              </w:rPr>
              <w:t>2,44m</w:t>
            </w:r>
          </w:p>
        </w:tc>
        <w:tc>
          <w:tcPr>
            <w:tcW w:w="1248" w:type="dxa"/>
          </w:tcPr>
          <w:p>
            <w:pPr>
              <w:rPr>
                <w:rFonts w:hint="default"/>
                <w:sz w:val="18"/>
                <w:szCs w:val="18"/>
                <w:vertAlign w:val="baseline"/>
                <w:lang w:val="en-IN"/>
              </w:rPr>
            </w:pPr>
            <w:r>
              <w:rPr>
                <w:rFonts w:hint="default"/>
                <w:sz w:val="18"/>
                <w:szCs w:val="18"/>
                <w:vertAlign w:val="baseline"/>
                <w:lang w:val="en-IN"/>
              </w:rPr>
              <w:t>4</w:t>
            </w:r>
          </w:p>
        </w:tc>
        <w:tc>
          <w:tcPr>
            <w:tcW w:w="3704" w:type="dxa"/>
          </w:tcPr>
          <w:p>
            <w:pPr>
              <w:rPr>
                <w:rFonts w:hint="default"/>
                <w:sz w:val="18"/>
                <w:szCs w:val="18"/>
                <w:vertAlign w:val="baseline"/>
                <w:lang w:val="en-IN"/>
              </w:rPr>
            </w:pPr>
            <w:r>
              <w:rPr>
                <w:rFonts w:ascii="Segoe UI" w:hAnsi="Segoe UI" w:eastAsia="Segoe UI" w:cs="Segoe UI"/>
                <w:i w:val="0"/>
                <w:iCs w:val="0"/>
                <w:caps w:val="0"/>
                <w:color w:val="111111"/>
                <w:spacing w:val="0"/>
                <w:sz w:val="18"/>
                <w:szCs w:val="18"/>
                <w:shd w:val="clear" w:fill="FFFFFF"/>
              </w:rPr>
              <w:t>needs improvement in profitability.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747" w:type="dxa"/>
          </w:tcPr>
          <w:p>
            <w:pPr>
              <w:rPr>
                <w:rFonts w:hint="default"/>
                <w:sz w:val="18"/>
                <w:szCs w:val="18"/>
                <w:vertAlign w:val="baseline"/>
                <w:lang w:val="en-IN"/>
              </w:rPr>
            </w:pPr>
            <w:r>
              <w:rPr>
                <w:rFonts w:hint="default"/>
                <w:sz w:val="18"/>
                <w:szCs w:val="18"/>
                <w:vertAlign w:val="baseline"/>
                <w:lang w:val="en-IN"/>
              </w:rPr>
              <w:t>West</w:t>
            </w:r>
          </w:p>
        </w:tc>
        <w:tc>
          <w:tcPr>
            <w:tcW w:w="781" w:type="dxa"/>
          </w:tcPr>
          <w:p>
            <w:pPr>
              <w:rPr>
                <w:rFonts w:hint="default"/>
                <w:sz w:val="18"/>
                <w:szCs w:val="18"/>
                <w:vertAlign w:val="baseline"/>
                <w:lang w:val="en-IN"/>
              </w:rPr>
            </w:pPr>
            <w:r>
              <w:rPr>
                <w:rFonts w:hint="default"/>
                <w:sz w:val="18"/>
                <w:szCs w:val="18"/>
                <w:vertAlign w:val="baseline"/>
                <w:lang w:val="en-IN"/>
              </w:rPr>
              <w:t>1.192M</w:t>
            </w:r>
          </w:p>
        </w:tc>
        <w:tc>
          <w:tcPr>
            <w:tcW w:w="780" w:type="dxa"/>
          </w:tcPr>
          <w:p>
            <w:pPr>
              <w:rPr>
                <w:rFonts w:hint="default"/>
                <w:sz w:val="18"/>
                <w:szCs w:val="18"/>
                <w:vertAlign w:val="baseline"/>
                <w:lang w:val="en-IN"/>
              </w:rPr>
            </w:pPr>
            <w:r>
              <w:rPr>
                <w:rFonts w:hint="default"/>
                <w:sz w:val="18"/>
                <w:szCs w:val="18"/>
                <w:vertAlign w:val="baseline"/>
                <w:lang w:val="en-IN"/>
              </w:rPr>
              <w:t>4.8M</w:t>
            </w:r>
          </w:p>
        </w:tc>
        <w:tc>
          <w:tcPr>
            <w:tcW w:w="1248" w:type="dxa"/>
          </w:tcPr>
          <w:p>
            <w:pPr>
              <w:rPr>
                <w:rFonts w:hint="default"/>
                <w:sz w:val="18"/>
                <w:szCs w:val="18"/>
                <w:vertAlign w:val="baseline"/>
                <w:lang w:val="en-IN"/>
              </w:rPr>
            </w:pPr>
            <w:r>
              <w:rPr>
                <w:rFonts w:hint="default"/>
                <w:sz w:val="18"/>
                <w:szCs w:val="18"/>
                <w:vertAlign w:val="baseline"/>
                <w:lang w:val="en-IN"/>
              </w:rPr>
              <w:t>4</w:t>
            </w:r>
          </w:p>
        </w:tc>
        <w:tc>
          <w:tcPr>
            <w:tcW w:w="3704" w:type="dxa"/>
          </w:tcPr>
          <w:p>
            <w:pPr>
              <w:rPr>
                <w:rFonts w:hint="default"/>
                <w:sz w:val="18"/>
                <w:szCs w:val="18"/>
                <w:vertAlign w:val="baseline"/>
                <w:lang w:val="en-IN"/>
              </w:rPr>
            </w:pPr>
            <w:r>
              <w:rPr>
                <w:rFonts w:ascii="Segoe UI" w:hAnsi="Segoe UI" w:eastAsia="Segoe UI" w:cs="Segoe UI"/>
                <w:i w:val="0"/>
                <w:iCs w:val="0"/>
                <w:caps w:val="0"/>
                <w:color w:val="111111"/>
                <w:spacing w:val="0"/>
                <w:sz w:val="18"/>
                <w:szCs w:val="18"/>
                <w:shd w:val="clear" w:fill="FFFFFF"/>
              </w:rPr>
              <w:t>the most successful in terms of both sales and profitability.</w:t>
            </w:r>
          </w:p>
        </w:tc>
      </w:tr>
    </w:tbl>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rPr>
          <w:rFonts w:hint="default"/>
          <w:b/>
          <w:bCs/>
          <w:lang w:val="en-IN"/>
        </w:rPr>
      </w:pPr>
      <w:r>
        <w:rPr>
          <w:rFonts w:hint="default"/>
          <w:b/>
          <w:bCs/>
          <w:lang w:val="en-IN"/>
        </w:rPr>
        <w:t>From the above diagram West region have highest Profit over Sales and North region have no Sales and Profit.</w:t>
      </w:r>
    </w:p>
    <w:p>
      <w:pPr>
        <w:pStyle w:val="6"/>
        <w:keepNext w:val="0"/>
        <w:keepLines w:val="0"/>
        <w:widowControl/>
        <w:suppressLineNumbers w:val="0"/>
      </w:pPr>
      <w:r>
        <w:drawing>
          <wp:inline distT="0" distB="0" distL="114300" distR="114300">
            <wp:extent cx="5151120" cy="3423285"/>
            <wp:effectExtent l="0" t="0" r="11430" b="57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5151120" cy="3423285"/>
                    </a:xfrm>
                    <a:prstGeom prst="rect">
                      <a:avLst/>
                    </a:prstGeom>
                    <a:noFill/>
                    <a:ln w="9525">
                      <a:noFill/>
                    </a:ln>
                  </pic:spPr>
                </pic:pic>
              </a:graphicData>
            </a:graphic>
          </wp:inline>
        </w:drawing>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2"/>
        <w:keepNext w:val="0"/>
        <w:keepLines w:val="0"/>
        <w:widowControl/>
        <w:suppressLineNumbers w:val="0"/>
        <w:shd w:val="clear" w:fill="FFFFFF"/>
        <w:spacing w:before="113" w:beforeAutospacing="0" w:after="0" w:afterAutospacing="0" w:line="15" w:lineRule="atLeast"/>
        <w:ind w:left="0" w:right="0" w:firstLine="0"/>
        <w:rPr>
          <w:rFonts w:ascii="Helvetica" w:hAnsi="Helvetica" w:eastAsia="Helvetica" w:cs="Helvetica"/>
          <w:b/>
          <w:bCs/>
          <w:i w:val="0"/>
          <w:iCs w:val="0"/>
          <w:caps w:val="0"/>
          <w:color w:val="000000"/>
          <w:spacing w:val="0"/>
          <w:sz w:val="39"/>
          <w:szCs w:val="39"/>
        </w:rPr>
      </w:pPr>
      <w:r>
        <w:rPr>
          <w:rFonts w:hint="default" w:ascii="Helvetica" w:hAnsi="Helvetica" w:eastAsia="Helvetica" w:cs="Helvetica"/>
          <w:b/>
          <w:bCs/>
          <w:i w:val="0"/>
          <w:iCs w:val="0"/>
          <w:caps w:val="0"/>
          <w:color w:val="000000"/>
          <w:spacing w:val="0"/>
          <w:sz w:val="39"/>
          <w:szCs w:val="39"/>
          <w:shd w:val="clear" w:fill="FFFFFF"/>
        </w:rPr>
        <w:t>Analyze discounts</w:t>
      </w:r>
    </w:p>
    <w:p>
      <w:pPr>
        <w:pStyle w:val="6"/>
        <w:keepNext w:val="0"/>
        <w:keepLines w:val="0"/>
        <w:widowControl/>
        <w:suppressLineNumbers w:val="0"/>
      </w:pPr>
      <w:r>
        <w:rPr>
          <w:sz w:val="24"/>
        </w:rPr>
        <mc:AlternateContent>
          <mc:Choice Requires="wps">
            <w:drawing>
              <wp:anchor distT="0" distB="0" distL="114300" distR="114300" simplePos="0" relativeHeight="251659264" behindDoc="0" locked="0" layoutInCell="1" allowOverlap="1">
                <wp:simplePos x="0" y="0"/>
                <wp:positionH relativeFrom="column">
                  <wp:posOffset>4462780</wp:posOffset>
                </wp:positionH>
                <wp:positionV relativeFrom="paragraph">
                  <wp:posOffset>2159000</wp:posOffset>
                </wp:positionV>
                <wp:extent cx="2153285" cy="2609215"/>
                <wp:effectExtent l="6350" t="6350" r="12065" b="13335"/>
                <wp:wrapNone/>
                <wp:docPr id="14" name="Rectangles 14"/>
                <wp:cNvGraphicFramePr/>
                <a:graphic xmlns:a="http://schemas.openxmlformats.org/drawingml/2006/main">
                  <a:graphicData uri="http://schemas.microsoft.com/office/word/2010/wordprocessingShape">
                    <wps:wsp>
                      <wps:cNvSpPr/>
                      <wps:spPr>
                        <a:xfrm>
                          <a:off x="4919980" y="7856855"/>
                          <a:ext cx="2153285" cy="260921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left"/>
                              <w:rPr>
                                <w:rFonts w:hint="default"/>
                                <w:b/>
                                <w:bCs/>
                                <w:sz w:val="22"/>
                                <w:szCs w:val="22"/>
                              </w:rPr>
                            </w:pPr>
                            <w:r>
                              <w:rPr>
                                <w:rFonts w:hint="default"/>
                                <w:b/>
                                <w:bCs/>
                                <w:sz w:val="22"/>
                                <w:szCs w:val="22"/>
                              </w:rPr>
                              <w:t>Spread:</w:t>
                            </w:r>
                          </w:p>
                          <w:p>
                            <w:pPr>
                              <w:jc w:val="left"/>
                              <w:rPr>
                                <w:rFonts w:hint="default"/>
                              </w:rPr>
                            </w:pPr>
                            <w:r>
                              <w:rPr>
                                <w:rFonts w:hint="default"/>
                              </w:rPr>
                              <w:t>The discounts are consistently around 22%, with minimal fluctuation.</w:t>
                            </w:r>
                          </w:p>
                          <w:p>
                            <w:pPr>
                              <w:jc w:val="left"/>
                              <w:rPr>
                                <w:rFonts w:hint="default"/>
                              </w:rPr>
                            </w:pPr>
                            <w:r>
                              <w:rPr>
                                <w:rFonts w:hint="default"/>
                              </w:rPr>
                              <w:t>The spread between the discount percentages is relatively small.</w:t>
                            </w:r>
                          </w:p>
                          <w:p>
                            <w:pPr>
                              <w:jc w:val="left"/>
                              <w:rPr>
                                <w:rFonts w:hint="default"/>
                                <w:b/>
                                <w:bCs/>
                              </w:rPr>
                            </w:pPr>
                            <w:r>
                              <w:rPr>
                                <w:rFonts w:hint="default"/>
                                <w:b/>
                                <w:bCs/>
                              </w:rPr>
                              <w:t>Extreme Points:</w:t>
                            </w:r>
                          </w:p>
                          <w:p>
                            <w:pPr>
                              <w:jc w:val="left"/>
                              <w:rPr>
                                <w:rFonts w:hint="default"/>
                                <w:b/>
                                <w:bCs/>
                              </w:rPr>
                            </w:pPr>
                            <w:r>
                              <w:rPr>
                                <w:rFonts w:hint="default"/>
                                <w:b/>
                                <w:bCs/>
                              </w:rPr>
                              <w:t>Lowest Discount: In 2018, the discount percentage is 22.53%.</w:t>
                            </w:r>
                          </w:p>
                          <w:p>
                            <w:pPr>
                              <w:jc w:val="left"/>
                              <w:rPr>
                                <w:rFonts w:hint="default"/>
                                <w:b/>
                                <w:bCs/>
                              </w:rPr>
                            </w:pPr>
                            <w:r>
                              <w:rPr>
                                <w:rFonts w:hint="default"/>
                                <w:b/>
                                <w:bCs/>
                              </w:rPr>
                              <w:t>Highest Discount: In 2016, the discount percentage reaches 22.76%.</w:t>
                            </w:r>
                          </w:p>
                          <w:p>
                            <w:pPr>
                              <w:jc w:val="left"/>
                              <w:rPr>
                                <w:rFonts w:hint="default"/>
                                <w:b/>
                                <w:bCs/>
                              </w:rPr>
                            </w:pPr>
                            <w:r>
                              <w:rPr>
                                <w:rFonts w:hint="default"/>
                                <w:b/>
                                <w:bCs/>
                              </w:rPr>
                              <w:t>Average Value:</w:t>
                            </w:r>
                          </w:p>
                          <w:p>
                            <w:pPr>
                              <w:jc w:val="left"/>
                              <w:rPr>
                                <w:b/>
                                <w:bCs/>
                              </w:rPr>
                            </w:pPr>
                            <w:r>
                              <w:rPr>
                                <w:rFonts w:hint="default"/>
                                <w:b/>
                                <w:bCs/>
                              </w:rPr>
                              <w:t>The average discount over these four years is approximately 22.66%.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1.4pt;margin-top:170pt;height:205.45pt;width:169.55pt;z-index:251659264;v-text-anchor:middle;mso-width-relative:page;mso-height-relative:page;" filled="f" stroked="t" coordsize="21600,21600" o:gfxdata="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FwfED2gAAAAwBAAAPAAAAAAAAAAEAIAAAACIA&#10;AABkcnMvZG93bnJldi54bWxQSwECFAAUAAAACACHTuJAvZWpwHkCAADpBAAADgAAAAAAAAABACAA&#10;AAApAQAAZHJzL2Uyb0RvYy54bWxQSwUGAAAAAAYABgBZAQAAFAYAAAAA&#10;">
                <v:fill on="f" focussize="0,0"/>
                <v:stroke weight="1pt" color="#5B9BD5 [3204]" miterlimit="8" joinstyle="miter"/>
                <v:imagedata o:title=""/>
                <o:lock v:ext="edit" aspectratio="f"/>
                <v:textbox>
                  <w:txbxContent>
                    <w:p>
                      <w:pPr>
                        <w:jc w:val="left"/>
                        <w:rPr>
                          <w:rFonts w:hint="default"/>
                          <w:b/>
                          <w:bCs/>
                          <w:sz w:val="22"/>
                          <w:szCs w:val="22"/>
                        </w:rPr>
                      </w:pPr>
                      <w:r>
                        <w:rPr>
                          <w:rFonts w:hint="default"/>
                          <w:b/>
                          <w:bCs/>
                          <w:sz w:val="22"/>
                          <w:szCs w:val="22"/>
                        </w:rPr>
                        <w:t>Spread:</w:t>
                      </w:r>
                    </w:p>
                    <w:p>
                      <w:pPr>
                        <w:jc w:val="left"/>
                        <w:rPr>
                          <w:rFonts w:hint="default"/>
                        </w:rPr>
                      </w:pPr>
                      <w:r>
                        <w:rPr>
                          <w:rFonts w:hint="default"/>
                        </w:rPr>
                        <w:t>The discounts are consistently around 22%, with minimal fluctuation.</w:t>
                      </w:r>
                    </w:p>
                    <w:p>
                      <w:pPr>
                        <w:jc w:val="left"/>
                        <w:rPr>
                          <w:rFonts w:hint="default"/>
                        </w:rPr>
                      </w:pPr>
                      <w:r>
                        <w:rPr>
                          <w:rFonts w:hint="default"/>
                        </w:rPr>
                        <w:t>The spread between the discount percentages is relatively small.</w:t>
                      </w:r>
                    </w:p>
                    <w:p>
                      <w:pPr>
                        <w:jc w:val="left"/>
                        <w:rPr>
                          <w:rFonts w:hint="default"/>
                          <w:b/>
                          <w:bCs/>
                        </w:rPr>
                      </w:pPr>
                      <w:r>
                        <w:rPr>
                          <w:rFonts w:hint="default"/>
                          <w:b/>
                          <w:bCs/>
                        </w:rPr>
                        <w:t>Extreme Points:</w:t>
                      </w:r>
                    </w:p>
                    <w:p>
                      <w:pPr>
                        <w:jc w:val="left"/>
                        <w:rPr>
                          <w:rFonts w:hint="default"/>
                          <w:b/>
                          <w:bCs/>
                        </w:rPr>
                      </w:pPr>
                      <w:r>
                        <w:rPr>
                          <w:rFonts w:hint="default"/>
                          <w:b/>
                          <w:bCs/>
                        </w:rPr>
                        <w:t>Lowest Discount: In 2018, the discount percentage is 22.53%.</w:t>
                      </w:r>
                    </w:p>
                    <w:p>
                      <w:pPr>
                        <w:jc w:val="left"/>
                        <w:rPr>
                          <w:rFonts w:hint="default"/>
                          <w:b/>
                          <w:bCs/>
                        </w:rPr>
                      </w:pPr>
                      <w:r>
                        <w:rPr>
                          <w:rFonts w:hint="default"/>
                          <w:b/>
                          <w:bCs/>
                        </w:rPr>
                        <w:t>Highest Discount: In 2016, the discount percentage reaches 22.76%.</w:t>
                      </w:r>
                    </w:p>
                    <w:p>
                      <w:pPr>
                        <w:jc w:val="left"/>
                        <w:rPr>
                          <w:rFonts w:hint="default"/>
                          <w:b/>
                          <w:bCs/>
                        </w:rPr>
                      </w:pPr>
                      <w:r>
                        <w:rPr>
                          <w:rFonts w:hint="default"/>
                          <w:b/>
                          <w:bCs/>
                        </w:rPr>
                        <w:t>Average Value:</w:t>
                      </w:r>
                    </w:p>
                    <w:p>
                      <w:pPr>
                        <w:jc w:val="left"/>
                        <w:rPr>
                          <w:b/>
                          <w:bCs/>
                        </w:rPr>
                      </w:pPr>
                      <w:r>
                        <w:rPr>
                          <w:rFonts w:hint="default"/>
                          <w:b/>
                          <w:bCs/>
                        </w:rPr>
                        <w:t>The average discount over these four years is approximately 22.66%.</w:t>
                      </w:r>
                    </w:p>
                  </w:txbxContent>
                </v:textbox>
              </v:rect>
            </w:pict>
          </mc:Fallback>
        </mc:AlternateContent>
      </w:r>
      <w:r>
        <w:drawing>
          <wp:inline distT="0" distB="0" distL="114300" distR="114300">
            <wp:extent cx="4932045" cy="2301240"/>
            <wp:effectExtent l="0" t="0" r="1905"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4932045" cy="2301240"/>
                    </a:xfrm>
                    <a:prstGeom prst="rect">
                      <a:avLst/>
                    </a:prstGeom>
                    <a:noFill/>
                    <a:ln w="9525">
                      <a:noFill/>
                    </a:ln>
                  </pic:spPr>
                </pic:pic>
              </a:graphicData>
            </a:graphic>
          </wp:inline>
        </w:drawing>
      </w:r>
    </w:p>
    <w:p>
      <w:pPr>
        <w:pStyle w:val="6"/>
        <w:keepNext w:val="0"/>
        <w:keepLines w:val="0"/>
        <w:widowControl/>
        <w:suppressLineNumbers w:val="0"/>
        <w:rPr>
          <w:rFonts w:hint="default"/>
        </w:rPr>
      </w:pPr>
      <w:r>
        <w:rPr>
          <w:rFonts w:hint="default"/>
          <w:lang w:val="en-IN"/>
        </w:rPr>
        <w:t>B</w:t>
      </w:r>
      <w:r>
        <w:rPr>
          <w:rFonts w:hint="default"/>
        </w:rPr>
        <w:t>ar chart for discount percent by year.</w:t>
      </w:r>
    </w:p>
    <w:tbl>
      <w:tblPr>
        <w:tblStyle w:val="8"/>
        <w:tblpPr w:leftFromText="180" w:rightFromText="180" w:vertAnchor="text" w:horzAnchor="page" w:tblpX="884" w:tblpY="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
        <w:gridCol w:w="1690"/>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973" w:type="dxa"/>
          </w:tcPr>
          <w:p>
            <w:pPr>
              <w:pStyle w:val="6"/>
              <w:keepNext w:val="0"/>
              <w:keepLines w:val="0"/>
              <w:widowControl/>
              <w:suppressLineNumbers w:val="0"/>
              <w:rPr>
                <w:rFonts w:hint="default"/>
                <w:vertAlign w:val="baseline"/>
                <w:lang w:val="en-IN"/>
              </w:rPr>
            </w:pPr>
            <w:r>
              <w:rPr>
                <w:rFonts w:hint="default"/>
                <w:vertAlign w:val="baseline"/>
                <w:lang w:val="en-IN"/>
              </w:rPr>
              <w:t>Year</w:t>
            </w:r>
          </w:p>
        </w:tc>
        <w:tc>
          <w:tcPr>
            <w:tcW w:w="1690" w:type="dxa"/>
          </w:tcPr>
          <w:p>
            <w:pPr>
              <w:pStyle w:val="6"/>
              <w:keepNext w:val="0"/>
              <w:keepLines w:val="0"/>
              <w:widowControl/>
              <w:suppressLineNumbers w:val="0"/>
              <w:rPr>
                <w:rFonts w:hint="default"/>
                <w:vertAlign w:val="baseline"/>
                <w:lang w:val="en-IN"/>
              </w:rPr>
            </w:pPr>
            <w:r>
              <w:rPr>
                <w:rFonts w:hint="default"/>
                <w:vertAlign w:val="baseline"/>
                <w:lang w:val="en-IN"/>
              </w:rPr>
              <w:t>Discount(in %)</w:t>
            </w:r>
          </w:p>
        </w:tc>
        <w:tc>
          <w:tcPr>
            <w:tcW w:w="3853" w:type="dxa"/>
          </w:tcPr>
          <w:p>
            <w:pPr>
              <w:pStyle w:val="6"/>
              <w:keepNext w:val="0"/>
              <w:keepLines w:val="0"/>
              <w:widowControl/>
              <w:suppressLineNumbers w:val="0"/>
              <w:rPr>
                <w:rFonts w:hint="default"/>
                <w:vertAlign w:val="baseline"/>
                <w:lang w:val="en-IN"/>
              </w:rPr>
            </w:pPr>
            <w:r>
              <w:rPr>
                <w:rFonts w:hint="default"/>
                <w:vertAlign w:val="baseline"/>
                <w:lang w:val="en-IN"/>
              </w:rPr>
              <w:t>Inference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73" w:type="dxa"/>
          </w:tcPr>
          <w:p>
            <w:pPr>
              <w:pStyle w:val="6"/>
              <w:keepNext w:val="0"/>
              <w:keepLines w:val="0"/>
              <w:widowControl/>
              <w:suppressLineNumbers w:val="0"/>
              <w:rPr>
                <w:rFonts w:hint="default"/>
                <w:vertAlign w:val="baseline"/>
                <w:lang w:val="en-IN"/>
              </w:rPr>
            </w:pPr>
            <w:r>
              <w:rPr>
                <w:rFonts w:hint="default"/>
                <w:vertAlign w:val="baseline"/>
                <w:lang w:val="en-IN"/>
              </w:rPr>
              <w:t>2015</w:t>
            </w:r>
          </w:p>
        </w:tc>
        <w:tc>
          <w:tcPr>
            <w:tcW w:w="1690" w:type="dxa"/>
          </w:tcPr>
          <w:p>
            <w:pPr>
              <w:pStyle w:val="6"/>
              <w:keepNext w:val="0"/>
              <w:keepLines w:val="0"/>
              <w:widowControl/>
              <w:suppressLineNumbers w:val="0"/>
              <w:rPr>
                <w:rFonts w:hint="default"/>
                <w:vertAlign w:val="baseline"/>
                <w:lang w:val="en-IN"/>
              </w:rPr>
            </w:pPr>
            <w:r>
              <w:rPr>
                <w:rFonts w:hint="default"/>
                <w:vertAlign w:val="baseline"/>
                <w:lang w:val="en-IN"/>
              </w:rPr>
              <w:t>22.73</w:t>
            </w:r>
          </w:p>
        </w:tc>
        <w:tc>
          <w:tcPr>
            <w:tcW w:w="3853" w:type="dxa"/>
          </w:tcPr>
          <w:p>
            <w:pPr>
              <w:pStyle w:val="6"/>
              <w:keepNext w:val="0"/>
              <w:keepLines w:val="0"/>
              <w:widowControl/>
              <w:suppressLineNumbers w:val="0"/>
              <w:rPr>
                <w:rFonts w:hint="default"/>
                <w:vertAlign w:val="baseline"/>
                <w:lang w:val="en-IN"/>
              </w:rPr>
            </w:pPr>
            <w:r>
              <w:rPr>
                <w:rFonts w:hint="default"/>
                <w:vertAlign w:val="baseline"/>
                <w:lang w:val="en-IN"/>
              </w:rPr>
              <w:t>Slightly below average, indicating a conservative approach to discounts.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73" w:type="dxa"/>
          </w:tcPr>
          <w:p>
            <w:pPr>
              <w:pStyle w:val="6"/>
              <w:keepNext w:val="0"/>
              <w:keepLines w:val="0"/>
              <w:widowControl/>
              <w:suppressLineNumbers w:val="0"/>
              <w:rPr>
                <w:rFonts w:hint="default"/>
                <w:vertAlign w:val="baseline"/>
                <w:lang w:val="en-IN"/>
              </w:rPr>
            </w:pPr>
            <w:r>
              <w:rPr>
                <w:rFonts w:hint="default"/>
                <w:vertAlign w:val="baseline"/>
                <w:lang w:val="en-IN"/>
              </w:rPr>
              <w:t>2016</w:t>
            </w:r>
          </w:p>
        </w:tc>
        <w:tc>
          <w:tcPr>
            <w:tcW w:w="1690" w:type="dxa"/>
          </w:tcPr>
          <w:p>
            <w:pPr>
              <w:pStyle w:val="6"/>
              <w:keepNext w:val="0"/>
              <w:keepLines w:val="0"/>
              <w:widowControl/>
              <w:suppressLineNumbers w:val="0"/>
              <w:rPr>
                <w:rFonts w:hint="default"/>
                <w:vertAlign w:val="baseline"/>
                <w:lang w:val="en-IN"/>
              </w:rPr>
            </w:pPr>
            <w:r>
              <w:rPr>
                <w:rFonts w:hint="default"/>
                <w:vertAlign w:val="baseline"/>
                <w:lang w:val="en-IN"/>
              </w:rPr>
              <w:t>22.76</w:t>
            </w:r>
          </w:p>
        </w:tc>
        <w:tc>
          <w:tcPr>
            <w:tcW w:w="3853" w:type="dxa"/>
          </w:tcPr>
          <w:p>
            <w:pPr>
              <w:pStyle w:val="6"/>
              <w:keepNext w:val="0"/>
              <w:keepLines w:val="0"/>
              <w:widowControl/>
              <w:suppressLineNumbers w:val="0"/>
              <w:rPr>
                <w:rFonts w:hint="default"/>
                <w:vertAlign w:val="baseline"/>
                <w:lang w:val="en-IN"/>
              </w:rPr>
            </w:pPr>
            <w:r>
              <w:rPr>
                <w:rFonts w:hint="default"/>
                <w:vertAlign w:val="baseline"/>
                <w:lang w:val="en-IN"/>
              </w:rPr>
              <w:t>suggesting an aggressive promotional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73" w:type="dxa"/>
          </w:tcPr>
          <w:p>
            <w:pPr>
              <w:pStyle w:val="6"/>
              <w:keepNext w:val="0"/>
              <w:keepLines w:val="0"/>
              <w:widowControl/>
              <w:suppressLineNumbers w:val="0"/>
              <w:rPr>
                <w:rFonts w:hint="default"/>
                <w:vertAlign w:val="baseline"/>
                <w:lang w:val="en-IN"/>
              </w:rPr>
            </w:pPr>
            <w:r>
              <w:rPr>
                <w:rFonts w:hint="default"/>
                <w:vertAlign w:val="baseline"/>
                <w:lang w:val="en-IN"/>
              </w:rPr>
              <w:t>2017</w:t>
            </w:r>
          </w:p>
        </w:tc>
        <w:tc>
          <w:tcPr>
            <w:tcW w:w="1690" w:type="dxa"/>
          </w:tcPr>
          <w:p>
            <w:pPr>
              <w:pStyle w:val="6"/>
              <w:keepNext w:val="0"/>
              <w:keepLines w:val="0"/>
              <w:widowControl/>
              <w:suppressLineNumbers w:val="0"/>
              <w:rPr>
                <w:rFonts w:hint="default"/>
                <w:vertAlign w:val="baseline"/>
                <w:lang w:val="en-IN"/>
              </w:rPr>
            </w:pPr>
            <w:r>
              <w:rPr>
                <w:rFonts w:hint="default"/>
                <w:vertAlign w:val="baseline"/>
                <w:lang w:val="en-IN"/>
              </w:rPr>
              <w:t>22.62</w:t>
            </w:r>
          </w:p>
        </w:tc>
        <w:tc>
          <w:tcPr>
            <w:tcW w:w="3853" w:type="dxa"/>
          </w:tcPr>
          <w:p>
            <w:pPr>
              <w:pStyle w:val="6"/>
              <w:keepNext w:val="0"/>
              <w:keepLines w:val="0"/>
              <w:widowControl/>
              <w:suppressLineNumbers w:val="0"/>
              <w:rPr>
                <w:rFonts w:hint="default"/>
                <w:vertAlign w:val="baseline"/>
                <w:lang w:val="en-IN"/>
              </w:rPr>
            </w:pPr>
            <w:r>
              <w:rPr>
                <w:rFonts w:hint="default"/>
                <w:vertAlign w:val="baseline"/>
                <w:lang w:val="en-IN"/>
              </w:rPr>
              <w:t>indicating a pullback in discounts offered.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73" w:type="dxa"/>
          </w:tcPr>
          <w:p>
            <w:pPr>
              <w:pStyle w:val="6"/>
              <w:keepNext w:val="0"/>
              <w:keepLines w:val="0"/>
              <w:widowControl/>
              <w:suppressLineNumbers w:val="0"/>
              <w:rPr>
                <w:rFonts w:hint="default"/>
                <w:vertAlign w:val="baseline"/>
                <w:lang w:val="en-IN"/>
              </w:rPr>
            </w:pPr>
            <w:r>
              <w:rPr>
                <w:rFonts w:hint="default"/>
                <w:vertAlign w:val="baseline"/>
                <w:lang w:val="en-IN"/>
              </w:rPr>
              <w:t>2018</w:t>
            </w:r>
          </w:p>
        </w:tc>
        <w:tc>
          <w:tcPr>
            <w:tcW w:w="1690" w:type="dxa"/>
          </w:tcPr>
          <w:p>
            <w:pPr>
              <w:pStyle w:val="6"/>
              <w:keepNext w:val="0"/>
              <w:keepLines w:val="0"/>
              <w:widowControl/>
              <w:suppressLineNumbers w:val="0"/>
              <w:rPr>
                <w:rFonts w:hint="default"/>
                <w:vertAlign w:val="baseline"/>
                <w:lang w:val="en-IN"/>
              </w:rPr>
            </w:pPr>
            <w:r>
              <w:rPr>
                <w:rFonts w:hint="default"/>
                <w:vertAlign w:val="baseline"/>
                <w:lang w:val="en-IN"/>
              </w:rPr>
              <w:t>22.53</w:t>
            </w:r>
          </w:p>
        </w:tc>
        <w:tc>
          <w:tcPr>
            <w:tcW w:w="3853" w:type="dxa"/>
          </w:tcPr>
          <w:p>
            <w:pPr>
              <w:pStyle w:val="6"/>
              <w:keepNext w:val="0"/>
              <w:keepLines w:val="0"/>
              <w:widowControl/>
              <w:suppressLineNumbers w:val="0"/>
              <w:rPr>
                <w:rFonts w:hint="default"/>
                <w:vertAlign w:val="baseline"/>
                <w:lang w:val="en-IN"/>
              </w:rPr>
            </w:pPr>
            <w:r>
              <w:rPr>
                <w:rFonts w:hint="default"/>
                <w:vertAlign w:val="baseline"/>
                <w:lang w:val="en-IN"/>
              </w:rPr>
              <w:t>an effort to stabilize or boost profit margins.</w:t>
            </w:r>
          </w:p>
        </w:tc>
      </w:tr>
    </w:tbl>
    <w:p>
      <w:pPr>
        <w:pStyle w:val="6"/>
        <w:keepNext w:val="0"/>
        <w:keepLines w:val="0"/>
        <w:widowControl/>
        <w:suppressLineNumbers w:val="0"/>
        <w:rPr>
          <w:rFonts w:hint="default"/>
        </w:rPr>
      </w:pPr>
    </w:p>
    <w:p>
      <w:pPr>
        <w:pStyle w:val="6"/>
        <w:keepNext w:val="0"/>
        <w:keepLines w:val="0"/>
        <w:widowControl/>
        <w:suppressLineNumbers w:val="0"/>
        <w:rPr>
          <w:rFonts w:hint="default"/>
        </w:rPr>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r>
        <w:drawing>
          <wp:inline distT="0" distB="0" distL="114300" distR="114300">
            <wp:extent cx="6408420" cy="3883025"/>
            <wp:effectExtent l="0" t="0" r="11430" b="317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tretch>
                      <a:fillRect/>
                    </a:stretch>
                  </pic:blipFill>
                  <pic:spPr>
                    <a:xfrm>
                      <a:off x="0" y="0"/>
                      <a:ext cx="6408420" cy="3883025"/>
                    </a:xfrm>
                    <a:prstGeom prst="rect">
                      <a:avLst/>
                    </a:prstGeom>
                    <a:noFill/>
                    <a:ln w="9525">
                      <a:noFill/>
                    </a:ln>
                  </pic:spPr>
                </pic:pic>
              </a:graphicData>
            </a:graphic>
          </wp:inline>
        </w:drawing>
      </w:r>
    </w:p>
    <w:p>
      <w:pPr>
        <w:pStyle w:val="6"/>
        <w:keepNext w:val="0"/>
        <w:keepLines w:val="0"/>
        <w:widowControl/>
        <w:suppressLineNumbers w:val="0"/>
        <w:rPr>
          <w:rFonts w:hint="default"/>
        </w:rPr>
      </w:pPr>
      <w:r>
        <w:rPr>
          <w:rFonts w:hint="default"/>
        </w:rPr>
        <w:t>scatter plot for discount and sales per region.</w:t>
      </w:r>
    </w:p>
    <w:p>
      <w:pPr>
        <w:pStyle w:val="6"/>
        <w:keepNext w:val="0"/>
        <w:keepLines w:val="0"/>
        <w:widowControl/>
        <w:suppressLineNumbers w:val="0"/>
        <w:rPr>
          <w:rFonts w:hint="default"/>
        </w:rPr>
      </w:pPr>
      <w:r>
        <w:rPr>
          <w:rFonts w:hint="default"/>
        </w:rPr>
        <w:t xml:space="preserve"> From the Discount and Sales per Region scatter plot, we can see that the South region has the highest discount percent and sales, while the Central region has the lowest discount percent and sales.</w:t>
      </w:r>
    </w:p>
    <w:p>
      <w:pPr>
        <w:pStyle w:val="6"/>
        <w:keepNext w:val="0"/>
        <w:keepLines w:val="0"/>
        <w:widowControl/>
        <w:suppressLineNumbers w:val="0"/>
        <w:rPr>
          <w:rFonts w:hint="default"/>
        </w:rPr>
      </w:pPr>
    </w:p>
    <w:p>
      <w:pPr>
        <w:pStyle w:val="6"/>
        <w:keepNext w:val="0"/>
        <w:keepLines w:val="0"/>
        <w:widowControl/>
        <w:suppressLineNumbers w:val="0"/>
      </w:pPr>
      <w:r>
        <w:drawing>
          <wp:inline distT="0" distB="0" distL="114300" distR="114300">
            <wp:extent cx="6619875" cy="2922905"/>
            <wp:effectExtent l="0" t="0" r="9525" b="1079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19875" cy="2922905"/>
                    </a:xfrm>
                    <a:prstGeom prst="rect">
                      <a:avLst/>
                    </a:prstGeom>
                    <a:noFill/>
                    <a:ln w="9525">
                      <a:noFill/>
                    </a:ln>
                  </pic:spPr>
                </pic:pic>
              </a:graphicData>
            </a:graphic>
          </wp:inline>
        </w:drawing>
      </w:r>
    </w:p>
    <w:p>
      <w:pPr>
        <w:pStyle w:val="3"/>
        <w:keepNext w:val="0"/>
        <w:keepLines w:val="0"/>
        <w:widowControl/>
        <w:suppressLineNumbers w:val="0"/>
        <w:shd w:val="clear" w:fill="FFFFFF"/>
        <w:spacing w:before="326" w:beforeAutospacing="0" w:after="0" w:afterAutospacing="0" w:line="15" w:lineRule="atLeast"/>
        <w:ind w:left="0" w:right="0" w:firstLine="0"/>
        <w:rPr>
          <w:rFonts w:hint="default" w:ascii="Segoe UI" w:hAnsi="Segoe UI" w:eastAsia="Helvetica" w:cs="Segoe UI"/>
          <w:b w:val="0"/>
          <w:bCs w:val="0"/>
          <w:i w:val="0"/>
          <w:iCs w:val="0"/>
          <w:caps w:val="0"/>
          <w:color w:val="000000"/>
          <w:spacing w:val="0"/>
          <w:sz w:val="20"/>
          <w:szCs w:val="20"/>
        </w:rPr>
      </w:pPr>
      <w:r>
        <w:rPr>
          <w:rFonts w:hint="default" w:ascii="Segoe UI" w:hAnsi="Segoe UI" w:eastAsia="Helvetica" w:cs="Segoe UI"/>
          <w:b w:val="0"/>
          <w:bCs w:val="0"/>
          <w:i w:val="0"/>
          <w:iCs w:val="0"/>
          <w:caps w:val="0"/>
          <w:color w:val="000000"/>
          <w:spacing w:val="0"/>
          <w:sz w:val="20"/>
          <w:szCs w:val="20"/>
          <w:shd w:val="clear" w:fill="FFFFFF"/>
        </w:rPr>
        <w:t>From the Discount and Sales per City scatter plot, we can see that the cities with the highest sales and discount percent are Krishnagiri and vellore, while the city with the lowest sales and discount percent is Trichy.</w:t>
      </w:r>
    </w:p>
    <w:p>
      <w:pPr>
        <w:pStyle w:val="6"/>
        <w:keepNext w:val="0"/>
        <w:keepLines w:val="0"/>
        <w:widowControl/>
        <w:suppressLineNumbers w:val="0"/>
        <w:rPr>
          <w:rFonts w:hint="default" w:ascii="Segoe UI" w:hAnsi="Segoe UI" w:cs="Segoe UI"/>
          <w:b w:val="0"/>
          <w:bCs w:val="0"/>
          <w:sz w:val="20"/>
          <w:szCs w:val="20"/>
        </w:rPr>
      </w:pPr>
    </w:p>
    <w:p>
      <w:pPr>
        <w:pStyle w:val="6"/>
        <w:keepNext w:val="0"/>
        <w:keepLines w:val="0"/>
        <w:widowControl/>
        <w:suppressLineNumbers w:val="0"/>
      </w:pPr>
    </w:p>
    <w:p>
      <w:pPr>
        <w:pStyle w:val="2"/>
        <w:keepNext w:val="0"/>
        <w:keepLines w:val="0"/>
        <w:widowControl/>
        <w:suppressLineNumbers w:val="0"/>
        <w:shd w:val="clear" w:fill="FFFFFF"/>
        <w:spacing w:before="113" w:beforeAutospacing="0" w:after="0" w:afterAutospacing="0" w:line="15" w:lineRule="atLeast"/>
        <w:ind w:left="0" w:right="0" w:firstLine="0"/>
      </w:pPr>
      <w:r>
        <w:rPr>
          <w:rFonts w:hint="default" w:ascii="Helvetica" w:hAnsi="Helvetica" w:eastAsia="Helvetica" w:cs="Helvetica"/>
          <w:b/>
          <w:bCs/>
          <w:i w:val="0"/>
          <w:iCs w:val="0"/>
          <w:caps w:val="0"/>
          <w:color w:val="000000"/>
          <w:spacing w:val="0"/>
          <w:sz w:val="39"/>
          <w:szCs w:val="39"/>
          <w:shd w:val="clear" w:fill="FFFFFF"/>
        </w:rPr>
        <w:t>Analyze discounts and their impact on profit</w:t>
      </w:r>
    </w:p>
    <w:p>
      <w:pPr>
        <w:pStyle w:val="6"/>
        <w:keepNext w:val="0"/>
        <w:keepLines w:val="0"/>
        <w:widowControl/>
        <w:suppressLineNumbers w:val="0"/>
      </w:pPr>
      <w:r>
        <w:drawing>
          <wp:inline distT="0" distB="0" distL="114300" distR="114300">
            <wp:extent cx="5984875" cy="4330700"/>
            <wp:effectExtent l="0" t="0" r="15875" b="1270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5984875" cy="4330700"/>
                    </a:xfrm>
                    <a:prstGeom prst="rect">
                      <a:avLst/>
                    </a:prstGeom>
                    <a:noFill/>
                    <a:ln w="9525">
                      <a:noFill/>
                    </a:ln>
                  </pic:spPr>
                </pic:pic>
              </a:graphicData>
            </a:graphic>
          </wp:inline>
        </w:drawing>
      </w:r>
    </w:p>
    <w:p>
      <w:pPr>
        <w:pStyle w:val="6"/>
        <w:keepNext w:val="0"/>
        <w:keepLines w:val="0"/>
        <w:widowControl/>
        <w:suppressLineNumbers w:val="0"/>
        <w:rPr>
          <w:rFonts w:hint="default"/>
        </w:rPr>
      </w:pPr>
      <w:r>
        <w:rPr>
          <w:rFonts w:hint="default"/>
        </w:rPr>
        <w:t>From the results of the analysis, we might find that certain categories or sub-categories have higher sales and profits than others, and that discounts have a negative impact on profit. Based on these findings</w:t>
      </w:r>
    </w:p>
    <w:p>
      <w:pPr>
        <w:pStyle w:val="6"/>
        <w:keepNext w:val="0"/>
        <w:keepLines w:val="0"/>
        <w:widowControl/>
        <w:suppressLineNumbers w:val="0"/>
        <w:rPr>
          <w:rFonts w:hint="default"/>
        </w:rPr>
      </w:pPr>
      <w:r>
        <w:rPr>
          <w:rFonts w:hint="default"/>
        </w:rPr>
        <w:t>Recommendations:</w:t>
      </w:r>
    </w:p>
    <w:p>
      <w:pPr>
        <w:pStyle w:val="6"/>
        <w:keepNext w:val="0"/>
        <w:keepLines w:val="0"/>
        <w:widowControl/>
        <w:suppressLineNumbers w:val="0"/>
        <w:rPr>
          <w:rFonts w:hint="default"/>
        </w:rPr>
      </w:pPr>
      <w:r>
        <w:rPr>
          <w:rFonts w:hint="default"/>
        </w:rPr>
        <w:t>a. Adjust Discount Strategy: Reduce discounts or change strategies to preserve or enhance profit margins.</w:t>
      </w:r>
    </w:p>
    <w:p>
      <w:pPr>
        <w:pStyle w:val="6"/>
        <w:keepNext w:val="0"/>
        <w:keepLines w:val="0"/>
        <w:widowControl/>
        <w:suppressLineNumbers w:val="0"/>
      </w:pPr>
      <w:r>
        <w:rPr>
          <w:rFonts w:hint="default"/>
        </w:rPr>
        <w:t>b. Promotional Focus: Direct promotions towards high-performing categories/sub-categories to maximize sales and profits.</w:t>
      </w:r>
      <w:bookmarkStart w:id="0" w:name="_GoBack"/>
      <w:bookmarkEnd w:id="0"/>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rPr>
          <w:sz w:val="18"/>
          <w:szCs w:val="18"/>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92463"/>
    <w:rsid w:val="3AD9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2024-04-05T03:31:00Z</dcterms:created>
  <dc:creator>WPS_1698248641</dc:creator>
  <cp:lastModifiedBy>WPS_1698248641</cp:lastModifiedBy>
  <dcterms:modified xsi:type="dcterms:W3CDTF">2024-04-05T05:52:56Z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C59E98F8E4264B3892D9E1C4ABA94A4C_11</vt:lpwstr>
  </property>
</Properties>
</file>