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7B68" w14:textId="3A3ED79D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n-IN"/>
          <w14:ligatures w14:val="none"/>
        </w:rPr>
        <w:t>Stop wasting AI tokens on small talk and over-engineering!</w:t>
      </w:r>
    </w:p>
    <w:p w14:paraId="0DCC0ED0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</w:p>
    <w:p w14:paraId="686106B8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 xml:space="preserve">If your AI coding agents are burning through your token budget, you need to check out these three tools: Caveman, Ponytail, and </w:t>
      </w:r>
      <w:proofErr w:type="spellStart"/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>CodeGraph</w:t>
      </w:r>
      <w:proofErr w:type="spellEnd"/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>. They tackle token bloat at different stages of the agent's interaction loop—from what it reads to what it generates.</w:t>
      </w:r>
    </w:p>
    <w:p w14:paraId="6D4BB3C8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</w:p>
    <w:p w14:paraId="0C3CF1ED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>Here is a quick breakdown of how they compare and the actual token savings you can expect:</w:t>
      </w:r>
    </w:p>
    <w:p w14:paraId="1919C4BA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3"/>
        <w:gridCol w:w="1488"/>
        <w:gridCol w:w="1407"/>
        <w:gridCol w:w="1600"/>
        <w:gridCol w:w="1549"/>
        <w:gridCol w:w="1543"/>
      </w:tblGrid>
      <w:tr w:rsidR="00AA23FB" w:rsidRPr="00AA23FB" w14:paraId="4DEEA4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CCCD2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Tool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A3F12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28AE0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Token Savings 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69E99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Strengths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F2AA7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Weaknesses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3FEB1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Standard Chartered Bank Use Case</w:t>
            </w:r>
          </w:p>
        </w:tc>
      </w:tr>
      <w:tr w:rsidR="00AA23FB" w:rsidRPr="00AA23FB" w14:paraId="27A1F4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1E735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Caveman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FB738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Output Compression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4A674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~61% on output tokens</w:t>
            </w: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(4–10% overall session savings)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27213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Drastically cuts output tokens by stripping out all conversational filler.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3D1B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Responses can feel overly abrupt or robotic.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83EE8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Internal dev assistants for senior backend engineers who just want raw API fixes.</w:t>
            </w:r>
          </w:p>
        </w:tc>
      </w:tr>
      <w:tr w:rsidR="00AA23FB" w:rsidRPr="00AA23FB" w14:paraId="5B2FC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7DCAC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Ponytail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96150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Scope Restriction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7280E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~10–14% overall cost/output savings</w:t>
            </w: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(advertises 22%)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893CD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Enforces a "lazy senior dev" (YAGNI) mindset to prevent speculative features and over-engineering.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AFCD5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The model can become </w:t>
            </w:r>
            <w:r w:rsidRPr="00AA23FB">
              <w:rPr>
                <w:rFonts w:ascii="Arial" w:eastAsia="Times New Roman" w:hAnsi="Arial" w:cs="Arial"/>
                <w:i/>
                <w:i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too</w:t>
            </w: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lazy, occasionally skipping edge-case logging.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25DA7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Legacy system maintenance where writing "extra" code introduces unacceptable audit risks.</w:t>
            </w:r>
          </w:p>
        </w:tc>
      </w:tr>
      <w:tr w:rsidR="00AA23FB" w:rsidRPr="00AA23FB" w14:paraId="259C1B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D53B1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CodeGraph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0935A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Precision Retrieval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CCAB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~47% overall token reduction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5A851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Builds a structural knowledge graph of your codebase, feeding the LLM exact dependencies.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7105C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Requires upfront computational overhead to build and maintain the index.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B403C" w14:textId="77777777" w:rsidR="00AA23FB" w:rsidRPr="00AA23FB" w:rsidRDefault="00AA23FB" w:rsidP="00AA23F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Navigating SCB's highly coupled transaction microservices without dumping whole </w:t>
            </w:r>
            <w:r w:rsidRPr="00AA23FB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lastRenderedPageBreak/>
              <w:t>repos into the prompt.</w:t>
            </w:r>
          </w:p>
        </w:tc>
      </w:tr>
    </w:tbl>
    <w:p w14:paraId="70C7D3EF" w14:textId="77777777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lastRenderedPageBreak/>
        <w:t>For more info, check out their repositories and deep dives below:</w:t>
      </w:r>
    </w:p>
    <w:p w14:paraId="3D1A79D3" w14:textId="0A71352A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n-IN"/>
          <w14:ligatures w14:val="none"/>
        </w:rPr>
        <w:t>Caveman</w:t>
      </w:r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>:</w:t>
      </w:r>
    </w:p>
    <w:p w14:paraId="3BC07330" w14:textId="65B422C8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r w:rsidRPr="00AA23FB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n-IN"/>
          <w14:ligatures w14:val="none"/>
        </w:rPr>
        <w:t>Ponytail</w:t>
      </w:r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 xml:space="preserve">: </w:t>
      </w:r>
    </w:p>
    <w:p w14:paraId="610FC29D" w14:textId="4541C509" w:rsidR="00AA23FB" w:rsidRPr="00AA23FB" w:rsidRDefault="00AA23FB" w:rsidP="00AA23FB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</w:pPr>
      <w:proofErr w:type="spellStart"/>
      <w:r w:rsidRPr="00AA23FB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n-IN"/>
          <w14:ligatures w14:val="none"/>
        </w:rPr>
        <w:t>CodeGraph</w:t>
      </w:r>
      <w:proofErr w:type="spellEnd"/>
      <w:r w:rsidRPr="00AA23FB">
        <w:rPr>
          <w:rFonts w:ascii="Arial" w:eastAsia="Times New Roman" w:hAnsi="Arial" w:cs="Arial"/>
          <w:color w:val="1F1F1F"/>
          <w:kern w:val="0"/>
          <w:lang w:eastAsia="en-IN"/>
          <w14:ligatures w14:val="none"/>
        </w:rPr>
        <w:t xml:space="preserve">: </w:t>
      </w:r>
    </w:p>
    <w:p w14:paraId="5E295F53" w14:textId="77777777" w:rsidR="002C660C" w:rsidRPr="00AA23FB" w:rsidRDefault="002C660C" w:rsidP="00AA23FB"/>
    <w:sectPr w:rsidR="002C660C" w:rsidRPr="00AA23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0C"/>
    <w:rsid w:val="002A3E5D"/>
    <w:rsid w:val="002C660C"/>
    <w:rsid w:val="00A2716A"/>
    <w:rsid w:val="00AA23FB"/>
    <w:rsid w:val="00FD4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BD4A9"/>
  <w15:chartTrackingRefBased/>
  <w15:docId w15:val="{78C67773-15D8-4920-9D68-66136CDE7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6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6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6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6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6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6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6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6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6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6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6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66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66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1279</dc:creator>
  <cp:keywords/>
  <dc:description/>
  <cp:lastModifiedBy>1279</cp:lastModifiedBy>
  <cp:revision>3</cp:revision>
  <dcterms:created xsi:type="dcterms:W3CDTF">2026-09-29T10:23:00Z</dcterms:created>
  <dcterms:modified xsi:type="dcterms:W3CDTF">2026-09-29T10:33:00Z</dcterms:modified>
</cp:coreProperties>
</file>