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color w:val="000000"/>
          <w:sz w:val="36"/>
        </w:rPr>
        <w:t>PRESIDIO vs GITLEAKS</w:t>
      </w:r>
    </w:p>
    <w:p>
      <w:pPr>
        <w:spacing w:after="160"/>
        <w:jc w:val="center"/>
      </w:pPr>
      <w:r>
        <w:rPr>
          <w:b/>
          <w:sz w:val="20"/>
        </w:rPr>
        <w:t>Security &amp; Privacy Controls for an Enterprise AI Lab</w:t>
      </w:r>
    </w:p>
    <w:p>
      <w:pPr>
        <w:spacing w:after="80"/>
      </w:pPr>
      <w:r>
        <w:rPr>
          <w:b/>
        </w:rPr>
        <w:t xml:space="preserve">Executive summary. </w:t>
      </w:r>
      <w:r>
        <w:t>Presidio and Gitleaks solve different security problems and should not be treated as alternatives. Microsoft Presidio is designed to detect, identify, and anonymize sensitive personal data (PII) in text and related data flows. Gitleaks is designed to detect hardcoded secrets such as API keys, passwords and tokens in source code, files and Git history. For an AI Lab, the strongest pattern is to use both at different control points: Gitleaks around software delivery and repositories, and Presidio around AI data ingestion, prompts, logs and outputs where personal information may appear.</w:t>
      </w:r>
    </w:p>
    <w:p>
      <w:pPr>
        <w:pStyle w:val="Heading1"/>
      </w:pPr>
      <w:r>
        <w:t>1. Core Difference</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504"/>
        <w:gridCol w:w="3504"/>
        <w:gridCol w:w="3504"/>
      </w:tblGrid>
      <w:tr>
        <w:tc>
          <w:tcPr>
            <w:tcW w:type="dxa" w:w="1584"/>
            <w:shd w:fill="D9D9D9"/>
            <w:vAlign w:val="center"/>
          </w:tcPr>
          <w:p>
            <w:pPr>
              <w:spacing w:after="0"/>
            </w:pPr>
            <w:r/>
            <w:r>
              <w:rPr>
                <w:rFonts w:ascii="Arial" w:hAnsi="Arial"/>
                <w:b/>
                <w:color w:val="000000"/>
                <w:sz w:val="16"/>
              </w:rPr>
              <w:t>Area</w:t>
            </w:r>
          </w:p>
        </w:tc>
        <w:tc>
          <w:tcPr>
            <w:tcW w:type="dxa" w:w="3528"/>
            <w:shd w:fill="D9D9D9"/>
            <w:vAlign w:val="center"/>
          </w:tcPr>
          <w:p>
            <w:pPr>
              <w:spacing w:after="0"/>
            </w:pPr>
            <w:r/>
            <w:r>
              <w:rPr>
                <w:rFonts w:ascii="Arial" w:hAnsi="Arial"/>
                <w:b/>
                <w:color w:val="000000"/>
                <w:sz w:val="16"/>
              </w:rPr>
              <w:t>Presidio</w:t>
            </w:r>
          </w:p>
        </w:tc>
        <w:tc>
          <w:tcPr>
            <w:tcW w:type="dxa" w:w="3528"/>
            <w:shd w:fill="D9D9D9"/>
            <w:vAlign w:val="center"/>
          </w:tcPr>
          <w:p>
            <w:pPr>
              <w:spacing w:after="0"/>
            </w:pPr>
            <w:r/>
            <w:r>
              <w:rPr>
                <w:rFonts w:ascii="Arial" w:hAnsi="Arial"/>
                <w:b/>
                <w:color w:val="000000"/>
                <w:sz w:val="16"/>
              </w:rPr>
              <w:t>Gitleaks</w:t>
            </w:r>
          </w:p>
        </w:tc>
      </w:tr>
      <w:tr>
        <w:tc>
          <w:tcPr>
            <w:tcW w:type="dxa" w:w="1584"/>
            <w:vAlign w:val="center"/>
          </w:tcPr>
          <w:p>
            <w:pPr>
              <w:spacing w:after="0"/>
            </w:pPr>
            <w:r/>
            <w:r>
              <w:rPr>
                <w:rFonts w:ascii="Arial" w:hAnsi="Arial"/>
                <w:b w:val="0"/>
                <w:color w:val="000000"/>
                <w:sz w:val="15"/>
              </w:rPr>
              <w:t>Primary purpose</w:t>
            </w:r>
          </w:p>
        </w:tc>
        <w:tc>
          <w:tcPr>
            <w:tcW w:type="dxa" w:w="3528"/>
            <w:vAlign w:val="center"/>
          </w:tcPr>
          <w:p>
            <w:pPr>
              <w:spacing w:after="0"/>
            </w:pPr>
            <w:r/>
            <w:r>
              <w:rPr>
                <w:rFonts w:ascii="Arial" w:hAnsi="Arial"/>
                <w:b w:val="0"/>
                <w:color w:val="000000"/>
                <w:sz w:val="15"/>
              </w:rPr>
              <w:t>PII / sensitive-data discovery and anonymization</w:t>
            </w:r>
          </w:p>
        </w:tc>
        <w:tc>
          <w:tcPr>
            <w:tcW w:type="dxa" w:w="3528"/>
            <w:vAlign w:val="center"/>
          </w:tcPr>
          <w:p>
            <w:pPr>
              <w:spacing w:after="0"/>
            </w:pPr>
            <w:r/>
            <w:r>
              <w:rPr>
                <w:rFonts w:ascii="Arial" w:hAnsi="Arial"/>
                <w:b w:val="0"/>
                <w:color w:val="000000"/>
                <w:sz w:val="15"/>
              </w:rPr>
              <w:t>Secret / credential leakage detection</w:t>
            </w:r>
          </w:p>
        </w:tc>
      </w:tr>
      <w:tr>
        <w:tc>
          <w:tcPr>
            <w:tcW w:type="dxa" w:w="1584"/>
            <w:vAlign w:val="center"/>
          </w:tcPr>
          <w:p>
            <w:pPr>
              <w:spacing w:after="0"/>
            </w:pPr>
            <w:r/>
            <w:r>
              <w:rPr>
                <w:rFonts w:ascii="Arial" w:hAnsi="Arial"/>
                <w:b w:val="0"/>
                <w:color w:val="000000"/>
                <w:sz w:val="15"/>
              </w:rPr>
              <w:t>Typical targets</w:t>
            </w:r>
          </w:p>
        </w:tc>
        <w:tc>
          <w:tcPr>
            <w:tcW w:type="dxa" w:w="3528"/>
            <w:vAlign w:val="center"/>
          </w:tcPr>
          <w:p>
            <w:pPr>
              <w:spacing w:after="0"/>
            </w:pPr>
            <w:r/>
            <w:r>
              <w:rPr>
                <w:rFonts w:ascii="Arial" w:hAnsi="Arial"/>
                <w:b w:val="0"/>
                <w:color w:val="000000"/>
                <w:sz w:val="15"/>
              </w:rPr>
              <w:t>Names, phone numbers, emails, IDs, addresses and other PII</w:t>
            </w:r>
          </w:p>
        </w:tc>
        <w:tc>
          <w:tcPr>
            <w:tcW w:type="dxa" w:w="3528"/>
            <w:vAlign w:val="center"/>
          </w:tcPr>
          <w:p>
            <w:pPr>
              <w:spacing w:after="0"/>
            </w:pPr>
            <w:r/>
            <w:r>
              <w:rPr>
                <w:rFonts w:ascii="Arial" w:hAnsi="Arial"/>
                <w:b w:val="0"/>
                <w:color w:val="000000"/>
                <w:sz w:val="15"/>
              </w:rPr>
              <w:t>API keys, passwords, tokens, credentials, private keys</w:t>
            </w:r>
          </w:p>
        </w:tc>
      </w:tr>
      <w:tr>
        <w:tc>
          <w:tcPr>
            <w:tcW w:type="dxa" w:w="1584"/>
            <w:vAlign w:val="center"/>
          </w:tcPr>
          <w:p>
            <w:pPr>
              <w:spacing w:after="0"/>
            </w:pPr>
            <w:r/>
            <w:r>
              <w:rPr>
                <w:rFonts w:ascii="Arial" w:hAnsi="Arial"/>
                <w:b w:val="0"/>
                <w:color w:val="000000"/>
                <w:sz w:val="15"/>
              </w:rPr>
              <w:t>Main context</w:t>
            </w:r>
          </w:p>
        </w:tc>
        <w:tc>
          <w:tcPr>
            <w:tcW w:type="dxa" w:w="3528"/>
            <w:vAlign w:val="center"/>
          </w:tcPr>
          <w:p>
            <w:pPr>
              <w:spacing w:after="0"/>
            </w:pPr>
            <w:r/>
            <w:r>
              <w:rPr>
                <w:rFonts w:ascii="Arial" w:hAnsi="Arial"/>
                <w:b w:val="0"/>
                <w:color w:val="000000"/>
                <w:sz w:val="15"/>
              </w:rPr>
              <w:t>AI/data pipelines, text processing, prompts, logs, documents</w:t>
            </w:r>
          </w:p>
        </w:tc>
        <w:tc>
          <w:tcPr>
            <w:tcW w:type="dxa" w:w="3528"/>
            <w:vAlign w:val="center"/>
          </w:tcPr>
          <w:p>
            <w:pPr>
              <w:spacing w:after="0"/>
            </w:pPr>
            <w:r/>
            <w:r>
              <w:rPr>
                <w:rFonts w:ascii="Arial" w:hAnsi="Arial"/>
                <w:b w:val="0"/>
                <w:color w:val="000000"/>
                <w:sz w:val="15"/>
              </w:rPr>
              <w:t>Source code, Git repositories, commits, CI/CD</w:t>
            </w:r>
          </w:p>
        </w:tc>
      </w:tr>
      <w:tr>
        <w:tc>
          <w:tcPr>
            <w:tcW w:type="dxa" w:w="1584"/>
            <w:vAlign w:val="center"/>
          </w:tcPr>
          <w:p>
            <w:pPr>
              <w:spacing w:after="0"/>
            </w:pPr>
            <w:r/>
            <w:r>
              <w:rPr>
                <w:rFonts w:ascii="Arial" w:hAnsi="Arial"/>
                <w:b w:val="0"/>
                <w:color w:val="000000"/>
                <w:sz w:val="15"/>
              </w:rPr>
              <w:t>Detection approach</w:t>
            </w:r>
          </w:p>
        </w:tc>
        <w:tc>
          <w:tcPr>
            <w:tcW w:type="dxa" w:w="3528"/>
            <w:vAlign w:val="center"/>
          </w:tcPr>
          <w:p>
            <w:pPr>
              <w:spacing w:after="0"/>
            </w:pPr>
            <w:r/>
            <w:r>
              <w:rPr>
                <w:rFonts w:ascii="Arial" w:hAnsi="Arial"/>
                <w:b w:val="0"/>
                <w:color w:val="000000"/>
                <w:sz w:val="15"/>
              </w:rPr>
              <w:t>Recognizers + NLP/context-based detection; custom recognizers supported</w:t>
            </w:r>
          </w:p>
        </w:tc>
        <w:tc>
          <w:tcPr>
            <w:tcW w:type="dxa" w:w="3528"/>
            <w:vAlign w:val="center"/>
          </w:tcPr>
          <w:p>
            <w:pPr>
              <w:spacing w:after="0"/>
            </w:pPr>
            <w:r/>
            <w:r>
              <w:rPr>
                <w:rFonts w:ascii="Arial" w:hAnsi="Arial"/>
                <w:b w:val="0"/>
                <w:color w:val="000000"/>
                <w:sz w:val="15"/>
              </w:rPr>
              <w:t>Rules/patterns, entropy and Git-aware scanning</w:t>
            </w:r>
          </w:p>
        </w:tc>
      </w:tr>
      <w:tr>
        <w:tc>
          <w:tcPr>
            <w:tcW w:type="dxa" w:w="1584"/>
            <w:vAlign w:val="center"/>
          </w:tcPr>
          <w:p>
            <w:pPr>
              <w:spacing w:after="0"/>
            </w:pPr>
            <w:r/>
            <w:r>
              <w:rPr>
                <w:rFonts w:ascii="Arial" w:hAnsi="Arial"/>
                <w:b w:val="0"/>
                <w:color w:val="000000"/>
                <w:sz w:val="15"/>
              </w:rPr>
              <w:t>Main action</w:t>
            </w:r>
          </w:p>
        </w:tc>
        <w:tc>
          <w:tcPr>
            <w:tcW w:type="dxa" w:w="3528"/>
            <w:vAlign w:val="center"/>
          </w:tcPr>
          <w:p>
            <w:pPr>
              <w:spacing w:after="0"/>
            </w:pPr>
            <w:r/>
            <w:r>
              <w:rPr>
                <w:rFonts w:ascii="Arial" w:hAnsi="Arial"/>
                <w:b w:val="0"/>
                <w:color w:val="000000"/>
                <w:sz w:val="15"/>
              </w:rPr>
              <w:t>Detect, mask, redact, replace or anonymize data</w:t>
            </w:r>
          </w:p>
        </w:tc>
        <w:tc>
          <w:tcPr>
            <w:tcW w:type="dxa" w:w="3528"/>
            <w:vAlign w:val="center"/>
          </w:tcPr>
          <w:p>
            <w:pPr>
              <w:spacing w:after="0"/>
            </w:pPr>
            <w:r/>
            <w:r>
              <w:rPr>
                <w:rFonts w:ascii="Arial" w:hAnsi="Arial"/>
                <w:b w:val="0"/>
                <w:color w:val="000000"/>
                <w:sz w:val="15"/>
              </w:rPr>
              <w:t>Flag/block leaked secrets and report findings</w:t>
            </w:r>
          </w:p>
        </w:tc>
      </w:tr>
      <w:tr>
        <w:tc>
          <w:tcPr>
            <w:tcW w:type="dxa" w:w="1584"/>
            <w:vAlign w:val="center"/>
          </w:tcPr>
          <w:p>
            <w:pPr>
              <w:spacing w:after="0"/>
            </w:pPr>
            <w:r/>
            <w:r>
              <w:rPr>
                <w:rFonts w:ascii="Arial" w:hAnsi="Arial"/>
                <w:b w:val="0"/>
                <w:color w:val="000000"/>
                <w:sz w:val="15"/>
              </w:rPr>
              <w:t>Best control point</w:t>
            </w:r>
          </w:p>
        </w:tc>
        <w:tc>
          <w:tcPr>
            <w:tcW w:type="dxa" w:w="3528"/>
            <w:vAlign w:val="center"/>
          </w:tcPr>
          <w:p>
            <w:pPr>
              <w:spacing w:after="0"/>
            </w:pPr>
            <w:r/>
            <w:r>
              <w:rPr>
                <w:rFonts w:ascii="Arial" w:hAnsi="Arial"/>
                <w:b w:val="0"/>
                <w:color w:val="000000"/>
                <w:sz w:val="15"/>
              </w:rPr>
              <w:t>Before sensitive data enters or leaves an AI workflow</w:t>
            </w:r>
          </w:p>
        </w:tc>
        <w:tc>
          <w:tcPr>
            <w:tcW w:type="dxa" w:w="3528"/>
            <w:vAlign w:val="center"/>
          </w:tcPr>
          <w:p>
            <w:pPr>
              <w:spacing w:after="0"/>
            </w:pPr>
            <w:r/>
            <w:r>
              <w:rPr>
                <w:rFonts w:ascii="Arial" w:hAnsi="Arial"/>
                <w:b w:val="0"/>
                <w:color w:val="000000"/>
                <w:sz w:val="15"/>
              </w:rPr>
              <w:t>Before commit/merge and during CI/CD</w:t>
            </w:r>
          </w:p>
        </w:tc>
      </w:tr>
    </w:tbl>
    <w:p>
      <w:pPr>
        <w:spacing w:after="0"/>
      </w:pPr>
    </w:p>
    <w:p>
      <w:pPr>
        <w:pStyle w:val="Heading1"/>
      </w:pPr>
      <w:r>
        <w:t>2. When Should You Use What?</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504"/>
        <w:gridCol w:w="3504"/>
        <w:gridCol w:w="3504"/>
      </w:tblGrid>
      <w:tr>
        <w:tc>
          <w:tcPr>
            <w:tcW w:type="dxa" w:w="2880"/>
            <w:shd w:fill="D9D9D9"/>
            <w:vAlign w:val="center"/>
          </w:tcPr>
          <w:p>
            <w:pPr>
              <w:spacing w:after="0"/>
            </w:pPr>
            <w:r/>
            <w:r>
              <w:rPr>
                <w:rFonts w:ascii="Arial" w:hAnsi="Arial"/>
                <w:b/>
                <w:color w:val="000000"/>
                <w:sz w:val="16"/>
              </w:rPr>
              <w:t>Scenario in AI Lab</w:t>
            </w:r>
          </w:p>
        </w:tc>
        <w:tc>
          <w:tcPr>
            <w:tcW w:type="dxa" w:w="1584"/>
            <w:shd w:fill="D9D9D9"/>
            <w:vAlign w:val="center"/>
          </w:tcPr>
          <w:p>
            <w:pPr>
              <w:spacing w:after="0"/>
            </w:pPr>
            <w:r/>
            <w:r>
              <w:rPr>
                <w:rFonts w:ascii="Arial" w:hAnsi="Arial"/>
                <w:b/>
                <w:color w:val="000000"/>
                <w:sz w:val="16"/>
              </w:rPr>
              <w:t>Recommended</w:t>
            </w:r>
          </w:p>
        </w:tc>
        <w:tc>
          <w:tcPr>
            <w:tcW w:type="dxa" w:w="4176"/>
            <w:shd w:fill="D9D9D9"/>
            <w:vAlign w:val="center"/>
          </w:tcPr>
          <w:p>
            <w:pPr>
              <w:spacing w:after="0"/>
            </w:pPr>
            <w:r/>
            <w:r>
              <w:rPr>
                <w:rFonts w:ascii="Arial" w:hAnsi="Arial"/>
                <w:b/>
                <w:color w:val="000000"/>
                <w:sz w:val="16"/>
              </w:rPr>
              <w:t>Reason</w:t>
            </w:r>
          </w:p>
        </w:tc>
      </w:tr>
      <w:tr>
        <w:tc>
          <w:tcPr>
            <w:tcW w:type="dxa" w:w="2880"/>
            <w:vAlign w:val="center"/>
          </w:tcPr>
          <w:p>
            <w:pPr>
              <w:spacing w:after="0"/>
            </w:pPr>
            <w:r/>
            <w:r>
              <w:rPr>
                <w:rFonts w:ascii="Arial" w:hAnsi="Arial"/>
                <w:b w:val="0"/>
                <w:color w:val="000000"/>
                <w:sz w:val="15"/>
              </w:rPr>
              <w:t>Developer commits an AWS/API key to Git</w:t>
            </w:r>
          </w:p>
        </w:tc>
        <w:tc>
          <w:tcPr>
            <w:tcW w:type="dxa" w:w="1584"/>
            <w:vAlign w:val="center"/>
          </w:tcPr>
          <w:p>
            <w:pPr>
              <w:spacing w:after="0"/>
            </w:pPr>
            <w:r/>
            <w:r>
              <w:rPr>
                <w:rFonts w:ascii="Arial" w:hAnsi="Arial"/>
                <w:b w:val="0"/>
                <w:color w:val="000000"/>
                <w:sz w:val="15"/>
              </w:rPr>
              <w:t>Gitleaks</w:t>
            </w:r>
          </w:p>
        </w:tc>
        <w:tc>
          <w:tcPr>
            <w:tcW w:type="dxa" w:w="4176"/>
            <w:vAlign w:val="center"/>
          </w:tcPr>
          <w:p>
            <w:pPr>
              <w:spacing w:after="0"/>
            </w:pPr>
            <w:r/>
            <w:r>
              <w:rPr>
                <w:rFonts w:ascii="Arial" w:hAnsi="Arial"/>
                <w:b w:val="0"/>
                <w:color w:val="000000"/>
                <w:sz w:val="15"/>
              </w:rPr>
              <w:t>Detects hardcoded credentials and can run as pre-commit/CI control.</w:t>
            </w:r>
          </w:p>
        </w:tc>
      </w:tr>
      <w:tr>
        <w:tc>
          <w:tcPr>
            <w:tcW w:type="dxa" w:w="2880"/>
            <w:vAlign w:val="center"/>
          </w:tcPr>
          <w:p>
            <w:pPr>
              <w:spacing w:after="0"/>
            </w:pPr>
            <w:r/>
            <w:r>
              <w:rPr>
                <w:rFonts w:ascii="Arial" w:hAnsi="Arial"/>
                <w:b w:val="0"/>
                <w:color w:val="000000"/>
                <w:sz w:val="15"/>
              </w:rPr>
              <w:t>Scanning existing Git history for old secrets</w:t>
            </w:r>
          </w:p>
        </w:tc>
        <w:tc>
          <w:tcPr>
            <w:tcW w:type="dxa" w:w="1584"/>
            <w:vAlign w:val="center"/>
          </w:tcPr>
          <w:p>
            <w:pPr>
              <w:spacing w:after="0"/>
            </w:pPr>
            <w:r/>
            <w:r>
              <w:rPr>
                <w:rFonts w:ascii="Arial" w:hAnsi="Arial"/>
                <w:b w:val="0"/>
                <w:color w:val="000000"/>
                <w:sz w:val="15"/>
              </w:rPr>
              <w:t>Gitleaks</w:t>
            </w:r>
          </w:p>
        </w:tc>
        <w:tc>
          <w:tcPr>
            <w:tcW w:type="dxa" w:w="4176"/>
            <w:vAlign w:val="center"/>
          </w:tcPr>
          <w:p>
            <w:pPr>
              <w:spacing w:after="0"/>
            </w:pPr>
            <w:r/>
            <w:r>
              <w:rPr>
                <w:rFonts w:ascii="Arial" w:hAnsi="Arial"/>
                <w:b w:val="0"/>
                <w:color w:val="000000"/>
                <w:sz w:val="15"/>
              </w:rPr>
              <w:t>Git-aware scanning can inspect current and historical content.</w:t>
            </w:r>
          </w:p>
        </w:tc>
      </w:tr>
      <w:tr>
        <w:tc>
          <w:tcPr>
            <w:tcW w:type="dxa" w:w="2880"/>
            <w:vAlign w:val="center"/>
          </w:tcPr>
          <w:p>
            <w:pPr>
              <w:spacing w:after="0"/>
            </w:pPr>
            <w:r/>
            <w:r>
              <w:rPr>
                <w:rFonts w:ascii="Arial" w:hAnsi="Arial"/>
                <w:b w:val="0"/>
                <w:color w:val="000000"/>
                <w:sz w:val="15"/>
              </w:rPr>
              <w:t>User uploads a document containing names/IDs</w:t>
            </w:r>
          </w:p>
        </w:tc>
        <w:tc>
          <w:tcPr>
            <w:tcW w:type="dxa" w:w="1584"/>
            <w:vAlign w:val="center"/>
          </w:tcPr>
          <w:p>
            <w:pPr>
              <w:spacing w:after="0"/>
            </w:pPr>
            <w:r/>
            <w:r>
              <w:rPr>
                <w:rFonts w:ascii="Arial" w:hAnsi="Arial"/>
                <w:b w:val="0"/>
                <w:color w:val="000000"/>
                <w:sz w:val="15"/>
              </w:rPr>
              <w:t>Presidio</w:t>
            </w:r>
          </w:p>
        </w:tc>
        <w:tc>
          <w:tcPr>
            <w:tcW w:type="dxa" w:w="4176"/>
            <w:vAlign w:val="center"/>
          </w:tcPr>
          <w:p>
            <w:pPr>
              <w:spacing w:after="0"/>
            </w:pPr>
            <w:r/>
            <w:r>
              <w:rPr>
                <w:rFonts w:ascii="Arial" w:hAnsi="Arial"/>
                <w:b w:val="0"/>
                <w:color w:val="000000"/>
                <w:sz w:val="15"/>
              </w:rPr>
              <w:t>Designed for PII detection and anonymization before downstream processing.</w:t>
            </w:r>
          </w:p>
        </w:tc>
      </w:tr>
      <w:tr>
        <w:tc>
          <w:tcPr>
            <w:tcW w:type="dxa" w:w="2880"/>
            <w:vAlign w:val="center"/>
          </w:tcPr>
          <w:p>
            <w:pPr>
              <w:spacing w:after="0"/>
            </w:pPr>
            <w:r/>
            <w:r>
              <w:rPr>
                <w:rFonts w:ascii="Arial" w:hAnsi="Arial"/>
                <w:b w:val="0"/>
                <w:color w:val="000000"/>
                <w:sz w:val="15"/>
              </w:rPr>
              <w:t>Prompt contains customer PII</w:t>
            </w:r>
          </w:p>
        </w:tc>
        <w:tc>
          <w:tcPr>
            <w:tcW w:type="dxa" w:w="1584"/>
            <w:vAlign w:val="center"/>
          </w:tcPr>
          <w:p>
            <w:pPr>
              <w:spacing w:after="0"/>
            </w:pPr>
            <w:r/>
            <w:r>
              <w:rPr>
                <w:rFonts w:ascii="Arial" w:hAnsi="Arial"/>
                <w:b w:val="0"/>
                <w:color w:val="000000"/>
                <w:sz w:val="15"/>
              </w:rPr>
              <w:t>Presidio</w:t>
            </w:r>
          </w:p>
        </w:tc>
        <w:tc>
          <w:tcPr>
            <w:tcW w:type="dxa" w:w="4176"/>
            <w:vAlign w:val="center"/>
          </w:tcPr>
          <w:p>
            <w:pPr>
              <w:spacing w:after="0"/>
            </w:pPr>
            <w:r/>
            <w:r>
              <w:rPr>
                <w:rFonts w:ascii="Arial" w:hAnsi="Arial"/>
                <w:b w:val="0"/>
                <w:color w:val="000000"/>
                <w:sz w:val="15"/>
              </w:rPr>
              <w:t>Can detect and transform sensitive text before sending it to an LLM.</w:t>
            </w:r>
          </w:p>
        </w:tc>
      </w:tr>
      <w:tr>
        <w:tc>
          <w:tcPr>
            <w:tcW w:type="dxa" w:w="2880"/>
            <w:vAlign w:val="center"/>
          </w:tcPr>
          <w:p>
            <w:pPr>
              <w:spacing w:after="0"/>
            </w:pPr>
            <w:r/>
            <w:r>
              <w:rPr>
                <w:rFonts w:ascii="Arial" w:hAnsi="Arial"/>
                <w:b w:val="0"/>
                <w:color w:val="000000"/>
                <w:sz w:val="15"/>
              </w:rPr>
              <w:t>LLM response/log contains personal data</w:t>
            </w:r>
          </w:p>
        </w:tc>
        <w:tc>
          <w:tcPr>
            <w:tcW w:type="dxa" w:w="1584"/>
            <w:vAlign w:val="center"/>
          </w:tcPr>
          <w:p>
            <w:pPr>
              <w:spacing w:after="0"/>
            </w:pPr>
            <w:r/>
            <w:r>
              <w:rPr>
                <w:rFonts w:ascii="Arial" w:hAnsi="Arial"/>
                <w:b w:val="0"/>
                <w:color w:val="000000"/>
                <w:sz w:val="15"/>
              </w:rPr>
              <w:t>Presidio</w:t>
            </w:r>
          </w:p>
        </w:tc>
        <w:tc>
          <w:tcPr>
            <w:tcW w:type="dxa" w:w="4176"/>
            <w:vAlign w:val="center"/>
          </w:tcPr>
          <w:p>
            <w:pPr>
              <w:spacing w:after="0"/>
            </w:pPr>
            <w:r/>
            <w:r>
              <w:rPr>
                <w:rFonts w:ascii="Arial" w:hAnsi="Arial"/>
                <w:b w:val="0"/>
                <w:color w:val="000000"/>
                <w:sz w:val="15"/>
              </w:rPr>
              <w:t>Useful as a privacy filtering/redaction layer.</w:t>
            </w:r>
          </w:p>
        </w:tc>
      </w:tr>
      <w:tr>
        <w:tc>
          <w:tcPr>
            <w:tcW w:type="dxa" w:w="2880"/>
            <w:vAlign w:val="center"/>
          </w:tcPr>
          <w:p>
            <w:pPr>
              <w:spacing w:after="0"/>
            </w:pPr>
            <w:r/>
            <w:r>
              <w:rPr>
                <w:rFonts w:ascii="Arial" w:hAnsi="Arial"/>
                <w:b w:val="0"/>
                <w:color w:val="000000"/>
                <w:sz w:val="15"/>
              </w:rPr>
              <w:t>Python/Java config contains credentials outside Git</w:t>
            </w:r>
          </w:p>
        </w:tc>
        <w:tc>
          <w:tcPr>
            <w:tcW w:type="dxa" w:w="1584"/>
            <w:vAlign w:val="center"/>
          </w:tcPr>
          <w:p>
            <w:pPr>
              <w:spacing w:after="0"/>
            </w:pPr>
            <w:r/>
            <w:r>
              <w:rPr>
                <w:rFonts w:ascii="Arial" w:hAnsi="Arial"/>
                <w:b w:val="0"/>
                <w:color w:val="000000"/>
                <w:sz w:val="15"/>
              </w:rPr>
              <w:t>Gitleaks</w:t>
            </w:r>
          </w:p>
        </w:tc>
        <w:tc>
          <w:tcPr>
            <w:tcW w:type="dxa" w:w="4176"/>
            <w:vAlign w:val="center"/>
          </w:tcPr>
          <w:p>
            <w:pPr>
              <w:spacing w:after="0"/>
            </w:pPr>
            <w:r/>
            <w:r>
              <w:rPr>
                <w:rFonts w:ascii="Arial" w:hAnsi="Arial"/>
                <w:b w:val="0"/>
                <w:color w:val="000000"/>
                <w:sz w:val="15"/>
              </w:rPr>
              <w:t>Can scan directories/files as well as Git repositories.</w:t>
            </w:r>
          </w:p>
        </w:tc>
      </w:tr>
      <w:tr>
        <w:tc>
          <w:tcPr>
            <w:tcW w:type="dxa" w:w="2880"/>
            <w:vAlign w:val="center"/>
          </w:tcPr>
          <w:p>
            <w:pPr>
              <w:spacing w:after="0"/>
            </w:pPr>
            <w:r/>
            <w:r>
              <w:rPr>
                <w:rFonts w:ascii="Arial" w:hAnsi="Arial"/>
                <w:b w:val="0"/>
                <w:color w:val="000000"/>
                <w:sz w:val="15"/>
              </w:rPr>
              <w:t>AI model needs anonymized training/evaluation data</w:t>
            </w:r>
          </w:p>
        </w:tc>
        <w:tc>
          <w:tcPr>
            <w:tcW w:type="dxa" w:w="1584"/>
            <w:vAlign w:val="center"/>
          </w:tcPr>
          <w:p>
            <w:pPr>
              <w:spacing w:after="0"/>
            </w:pPr>
            <w:r/>
            <w:r>
              <w:rPr>
                <w:rFonts w:ascii="Arial" w:hAnsi="Arial"/>
                <w:b w:val="0"/>
                <w:color w:val="000000"/>
                <w:sz w:val="15"/>
              </w:rPr>
              <w:t>Presidio</w:t>
            </w:r>
          </w:p>
        </w:tc>
        <w:tc>
          <w:tcPr>
            <w:tcW w:type="dxa" w:w="4176"/>
            <w:vAlign w:val="center"/>
          </w:tcPr>
          <w:p>
            <w:pPr>
              <w:spacing w:after="0"/>
            </w:pPr>
            <w:r/>
            <w:r>
              <w:rPr>
                <w:rFonts w:ascii="Arial" w:hAnsi="Arial"/>
                <w:b w:val="0"/>
                <w:color w:val="000000"/>
                <w:sz w:val="15"/>
              </w:rPr>
              <w:t>Can help identify and anonymize PII before data is used.</w:t>
            </w:r>
          </w:p>
        </w:tc>
      </w:tr>
    </w:tbl>
    <w:p>
      <w:pPr>
        <w:spacing w:after="0"/>
      </w:pPr>
    </w:p>
    <w:p>
      <w:pPr>
        <w:spacing w:after="40"/>
      </w:pPr>
      <w:r>
        <w:rPr>
          <w:b/>
        </w:rPr>
        <w:t xml:space="preserve">Key point: </w:t>
      </w:r>
      <w:r>
        <w:t>Gitleaks protects the AI Lab from credential exposure; Presidio protects people/data from inappropriate PII exposure. They are complementary controls.</w:t>
      </w:r>
    </w:p>
    <w:p>
      <w:r>
        <w:br w:type="page"/>
      </w:r>
    </w:p>
    <w:p>
      <w:pPr>
        <w:pStyle w:val="Heading1"/>
      </w:pPr>
      <w:r>
        <w:t>3. Recommended AI Lab Architecture</w:t>
      </w:r>
    </w:p>
    <w:p>
      <w:pPr>
        <w:spacing w:after="100"/>
      </w:pPr>
      <w:r>
        <w:t>Use the tools at separate layers rather than forcing one tool to perform the other's job.</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628"/>
        <w:gridCol w:w="2628"/>
        <w:gridCol w:w="2628"/>
        <w:gridCol w:w="2628"/>
      </w:tblGrid>
      <w:tr>
        <w:tc>
          <w:tcPr>
            <w:tcW w:type="dxa" w:w="1656"/>
            <w:shd w:fill="D9D9D9"/>
            <w:vAlign w:val="center"/>
          </w:tcPr>
          <w:p>
            <w:pPr>
              <w:spacing w:after="0"/>
            </w:pPr>
            <w:r/>
            <w:r>
              <w:rPr>
                <w:rFonts w:ascii="Arial" w:hAnsi="Arial"/>
                <w:b/>
                <w:color w:val="000000"/>
                <w:sz w:val="16"/>
              </w:rPr>
              <w:t>AI Lab Layer</w:t>
            </w:r>
          </w:p>
        </w:tc>
        <w:tc>
          <w:tcPr>
            <w:tcW w:type="dxa" w:w="1944"/>
            <w:shd w:fill="D9D9D9"/>
            <w:vAlign w:val="center"/>
          </w:tcPr>
          <w:p>
            <w:pPr>
              <w:spacing w:after="0"/>
            </w:pPr>
            <w:r/>
            <w:r>
              <w:rPr>
                <w:rFonts w:ascii="Arial" w:hAnsi="Arial"/>
                <w:b/>
                <w:color w:val="000000"/>
                <w:sz w:val="16"/>
              </w:rPr>
              <w:t>Control</w:t>
            </w:r>
          </w:p>
        </w:tc>
        <w:tc>
          <w:tcPr>
            <w:tcW w:type="dxa" w:w="1440"/>
            <w:shd w:fill="D9D9D9"/>
            <w:vAlign w:val="center"/>
          </w:tcPr>
          <w:p>
            <w:pPr>
              <w:spacing w:after="0"/>
            </w:pPr>
            <w:r/>
            <w:r>
              <w:rPr>
                <w:rFonts w:ascii="Arial" w:hAnsi="Arial"/>
                <w:b/>
                <w:color w:val="000000"/>
                <w:sz w:val="16"/>
              </w:rPr>
              <w:t>Tool</w:t>
            </w:r>
          </w:p>
        </w:tc>
        <w:tc>
          <w:tcPr>
            <w:tcW w:type="dxa" w:w="3888"/>
            <w:shd w:fill="D9D9D9"/>
            <w:vAlign w:val="center"/>
          </w:tcPr>
          <w:p>
            <w:pPr>
              <w:spacing w:after="0"/>
            </w:pPr>
            <w:r/>
            <w:r>
              <w:rPr>
                <w:rFonts w:ascii="Arial" w:hAnsi="Arial"/>
                <w:b/>
                <w:color w:val="000000"/>
                <w:sz w:val="16"/>
              </w:rPr>
              <w:t>Example</w:t>
            </w:r>
          </w:p>
        </w:tc>
      </w:tr>
      <w:tr>
        <w:tc>
          <w:tcPr>
            <w:tcW w:type="dxa" w:w="1656"/>
            <w:vAlign w:val="center"/>
          </w:tcPr>
          <w:p>
            <w:pPr>
              <w:spacing w:after="0"/>
            </w:pPr>
            <w:r/>
            <w:r>
              <w:rPr>
                <w:rFonts w:ascii="Arial" w:hAnsi="Arial"/>
                <w:b w:val="0"/>
                <w:color w:val="000000"/>
                <w:sz w:val="15"/>
              </w:rPr>
              <w:t>Developer workstation</w:t>
            </w:r>
          </w:p>
        </w:tc>
        <w:tc>
          <w:tcPr>
            <w:tcW w:type="dxa" w:w="1944"/>
            <w:vAlign w:val="center"/>
          </w:tcPr>
          <w:p>
            <w:pPr>
              <w:spacing w:after="0"/>
            </w:pPr>
            <w:r/>
            <w:r>
              <w:rPr>
                <w:rFonts w:ascii="Arial" w:hAnsi="Arial"/>
                <w:b w:val="0"/>
                <w:color w:val="000000"/>
                <w:sz w:val="15"/>
              </w:rPr>
              <w:t>Pre-commit secret scan</w:t>
            </w:r>
          </w:p>
        </w:tc>
        <w:tc>
          <w:tcPr>
            <w:tcW w:type="dxa" w:w="1440"/>
            <w:vAlign w:val="center"/>
          </w:tcPr>
          <w:p>
            <w:pPr>
              <w:spacing w:after="0"/>
            </w:pPr>
            <w:r/>
            <w:r>
              <w:rPr>
                <w:rFonts w:ascii="Arial" w:hAnsi="Arial"/>
                <w:b w:val="0"/>
                <w:color w:val="000000"/>
                <w:sz w:val="15"/>
              </w:rPr>
              <w:t>Gitleaks</w:t>
            </w:r>
          </w:p>
        </w:tc>
        <w:tc>
          <w:tcPr>
            <w:tcW w:type="dxa" w:w="3888"/>
            <w:vAlign w:val="center"/>
          </w:tcPr>
          <w:p>
            <w:pPr>
              <w:spacing w:after="0"/>
            </w:pPr>
            <w:r/>
            <w:r>
              <w:rPr>
                <w:rFonts w:ascii="Arial" w:hAnsi="Arial"/>
                <w:b w:val="0"/>
                <w:color w:val="000000"/>
                <w:sz w:val="15"/>
              </w:rPr>
              <w:t>Block API keys/tokens before commit</w:t>
            </w:r>
          </w:p>
        </w:tc>
      </w:tr>
      <w:tr>
        <w:tc>
          <w:tcPr>
            <w:tcW w:type="dxa" w:w="1656"/>
            <w:vAlign w:val="center"/>
          </w:tcPr>
          <w:p>
            <w:pPr>
              <w:spacing w:after="0"/>
            </w:pPr>
            <w:r/>
            <w:r>
              <w:rPr>
                <w:rFonts w:ascii="Arial" w:hAnsi="Arial"/>
                <w:b w:val="0"/>
                <w:color w:val="000000"/>
                <w:sz w:val="15"/>
              </w:rPr>
              <w:t>Git / CI-CD</w:t>
            </w:r>
          </w:p>
        </w:tc>
        <w:tc>
          <w:tcPr>
            <w:tcW w:type="dxa" w:w="1944"/>
            <w:vAlign w:val="center"/>
          </w:tcPr>
          <w:p>
            <w:pPr>
              <w:spacing w:after="0"/>
            </w:pPr>
            <w:r/>
            <w:r>
              <w:rPr>
                <w:rFonts w:ascii="Arial" w:hAnsi="Arial"/>
                <w:b w:val="0"/>
                <w:color w:val="000000"/>
                <w:sz w:val="15"/>
              </w:rPr>
              <w:t>Repository + history scan</w:t>
            </w:r>
          </w:p>
        </w:tc>
        <w:tc>
          <w:tcPr>
            <w:tcW w:type="dxa" w:w="1440"/>
            <w:vAlign w:val="center"/>
          </w:tcPr>
          <w:p>
            <w:pPr>
              <w:spacing w:after="0"/>
            </w:pPr>
            <w:r/>
            <w:r>
              <w:rPr>
                <w:rFonts w:ascii="Arial" w:hAnsi="Arial"/>
                <w:b w:val="0"/>
                <w:color w:val="000000"/>
                <w:sz w:val="15"/>
              </w:rPr>
              <w:t>Gitleaks</w:t>
            </w:r>
          </w:p>
        </w:tc>
        <w:tc>
          <w:tcPr>
            <w:tcW w:type="dxa" w:w="3888"/>
            <w:vAlign w:val="center"/>
          </w:tcPr>
          <w:p>
            <w:pPr>
              <w:spacing w:after="0"/>
            </w:pPr>
            <w:r/>
            <w:r>
              <w:rPr>
                <w:rFonts w:ascii="Arial" w:hAnsi="Arial"/>
                <w:b w:val="0"/>
                <w:color w:val="000000"/>
                <w:sz w:val="15"/>
              </w:rPr>
              <w:t>Scan PRs, branches and build artifacts</w:t>
            </w:r>
          </w:p>
        </w:tc>
      </w:tr>
      <w:tr>
        <w:tc>
          <w:tcPr>
            <w:tcW w:type="dxa" w:w="1656"/>
            <w:vAlign w:val="center"/>
          </w:tcPr>
          <w:p>
            <w:pPr>
              <w:spacing w:after="0"/>
            </w:pPr>
            <w:r/>
            <w:r>
              <w:rPr>
                <w:rFonts w:ascii="Arial" w:hAnsi="Arial"/>
                <w:b w:val="0"/>
                <w:color w:val="000000"/>
                <w:sz w:val="15"/>
              </w:rPr>
              <w:t>Data ingestion</w:t>
            </w:r>
          </w:p>
        </w:tc>
        <w:tc>
          <w:tcPr>
            <w:tcW w:type="dxa" w:w="1944"/>
            <w:vAlign w:val="center"/>
          </w:tcPr>
          <w:p>
            <w:pPr>
              <w:spacing w:after="0"/>
            </w:pPr>
            <w:r/>
            <w:r>
              <w:rPr>
                <w:rFonts w:ascii="Arial" w:hAnsi="Arial"/>
                <w:b w:val="0"/>
                <w:color w:val="000000"/>
                <w:sz w:val="15"/>
              </w:rPr>
              <w:t>PII detection + anonymization</w:t>
            </w:r>
          </w:p>
        </w:tc>
        <w:tc>
          <w:tcPr>
            <w:tcW w:type="dxa" w:w="1440"/>
            <w:vAlign w:val="center"/>
          </w:tcPr>
          <w:p>
            <w:pPr>
              <w:spacing w:after="0"/>
            </w:pPr>
            <w:r/>
            <w:r>
              <w:rPr>
                <w:rFonts w:ascii="Arial" w:hAnsi="Arial"/>
                <w:b w:val="0"/>
                <w:color w:val="000000"/>
                <w:sz w:val="15"/>
              </w:rPr>
              <w:t>Presidio</w:t>
            </w:r>
          </w:p>
        </w:tc>
        <w:tc>
          <w:tcPr>
            <w:tcW w:type="dxa" w:w="3888"/>
            <w:vAlign w:val="center"/>
          </w:tcPr>
          <w:p>
            <w:pPr>
              <w:spacing w:after="0"/>
            </w:pPr>
            <w:r/>
            <w:r>
              <w:rPr>
                <w:rFonts w:ascii="Arial" w:hAnsi="Arial"/>
                <w:b w:val="0"/>
                <w:color w:val="000000"/>
                <w:sz w:val="15"/>
              </w:rPr>
              <w:t>Mask names, emails, phone numbers and IDs</w:t>
            </w:r>
          </w:p>
        </w:tc>
      </w:tr>
      <w:tr>
        <w:tc>
          <w:tcPr>
            <w:tcW w:type="dxa" w:w="1656"/>
            <w:vAlign w:val="center"/>
          </w:tcPr>
          <w:p>
            <w:pPr>
              <w:spacing w:after="0"/>
            </w:pPr>
            <w:r/>
            <w:r>
              <w:rPr>
                <w:rFonts w:ascii="Arial" w:hAnsi="Arial"/>
                <w:b w:val="0"/>
                <w:color w:val="000000"/>
                <w:sz w:val="15"/>
              </w:rPr>
              <w:t>Prompt gateway</w:t>
            </w:r>
          </w:p>
        </w:tc>
        <w:tc>
          <w:tcPr>
            <w:tcW w:type="dxa" w:w="1944"/>
            <w:vAlign w:val="center"/>
          </w:tcPr>
          <w:p>
            <w:pPr>
              <w:spacing w:after="0"/>
            </w:pPr>
            <w:r/>
            <w:r>
              <w:rPr>
                <w:rFonts w:ascii="Arial" w:hAnsi="Arial"/>
                <w:b w:val="0"/>
                <w:color w:val="000000"/>
                <w:sz w:val="15"/>
              </w:rPr>
              <w:t>Privacy filtering</w:t>
            </w:r>
          </w:p>
        </w:tc>
        <w:tc>
          <w:tcPr>
            <w:tcW w:type="dxa" w:w="1440"/>
            <w:vAlign w:val="center"/>
          </w:tcPr>
          <w:p>
            <w:pPr>
              <w:spacing w:after="0"/>
            </w:pPr>
            <w:r/>
            <w:r>
              <w:rPr>
                <w:rFonts w:ascii="Arial" w:hAnsi="Arial"/>
                <w:b w:val="0"/>
                <w:color w:val="000000"/>
                <w:sz w:val="15"/>
              </w:rPr>
              <w:t>Presidio</w:t>
            </w:r>
          </w:p>
        </w:tc>
        <w:tc>
          <w:tcPr>
            <w:tcW w:type="dxa" w:w="3888"/>
            <w:vAlign w:val="center"/>
          </w:tcPr>
          <w:p>
            <w:pPr>
              <w:spacing w:after="0"/>
            </w:pPr>
            <w:r/>
            <w:r>
              <w:rPr>
                <w:rFonts w:ascii="Arial" w:hAnsi="Arial"/>
                <w:b w:val="0"/>
                <w:color w:val="000000"/>
                <w:sz w:val="15"/>
              </w:rPr>
              <w:t>Redact PII before LLM inference</w:t>
            </w:r>
          </w:p>
        </w:tc>
      </w:tr>
      <w:tr>
        <w:tc>
          <w:tcPr>
            <w:tcW w:type="dxa" w:w="1656"/>
            <w:vAlign w:val="center"/>
          </w:tcPr>
          <w:p>
            <w:pPr>
              <w:spacing w:after="0"/>
            </w:pPr>
            <w:r/>
            <w:r>
              <w:rPr>
                <w:rFonts w:ascii="Arial" w:hAnsi="Arial"/>
                <w:b w:val="0"/>
                <w:color w:val="000000"/>
                <w:sz w:val="15"/>
              </w:rPr>
              <w:t>Model output</w:t>
            </w:r>
          </w:p>
        </w:tc>
        <w:tc>
          <w:tcPr>
            <w:tcW w:type="dxa" w:w="1944"/>
            <w:vAlign w:val="center"/>
          </w:tcPr>
          <w:p>
            <w:pPr>
              <w:spacing w:after="0"/>
            </w:pPr>
            <w:r/>
            <w:r>
              <w:rPr>
                <w:rFonts w:ascii="Arial" w:hAnsi="Arial"/>
                <w:b w:val="0"/>
                <w:color w:val="000000"/>
                <w:sz w:val="15"/>
              </w:rPr>
              <w:t>Privacy inspection</w:t>
            </w:r>
          </w:p>
        </w:tc>
        <w:tc>
          <w:tcPr>
            <w:tcW w:type="dxa" w:w="1440"/>
            <w:vAlign w:val="center"/>
          </w:tcPr>
          <w:p>
            <w:pPr>
              <w:spacing w:after="0"/>
            </w:pPr>
            <w:r/>
            <w:r>
              <w:rPr>
                <w:rFonts w:ascii="Arial" w:hAnsi="Arial"/>
                <w:b w:val="0"/>
                <w:color w:val="000000"/>
                <w:sz w:val="15"/>
              </w:rPr>
              <w:t>Presidio</w:t>
            </w:r>
          </w:p>
        </w:tc>
        <w:tc>
          <w:tcPr>
            <w:tcW w:type="dxa" w:w="3888"/>
            <w:vAlign w:val="center"/>
          </w:tcPr>
          <w:p>
            <w:pPr>
              <w:spacing w:after="0"/>
            </w:pPr>
            <w:r/>
            <w:r>
              <w:rPr>
                <w:rFonts w:ascii="Arial" w:hAnsi="Arial"/>
                <w:b w:val="0"/>
                <w:color w:val="000000"/>
                <w:sz w:val="15"/>
              </w:rPr>
              <w:t>Detect/redact PII in generated responses</w:t>
            </w:r>
          </w:p>
        </w:tc>
      </w:tr>
      <w:tr>
        <w:tc>
          <w:tcPr>
            <w:tcW w:type="dxa" w:w="1656"/>
            <w:vAlign w:val="center"/>
          </w:tcPr>
          <w:p>
            <w:pPr>
              <w:spacing w:after="0"/>
            </w:pPr>
            <w:r/>
            <w:r>
              <w:rPr>
                <w:rFonts w:ascii="Arial" w:hAnsi="Arial"/>
                <w:b w:val="0"/>
                <w:color w:val="000000"/>
                <w:sz w:val="15"/>
              </w:rPr>
              <w:t>Logs / observability</w:t>
            </w:r>
          </w:p>
        </w:tc>
        <w:tc>
          <w:tcPr>
            <w:tcW w:type="dxa" w:w="1944"/>
            <w:vAlign w:val="center"/>
          </w:tcPr>
          <w:p>
            <w:pPr>
              <w:spacing w:after="0"/>
            </w:pPr>
            <w:r/>
            <w:r>
              <w:rPr>
                <w:rFonts w:ascii="Arial" w:hAnsi="Arial"/>
                <w:b w:val="0"/>
                <w:color w:val="000000"/>
                <w:sz w:val="15"/>
              </w:rPr>
              <w:t>PII filtering</w:t>
            </w:r>
          </w:p>
        </w:tc>
        <w:tc>
          <w:tcPr>
            <w:tcW w:type="dxa" w:w="1440"/>
            <w:vAlign w:val="center"/>
          </w:tcPr>
          <w:p>
            <w:pPr>
              <w:spacing w:after="0"/>
            </w:pPr>
            <w:r/>
            <w:r>
              <w:rPr>
                <w:rFonts w:ascii="Arial" w:hAnsi="Arial"/>
                <w:b w:val="0"/>
                <w:color w:val="000000"/>
                <w:sz w:val="15"/>
              </w:rPr>
              <w:t>Presidio</w:t>
            </w:r>
          </w:p>
        </w:tc>
        <w:tc>
          <w:tcPr>
            <w:tcW w:type="dxa" w:w="3888"/>
            <w:vAlign w:val="center"/>
          </w:tcPr>
          <w:p>
            <w:pPr>
              <w:spacing w:after="0"/>
            </w:pPr>
            <w:r/>
            <w:r>
              <w:rPr>
                <w:rFonts w:ascii="Arial" w:hAnsi="Arial"/>
                <w:b w:val="0"/>
                <w:color w:val="000000"/>
                <w:sz w:val="15"/>
              </w:rPr>
              <w:t>Prevent sensitive user data entering logs</w:t>
            </w:r>
          </w:p>
        </w:tc>
      </w:tr>
      <w:tr>
        <w:tc>
          <w:tcPr>
            <w:tcW w:type="dxa" w:w="1656"/>
            <w:vAlign w:val="center"/>
          </w:tcPr>
          <w:p>
            <w:pPr>
              <w:spacing w:after="0"/>
            </w:pPr>
            <w:r/>
            <w:r>
              <w:rPr>
                <w:rFonts w:ascii="Arial" w:hAnsi="Arial"/>
                <w:b w:val="0"/>
                <w:color w:val="000000"/>
                <w:sz w:val="15"/>
              </w:rPr>
              <w:t>Secrets management</w:t>
            </w:r>
          </w:p>
        </w:tc>
        <w:tc>
          <w:tcPr>
            <w:tcW w:type="dxa" w:w="1944"/>
            <w:vAlign w:val="center"/>
          </w:tcPr>
          <w:p>
            <w:pPr>
              <w:spacing w:after="0"/>
            </w:pPr>
            <w:r/>
            <w:r>
              <w:rPr>
                <w:rFonts w:ascii="Arial" w:hAnsi="Arial"/>
                <w:b w:val="0"/>
                <w:color w:val="000000"/>
                <w:sz w:val="15"/>
              </w:rPr>
              <w:t>Credential storage</w:t>
            </w:r>
          </w:p>
        </w:tc>
        <w:tc>
          <w:tcPr>
            <w:tcW w:type="dxa" w:w="1440"/>
            <w:vAlign w:val="center"/>
          </w:tcPr>
          <w:p>
            <w:pPr>
              <w:spacing w:after="0"/>
            </w:pPr>
            <w:r/>
            <w:r>
              <w:rPr>
                <w:rFonts w:ascii="Arial" w:hAnsi="Arial"/>
                <w:b w:val="0"/>
                <w:color w:val="000000"/>
                <w:sz w:val="15"/>
              </w:rPr>
              <w:t>Vault / cloud secret manager</w:t>
            </w:r>
          </w:p>
        </w:tc>
        <w:tc>
          <w:tcPr>
            <w:tcW w:type="dxa" w:w="3888"/>
            <w:vAlign w:val="center"/>
          </w:tcPr>
          <w:p>
            <w:pPr>
              <w:spacing w:after="0"/>
            </w:pPr>
            <w:r/>
            <w:r>
              <w:rPr>
                <w:rFonts w:ascii="Arial" w:hAnsi="Arial"/>
                <w:b w:val="0"/>
                <w:color w:val="000000"/>
                <w:sz w:val="15"/>
              </w:rPr>
              <w:t>Keep real secrets outside code</w:t>
            </w:r>
          </w:p>
        </w:tc>
      </w:tr>
    </w:tbl>
    <w:p>
      <w:pPr>
        <w:spacing w:after="0"/>
      </w:pPr>
    </w:p>
    <w:p>
      <w:pPr>
        <w:pStyle w:val="Heading1"/>
      </w:pPr>
      <w:r>
        <w:t>4. Strengths and Limitations</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504"/>
        <w:gridCol w:w="3504"/>
        <w:gridCol w:w="3504"/>
      </w:tblGrid>
      <w:tr>
        <w:tc>
          <w:tcPr>
            <w:tcW w:type="dxa" w:w="1440"/>
            <w:shd w:fill="D9D9D9"/>
            <w:vAlign w:val="center"/>
          </w:tcPr>
          <w:p>
            <w:pPr>
              <w:spacing w:after="0"/>
            </w:pPr>
            <w:r/>
            <w:r>
              <w:rPr>
                <w:rFonts w:ascii="Arial" w:hAnsi="Arial"/>
                <w:b/>
                <w:color w:val="000000"/>
                <w:sz w:val="16"/>
              </w:rPr>
              <w:t>Tool</w:t>
            </w:r>
          </w:p>
        </w:tc>
        <w:tc>
          <w:tcPr>
            <w:tcW w:type="dxa" w:w="3888"/>
            <w:shd w:fill="D9D9D9"/>
            <w:vAlign w:val="center"/>
          </w:tcPr>
          <w:p>
            <w:pPr>
              <w:spacing w:after="0"/>
            </w:pPr>
            <w:r/>
            <w:r>
              <w:rPr>
                <w:rFonts w:ascii="Arial" w:hAnsi="Arial"/>
                <w:b/>
                <w:color w:val="000000"/>
                <w:sz w:val="16"/>
              </w:rPr>
              <w:t>Strengths</w:t>
            </w:r>
          </w:p>
        </w:tc>
        <w:tc>
          <w:tcPr>
            <w:tcW w:type="dxa" w:w="3600"/>
            <w:shd w:fill="D9D9D9"/>
            <w:vAlign w:val="center"/>
          </w:tcPr>
          <w:p>
            <w:pPr>
              <w:spacing w:after="0"/>
            </w:pPr>
            <w:r/>
            <w:r>
              <w:rPr>
                <w:rFonts w:ascii="Arial" w:hAnsi="Arial"/>
                <w:b/>
                <w:color w:val="000000"/>
                <w:sz w:val="16"/>
              </w:rPr>
              <w:t>Limitations</w:t>
            </w:r>
          </w:p>
        </w:tc>
      </w:tr>
      <w:tr>
        <w:tc>
          <w:tcPr>
            <w:tcW w:type="dxa" w:w="1440"/>
            <w:vAlign w:val="center"/>
          </w:tcPr>
          <w:p>
            <w:pPr>
              <w:spacing w:after="0"/>
            </w:pPr>
            <w:r/>
            <w:r>
              <w:rPr>
                <w:rFonts w:ascii="Arial" w:hAnsi="Arial"/>
                <w:b w:val="0"/>
                <w:color w:val="000000"/>
                <w:sz w:val="15"/>
              </w:rPr>
              <w:t>Presidio</w:t>
            </w:r>
          </w:p>
        </w:tc>
        <w:tc>
          <w:tcPr>
            <w:tcW w:type="dxa" w:w="3888"/>
            <w:vAlign w:val="center"/>
          </w:tcPr>
          <w:p>
            <w:pPr>
              <w:spacing w:after="0"/>
            </w:pPr>
            <w:r/>
            <w:r>
              <w:rPr>
                <w:rFonts w:ascii="Arial" w:hAnsi="Arial"/>
                <w:b w:val="0"/>
                <w:color w:val="000000"/>
                <w:sz w:val="15"/>
              </w:rPr>
              <w:t>Purpose-built for PII; supports detection and anonymization; extensible recognizers; suitable for AI/data pipelines.</w:t>
            </w:r>
          </w:p>
        </w:tc>
        <w:tc>
          <w:tcPr>
            <w:tcW w:type="dxa" w:w="3600"/>
            <w:vAlign w:val="center"/>
          </w:tcPr>
          <w:p>
            <w:pPr>
              <w:spacing w:after="0"/>
            </w:pPr>
            <w:r/>
            <w:r>
              <w:rPr>
                <w:rFonts w:ascii="Arial" w:hAnsi="Arial"/>
                <w:b w:val="0"/>
                <w:color w:val="000000"/>
                <w:sz w:val="15"/>
              </w:rPr>
              <w:t>Not a Git secret scanner; detection quality depends on recognizers, context and configuration; should be tested for false positives/negatives.</w:t>
            </w:r>
          </w:p>
        </w:tc>
      </w:tr>
      <w:tr>
        <w:tc>
          <w:tcPr>
            <w:tcW w:type="dxa" w:w="1440"/>
            <w:vAlign w:val="center"/>
          </w:tcPr>
          <w:p>
            <w:pPr>
              <w:spacing w:after="0"/>
            </w:pPr>
            <w:r/>
            <w:r>
              <w:rPr>
                <w:rFonts w:ascii="Arial" w:hAnsi="Arial"/>
                <w:b w:val="0"/>
                <w:color w:val="000000"/>
                <w:sz w:val="15"/>
              </w:rPr>
              <w:t>Gitleaks</w:t>
            </w:r>
          </w:p>
        </w:tc>
        <w:tc>
          <w:tcPr>
            <w:tcW w:type="dxa" w:w="3888"/>
            <w:vAlign w:val="center"/>
          </w:tcPr>
          <w:p>
            <w:pPr>
              <w:spacing w:after="0"/>
            </w:pPr>
            <w:r/>
            <w:r>
              <w:rPr>
                <w:rFonts w:ascii="Arial" w:hAnsi="Arial"/>
                <w:b w:val="0"/>
                <w:color w:val="000000"/>
                <w:sz w:val="15"/>
              </w:rPr>
              <w:t>Fast secret scanning; Git-aware; supports pre-commit and CI/CD; configurable rules; structured reports such as SARIF.</w:t>
            </w:r>
          </w:p>
        </w:tc>
        <w:tc>
          <w:tcPr>
            <w:tcW w:type="dxa" w:w="3600"/>
            <w:vAlign w:val="center"/>
          </w:tcPr>
          <w:p>
            <w:pPr>
              <w:spacing w:after="0"/>
            </w:pPr>
            <w:r/>
            <w:r>
              <w:rPr>
                <w:rFonts w:ascii="Arial" w:hAnsi="Arial"/>
                <w:b w:val="0"/>
                <w:color w:val="000000"/>
                <w:sz w:val="15"/>
              </w:rPr>
              <w:t>Focused on secrets, not general PII; a detected secret must still be revoked/rotated and removed from exposure.</w:t>
            </w:r>
          </w:p>
        </w:tc>
      </w:tr>
    </w:tbl>
    <w:p>
      <w:pPr>
        <w:spacing w:after="0"/>
      </w:pPr>
    </w:p>
    <w:p>
      <w:pPr>
        <w:pStyle w:val="Heading1"/>
      </w:pPr>
      <w:r>
        <w:t>5. AI Lab Decision Matrix</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628"/>
        <w:gridCol w:w="2628"/>
        <w:gridCol w:w="2628"/>
        <w:gridCol w:w="2628"/>
      </w:tblGrid>
      <w:tr>
        <w:tc>
          <w:tcPr>
            <w:tcW w:type="dxa" w:w="3888"/>
            <w:shd w:fill="D9D9D9"/>
            <w:vAlign w:val="center"/>
          </w:tcPr>
          <w:p>
            <w:pPr>
              <w:spacing w:after="0"/>
            </w:pPr>
            <w:r/>
            <w:r>
              <w:rPr>
                <w:rFonts w:ascii="Arial" w:hAnsi="Arial"/>
                <w:b/>
                <w:color w:val="000000"/>
                <w:sz w:val="16"/>
              </w:rPr>
              <w:t>Requirement</w:t>
            </w:r>
          </w:p>
        </w:tc>
        <w:tc>
          <w:tcPr>
            <w:tcW w:type="dxa" w:w="1800"/>
            <w:shd w:fill="D9D9D9"/>
            <w:vAlign w:val="center"/>
          </w:tcPr>
          <w:p>
            <w:pPr>
              <w:spacing w:after="0"/>
            </w:pPr>
            <w:r/>
            <w:r>
              <w:rPr>
                <w:rFonts w:ascii="Arial" w:hAnsi="Arial"/>
                <w:b/>
                <w:color w:val="000000"/>
                <w:sz w:val="16"/>
              </w:rPr>
              <w:t>Use Presidio</w:t>
            </w:r>
          </w:p>
        </w:tc>
        <w:tc>
          <w:tcPr>
            <w:tcW w:type="dxa" w:w="1800"/>
            <w:shd w:fill="D9D9D9"/>
            <w:vAlign w:val="center"/>
          </w:tcPr>
          <w:p>
            <w:pPr>
              <w:spacing w:after="0"/>
            </w:pPr>
            <w:r/>
            <w:r>
              <w:rPr>
                <w:rFonts w:ascii="Arial" w:hAnsi="Arial"/>
                <w:b/>
                <w:color w:val="000000"/>
                <w:sz w:val="16"/>
              </w:rPr>
              <w:t>Use Gitleaks</w:t>
            </w:r>
          </w:p>
        </w:tc>
        <w:tc>
          <w:tcPr>
            <w:tcW w:type="dxa" w:w="1800"/>
            <w:shd w:fill="D9D9D9"/>
            <w:vAlign w:val="center"/>
          </w:tcPr>
          <w:p>
            <w:pPr>
              <w:spacing w:after="0"/>
            </w:pPr>
            <w:r/>
            <w:r>
              <w:rPr>
                <w:rFonts w:ascii="Arial" w:hAnsi="Arial"/>
                <w:b/>
                <w:color w:val="000000"/>
                <w:sz w:val="16"/>
              </w:rPr>
              <w:t>Use Both</w:t>
            </w:r>
          </w:p>
        </w:tc>
      </w:tr>
      <w:tr>
        <w:tc>
          <w:tcPr>
            <w:tcW w:type="dxa" w:w="3888"/>
            <w:vAlign w:val="center"/>
          </w:tcPr>
          <w:p>
            <w:pPr>
              <w:spacing w:after="0"/>
            </w:pPr>
            <w:r/>
            <w:r>
              <w:rPr>
                <w:rFonts w:ascii="Arial" w:hAnsi="Arial"/>
                <w:b w:val="0"/>
                <w:color w:val="000000"/>
                <w:sz w:val="15"/>
              </w:rPr>
              <w:t>Prevent API keys in source code</w:t>
            </w:r>
          </w:p>
        </w:tc>
        <w:tc>
          <w:tcPr>
            <w:tcW w:type="dxa" w:w="1800"/>
            <w:vAlign w:val="center"/>
          </w:tcPr>
          <w:p>
            <w:pPr>
              <w:spacing w:after="0"/>
            </w:pPr>
            <w:r/>
            <w:r>
              <w:rPr>
                <w:rFonts w:ascii="Arial" w:hAnsi="Arial"/>
                <w:b w:val="0"/>
                <w:color w:val="000000"/>
                <w:sz w:val="15"/>
              </w:rPr>
              <w:t>—</w:t>
            </w:r>
          </w:p>
        </w:tc>
        <w:tc>
          <w:tcPr>
            <w:tcW w:type="dxa" w:w="1800"/>
            <w:vAlign w:val="center"/>
          </w:tcPr>
          <w:p>
            <w:pPr>
              <w:spacing w:after="0"/>
            </w:pPr>
            <w:r/>
            <w:r>
              <w:rPr>
                <w:rFonts w:ascii="Arial" w:hAnsi="Arial"/>
                <w:b w:val="0"/>
                <w:color w:val="000000"/>
                <w:sz w:val="15"/>
              </w:rPr>
              <w:t>✓</w:t>
            </w:r>
          </w:p>
        </w:tc>
        <w:tc>
          <w:tcPr>
            <w:tcW w:type="dxa" w:w="1800"/>
            <w:vAlign w:val="center"/>
          </w:tcPr>
          <w:p>
            <w:pPr>
              <w:spacing w:after="0"/>
            </w:pPr>
            <w:r/>
            <w:r>
              <w:rPr>
                <w:rFonts w:ascii="Arial" w:hAnsi="Arial"/>
                <w:b w:val="0"/>
                <w:color w:val="000000"/>
                <w:sz w:val="15"/>
              </w:rPr>
              <w:t>—</w:t>
            </w:r>
          </w:p>
        </w:tc>
      </w:tr>
      <w:tr>
        <w:tc>
          <w:tcPr>
            <w:tcW w:type="dxa" w:w="3888"/>
            <w:vAlign w:val="center"/>
          </w:tcPr>
          <w:p>
            <w:pPr>
              <w:spacing w:after="0"/>
            </w:pPr>
            <w:r/>
            <w:r>
              <w:rPr>
                <w:rFonts w:ascii="Arial" w:hAnsi="Arial"/>
                <w:b w:val="0"/>
                <w:color w:val="000000"/>
                <w:sz w:val="15"/>
              </w:rPr>
              <w:t>Protect customer PII in prompts</w:t>
            </w:r>
          </w:p>
        </w:tc>
        <w:tc>
          <w:tcPr>
            <w:tcW w:type="dxa" w:w="1800"/>
            <w:vAlign w:val="center"/>
          </w:tcPr>
          <w:p>
            <w:pPr>
              <w:spacing w:after="0"/>
            </w:pPr>
            <w:r/>
            <w:r>
              <w:rPr>
                <w:rFonts w:ascii="Arial" w:hAnsi="Arial"/>
                <w:b w:val="0"/>
                <w:color w:val="000000"/>
                <w:sz w:val="15"/>
              </w:rPr>
              <w:t>✓</w:t>
            </w:r>
          </w:p>
        </w:tc>
        <w:tc>
          <w:tcPr>
            <w:tcW w:type="dxa" w:w="1800"/>
            <w:vAlign w:val="center"/>
          </w:tcPr>
          <w:p>
            <w:pPr>
              <w:spacing w:after="0"/>
            </w:pPr>
            <w:r/>
            <w:r>
              <w:rPr>
                <w:rFonts w:ascii="Arial" w:hAnsi="Arial"/>
                <w:b w:val="0"/>
                <w:color w:val="000000"/>
                <w:sz w:val="15"/>
              </w:rPr>
              <w:t>—</w:t>
            </w:r>
          </w:p>
        </w:tc>
        <w:tc>
          <w:tcPr>
            <w:tcW w:type="dxa" w:w="1800"/>
            <w:vAlign w:val="center"/>
          </w:tcPr>
          <w:p>
            <w:pPr>
              <w:spacing w:after="0"/>
            </w:pPr>
            <w:r/>
            <w:r>
              <w:rPr>
                <w:rFonts w:ascii="Arial" w:hAnsi="Arial"/>
                <w:b w:val="0"/>
                <w:color w:val="000000"/>
                <w:sz w:val="15"/>
              </w:rPr>
              <w:t>—</w:t>
            </w:r>
          </w:p>
        </w:tc>
      </w:tr>
      <w:tr>
        <w:tc>
          <w:tcPr>
            <w:tcW w:type="dxa" w:w="3888"/>
            <w:vAlign w:val="center"/>
          </w:tcPr>
          <w:p>
            <w:pPr>
              <w:spacing w:after="0"/>
            </w:pPr>
            <w:r/>
            <w:r>
              <w:rPr>
                <w:rFonts w:ascii="Arial" w:hAnsi="Arial"/>
                <w:b w:val="0"/>
                <w:color w:val="000000"/>
                <w:sz w:val="15"/>
              </w:rPr>
              <w:t>Secure Git/CI pipeline</w:t>
            </w:r>
          </w:p>
        </w:tc>
        <w:tc>
          <w:tcPr>
            <w:tcW w:type="dxa" w:w="1800"/>
            <w:vAlign w:val="center"/>
          </w:tcPr>
          <w:p>
            <w:pPr>
              <w:spacing w:after="0"/>
            </w:pPr>
            <w:r/>
            <w:r>
              <w:rPr>
                <w:rFonts w:ascii="Arial" w:hAnsi="Arial"/>
                <w:b w:val="0"/>
                <w:color w:val="000000"/>
                <w:sz w:val="15"/>
              </w:rPr>
              <w:t>—</w:t>
            </w:r>
          </w:p>
        </w:tc>
        <w:tc>
          <w:tcPr>
            <w:tcW w:type="dxa" w:w="1800"/>
            <w:vAlign w:val="center"/>
          </w:tcPr>
          <w:p>
            <w:pPr>
              <w:spacing w:after="0"/>
            </w:pPr>
            <w:r/>
            <w:r>
              <w:rPr>
                <w:rFonts w:ascii="Arial" w:hAnsi="Arial"/>
                <w:b w:val="0"/>
                <w:color w:val="000000"/>
                <w:sz w:val="15"/>
              </w:rPr>
              <w:t>✓</w:t>
            </w:r>
          </w:p>
        </w:tc>
        <w:tc>
          <w:tcPr>
            <w:tcW w:type="dxa" w:w="1800"/>
            <w:vAlign w:val="center"/>
          </w:tcPr>
          <w:p>
            <w:pPr>
              <w:spacing w:after="0"/>
            </w:pPr>
            <w:r/>
            <w:r>
              <w:rPr>
                <w:rFonts w:ascii="Arial" w:hAnsi="Arial"/>
                <w:b w:val="0"/>
                <w:color w:val="000000"/>
                <w:sz w:val="15"/>
              </w:rPr>
              <w:t>—</w:t>
            </w:r>
          </w:p>
        </w:tc>
      </w:tr>
      <w:tr>
        <w:tc>
          <w:tcPr>
            <w:tcW w:type="dxa" w:w="3888"/>
            <w:vAlign w:val="center"/>
          </w:tcPr>
          <w:p>
            <w:pPr>
              <w:spacing w:after="0"/>
            </w:pPr>
            <w:r/>
            <w:r>
              <w:rPr>
                <w:rFonts w:ascii="Arial" w:hAnsi="Arial"/>
                <w:b w:val="0"/>
                <w:color w:val="000000"/>
                <w:sz w:val="15"/>
              </w:rPr>
              <w:t>Privacy-safe AI data pipeline</w:t>
            </w:r>
          </w:p>
        </w:tc>
        <w:tc>
          <w:tcPr>
            <w:tcW w:type="dxa" w:w="1800"/>
            <w:vAlign w:val="center"/>
          </w:tcPr>
          <w:p>
            <w:pPr>
              <w:spacing w:after="0"/>
            </w:pPr>
            <w:r/>
            <w:r>
              <w:rPr>
                <w:rFonts w:ascii="Arial" w:hAnsi="Arial"/>
                <w:b w:val="0"/>
                <w:color w:val="000000"/>
                <w:sz w:val="15"/>
              </w:rPr>
              <w:t>✓</w:t>
            </w:r>
          </w:p>
        </w:tc>
        <w:tc>
          <w:tcPr>
            <w:tcW w:type="dxa" w:w="1800"/>
            <w:vAlign w:val="center"/>
          </w:tcPr>
          <w:p>
            <w:pPr>
              <w:spacing w:after="0"/>
            </w:pPr>
            <w:r/>
            <w:r>
              <w:rPr>
                <w:rFonts w:ascii="Arial" w:hAnsi="Arial"/>
                <w:b w:val="0"/>
                <w:color w:val="000000"/>
                <w:sz w:val="15"/>
              </w:rPr>
              <w:t>—</w:t>
            </w:r>
          </w:p>
        </w:tc>
        <w:tc>
          <w:tcPr>
            <w:tcW w:type="dxa" w:w="1800"/>
            <w:vAlign w:val="center"/>
          </w:tcPr>
          <w:p>
            <w:pPr>
              <w:spacing w:after="0"/>
            </w:pPr>
            <w:r/>
            <w:r>
              <w:rPr>
                <w:rFonts w:ascii="Arial" w:hAnsi="Arial"/>
                <w:b w:val="0"/>
                <w:color w:val="000000"/>
                <w:sz w:val="15"/>
              </w:rPr>
              <w:t>—</w:t>
            </w:r>
          </w:p>
        </w:tc>
      </w:tr>
      <w:tr>
        <w:tc>
          <w:tcPr>
            <w:tcW w:type="dxa" w:w="3888"/>
            <w:vAlign w:val="center"/>
          </w:tcPr>
          <w:p>
            <w:pPr>
              <w:spacing w:after="0"/>
            </w:pPr>
            <w:r/>
            <w:r>
              <w:rPr>
                <w:rFonts w:ascii="Arial" w:hAnsi="Arial"/>
                <w:b w:val="0"/>
                <w:color w:val="000000"/>
                <w:sz w:val="15"/>
              </w:rPr>
              <w:t>Enterprise AI application</w:t>
            </w:r>
          </w:p>
        </w:tc>
        <w:tc>
          <w:tcPr>
            <w:tcW w:type="dxa" w:w="1800"/>
            <w:vAlign w:val="center"/>
          </w:tcPr>
          <w:p>
            <w:pPr>
              <w:spacing w:after="0"/>
            </w:pPr>
            <w:r/>
            <w:r>
              <w:rPr>
                <w:rFonts w:ascii="Arial" w:hAnsi="Arial"/>
                <w:b w:val="0"/>
                <w:color w:val="000000"/>
                <w:sz w:val="15"/>
              </w:rPr>
              <w:t>✓</w:t>
            </w:r>
          </w:p>
        </w:tc>
        <w:tc>
          <w:tcPr>
            <w:tcW w:type="dxa" w:w="1800"/>
            <w:vAlign w:val="center"/>
          </w:tcPr>
          <w:p>
            <w:pPr>
              <w:spacing w:after="0"/>
            </w:pPr>
            <w:r/>
            <w:r>
              <w:rPr>
                <w:rFonts w:ascii="Arial" w:hAnsi="Arial"/>
                <w:b w:val="0"/>
                <w:color w:val="000000"/>
                <w:sz w:val="15"/>
              </w:rPr>
              <w:t>✓</w:t>
            </w:r>
          </w:p>
        </w:tc>
        <w:tc>
          <w:tcPr>
            <w:tcW w:type="dxa" w:w="1800"/>
            <w:vAlign w:val="center"/>
          </w:tcPr>
          <w:p>
            <w:pPr>
              <w:spacing w:after="0"/>
            </w:pPr>
            <w:r/>
            <w:r>
              <w:rPr>
                <w:rFonts w:ascii="Arial" w:hAnsi="Arial"/>
                <w:b w:val="0"/>
                <w:color w:val="000000"/>
                <w:sz w:val="15"/>
              </w:rPr>
              <w:t>✓</w:t>
            </w:r>
          </w:p>
        </w:tc>
      </w:tr>
    </w:tbl>
    <w:p>
      <w:pPr>
        <w:spacing w:after="0"/>
      </w:pPr>
    </w:p>
    <w:p>
      <w:pPr>
        <w:pStyle w:val="Heading1"/>
      </w:pPr>
      <w:r>
        <w:t>6. Recommended Implementation for the AI Lab</w:t>
      </w:r>
    </w:p>
    <w:p>
      <w:pPr>
        <w:spacing w:after="30"/>
        <w:ind w:left="230" w:hanging="173"/>
      </w:pPr>
      <w:r>
        <w:rPr>
          <w:rFonts w:ascii="Arial" w:hAnsi="Arial"/>
          <w:sz w:val="17"/>
        </w:rPr>
        <w:t>• Deploy Gitleaks as a developer pre-commit control and as a mandatory CI/CD scan for AI Lab repositories.</w:t>
      </w:r>
    </w:p>
    <w:p>
      <w:pPr>
        <w:spacing w:after="30"/>
        <w:ind w:left="230" w:hanging="173"/>
      </w:pPr>
      <w:r>
        <w:rPr>
          <w:rFonts w:ascii="Arial" w:hAnsi="Arial"/>
          <w:sz w:val="17"/>
        </w:rPr>
        <w:t>• Run Gitleaks against repository history during onboarding/security audits; if a real credential is exposed, rotate/revoke it rather than merely deleting the line.</w:t>
      </w:r>
    </w:p>
    <w:p>
      <w:pPr>
        <w:spacing w:after="30"/>
        <w:ind w:left="230" w:hanging="173"/>
      </w:pPr>
      <w:r>
        <w:rPr>
          <w:rFonts w:ascii="Arial" w:hAnsi="Arial"/>
          <w:sz w:val="17"/>
        </w:rPr>
        <w:t>• Place Presidio in the AI data/prompt gateway for PII detection and anonymization before sensitive data reaches models or external services.</w:t>
      </w:r>
    </w:p>
    <w:p>
      <w:pPr>
        <w:spacing w:after="30"/>
        <w:ind w:left="230" w:hanging="173"/>
      </w:pPr>
      <w:r>
        <w:rPr>
          <w:rFonts w:ascii="Arial" w:hAnsi="Arial"/>
          <w:sz w:val="17"/>
        </w:rPr>
        <w:t>• Apply Presidio to AI application logs and evaluation datasets where personal information may be captured.</w:t>
      </w:r>
    </w:p>
    <w:p>
      <w:pPr>
        <w:spacing w:after="30"/>
        <w:ind w:left="230" w:hanging="173"/>
      </w:pPr>
      <w:r>
        <w:rPr>
          <w:rFonts w:ascii="Arial" w:hAnsi="Arial"/>
          <w:sz w:val="17"/>
        </w:rPr>
        <w:t>• Keep credentials in a dedicated secrets-management system; neither Presidio nor Gitleaks replaces secure secret storage.</w:t>
      </w:r>
    </w:p>
    <w:p>
      <w:pPr>
        <w:spacing w:after="30"/>
        <w:ind w:left="230" w:hanging="173"/>
      </w:pPr>
      <w:r>
        <w:rPr>
          <w:rFonts w:ascii="Arial" w:hAnsi="Arial"/>
          <w:sz w:val="17"/>
        </w:rPr>
        <w:t>• For high-risk AI workloads, combine both controls with access control, encryption, DLP and audit logging.</w:t>
      </w:r>
    </w:p>
    <w:p>
      <w:pPr>
        <w:pStyle w:val="Heading1"/>
      </w:pPr>
      <w:r>
        <w:t>Conclusion</w:t>
      </w:r>
    </w:p>
    <w:p>
      <w:pPr>
        <w:spacing w:after="40"/>
      </w:pPr>
      <w:r>
        <w:t xml:space="preserve">For an enterprise AI Lab, the practical design is not “Presidio versus Gitleaks” but “Presidio plus Gitleaks.” Use Gitleaks at the software supply-chain boundary to stop credentials from entering repositories and CI/CD. Use Presidio at the data and AI interaction boundary to detect and anonymize PII. This separation gives the Lab distinct controls for two different leakage classes: </w:t>
      </w:r>
      <w:r>
        <w:rPr>
          <w:b/>
        </w:rPr>
        <w:t>secrets</w:t>
      </w:r>
      <w:r>
        <w:t xml:space="preserve"> and </w:t>
      </w:r>
      <w:r>
        <w:rPr>
          <w:b/>
        </w:rPr>
        <w:t>personal data</w:t>
      </w:r>
      <w:r>
        <w:t>.</w:t>
      </w:r>
    </w:p>
    <w:p>
      <w:pPr>
        <w:pStyle w:val="Heading2"/>
      </w:pPr>
      <w:r>
        <w:t>References</w:t>
      </w:r>
    </w:p>
    <w:p>
      <w:pPr>
        <w:spacing w:after="30"/>
        <w:ind w:left="230" w:hanging="173"/>
      </w:pPr>
      <w:r>
        <w:rPr>
          <w:rFonts w:ascii="Arial" w:hAnsi="Arial"/>
          <w:sz w:val="17"/>
        </w:rPr>
        <w:t>• Microsoft Presidio documentation — https://microsoft.github.io/presidio/</w:t>
      </w:r>
    </w:p>
    <w:p>
      <w:pPr>
        <w:spacing w:after="30"/>
        <w:ind w:left="230" w:hanging="173"/>
      </w:pPr>
      <w:r>
        <w:rPr>
          <w:rFonts w:ascii="Arial" w:hAnsi="Arial"/>
          <w:sz w:val="17"/>
        </w:rPr>
        <w:t>• Gitleaks documentation / repository — https://github.com/gitleaks/gitleaks</w:t>
      </w:r>
    </w:p>
    <w:p>
      <w:pPr>
        <w:spacing w:after="30"/>
        <w:ind w:left="230" w:hanging="173"/>
      </w:pPr>
      <w:r>
        <w:rPr>
          <w:rFonts w:ascii="Arial" w:hAnsi="Arial"/>
          <w:sz w:val="17"/>
        </w:rPr>
        <w:t>• Microsoft secrets-detection guidance — https://github.com/microsoft/secrets-detection</w:t>
      </w:r>
    </w:p>
    <w:sectPr w:rsidR="00FC693F" w:rsidRPr="0006063C" w:rsidSect="00034616">
      <w:footerReference w:type="default" r:id="rId9"/>
      <w:pgSz w:w="12240" w:h="15840"/>
      <w:pgMar w:top="792"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4"/>
      </w:rPr>
      <w:t>AI Lab Security Report | Presidio vs Gitleaks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