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4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760" w:line="300" w:lineRule="auto"/>
      </w:pPr>
    </w:p>
    <w:p>
      <w:pPr>
        <w:keepLines w:val="0"/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B51B34"/>
          <w:sz w:val="20"/>
        </w:rPr>
        <w:t>TECHNICAL STUDY COMPANION</w:t>
      </w:r>
    </w:p>
    <w:p>
      <w:pPr>
        <w:keepLines w:val="0"/>
        <w:spacing w:before="0" w:after="200" w:line="300" w:lineRule="auto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DiT 编解码器发展、架构、训练与数据工程</w:t>
      </w:r>
    </w:p>
    <w:p>
      <w:pPr>
        <w:keepLines w:val="0"/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A Deep Insight into Encoders, Decoders and Visual Tokenizers for Diffusion Transformers</w:t>
      </w:r>
    </w:p>
    <w:p>
      <w:pPr>
        <w:keepLines w:val="0"/>
        <w:spacing w:before="0" w:after="440" w:line="30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65145"/>
            <wp:docPr id="1" name="Picture 1" descr="图 0-1  DiT 编解码器技术演进总览 / Encoder-Decoder Evolution Overview" title="encoder_decoder_tim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er_decoder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0-1  DiT 编解码器技术演进总览 / Encoder-Decoder Evolution Overview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解释图，依据本资料库架构矩阵与原始论文证据绘制。</w:t>
      </w:r>
    </w:p>
    <w:p>
      <w:pPr>
        <w:keepLines w:val="0"/>
        <w:spacing w:before="24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526370"/>
          <w:sz w:val="21"/>
        </w:rPr>
        <w:t>中文主叙述 · English terminology · Paper-native figures · Code-level anchors</w:t>
      </w:r>
    </w:p>
    <w:p>
      <w:pPr>
        <w:keepLines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16324F"/>
          <w:sz w:val="21"/>
        </w:rPr>
        <w:t>版本 / Version: 2026-08-21</w:t>
      </w:r>
    </w:p>
    <w:p>
      <w:pPr>
        <w:keepLines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526370"/>
          <w:sz w:val="19"/>
        </w:rPr>
        <w:t>研究资料库：daily/20260821_ENC_DEC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摘要 / Abstract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编解码器在 DiT 系统中不是被动的输入输出接口，而是同时决定信息上限、token 数量、训练成本、时序边界和最终纹理风格。本报告从 VAE、VQ-VAE、VQGAN 和 LDM 的历史出发，系统比较 SD3、FLUX.1、TiTok、DC-AE，以及 MAGVIT、CogVideoX、Open-Sora、WF-VAE、VidTok、LTX-Video、Cosmos 与 Wan 等主流图像/视频编解码器；进一步把 tokenizer 预训练、冻结潜空间 DiT 训练和图像复原适配拆成三个不同优化问题，并以 FlashVSR 的 LQ_proj_in、WanDecoder 与 TCDecoder 为代码级案例。报告强调一个核心结论：压缩倍率、潜变量通道数、因果缓存和解码器监督共同构成生成模型的系统级设计空间，不能只以重建 PSNR 或单次推理速度孤立评价。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Encoders and decoders are not passive I/O components in a Diffusion Transformer system. They define the information ceiling, token budget, optimization difficulty, temporal boundary and final texture prior. This report traces the evolution from VAE, VQ-VAE, VQGAN and latent diffusion to modern image and video tokenizers, separates tokenizer pretraining from frozen-latent DiT training and restoration adaptation, and provides a code-level FlashVSR case study. The central systems insight is that compression ratio, latent dimensionality, causality, cache semantics and decoder supervision must be designed jointly.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关键词 / Keywords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Diffusion Transformer (DiT); Autoencoder; Variational Autoencoder (VAE); Visual Tokenizer; Causal Video VAE; Flow Matching; Perceptual Loss; FlashVSR; TCDecoder; Data Engineering.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证据口径与阅读方法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528"/>
        <w:gridCol w:w="3888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标签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在本文中的使用方式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paper-verified</w:t>
            </w:r>
          </w:p>
        </w:tc>
        <w:tc>
          <w:tcPr>
            <w:tcW w:type="dxa" w:w="35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原论文正文、附录或原文图明确给出</w:t>
            </w:r>
          </w:p>
        </w:tc>
        <w:tc>
          <w:tcPr>
            <w:tcW w:type="dxa" w:w="38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可写作论文事实，并标注页码/图号</w:t>
            </w:r>
          </w:p>
        </w:tc>
      </w:tr>
      <w:tr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code-verified</w:t>
            </w:r>
          </w:p>
        </w:tc>
        <w:tc>
          <w:tcPr>
            <w:tcW w:type="dxa" w:w="35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官方仓库源码或配置明确给出</w:t>
            </w:r>
          </w:p>
        </w:tc>
        <w:tc>
          <w:tcPr>
            <w:tcW w:type="dxa" w:w="38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可写作实现事实，并标注文件与行号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primary-source-indexed</w:t>
            </w:r>
          </w:p>
        </w:tc>
        <w:tc>
          <w:tcPr>
            <w:tcW w:type="dxa" w:w="35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权威原始来源已定位，但本地完整 PDF 尚未落盘</w:t>
            </w:r>
          </w:p>
        </w:tc>
        <w:tc>
          <w:tcPr>
            <w:tcW w:type="dxa" w:w="38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仅做基础定义或来源索引，不声称本地全文核验</w:t>
            </w:r>
          </w:p>
        </w:tc>
      </w:tr>
      <w:tr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analysis</w:t>
            </w:r>
          </w:p>
        </w:tc>
        <w:tc>
          <w:tcPr>
            <w:tcW w:type="dxa" w:w="35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由多条证据归纳形成的工程解释</w:t>
            </w:r>
          </w:p>
        </w:tc>
        <w:tc>
          <w:tcPr>
            <w:tcW w:type="dxa" w:w="38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明确写为分析、建议或推论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undisclosed</w:t>
            </w:r>
          </w:p>
        </w:tc>
        <w:tc>
          <w:tcPr>
            <w:tcW w:type="dxa" w:w="35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公开论文与源码未披露</w:t>
            </w:r>
          </w:p>
        </w:tc>
        <w:tc>
          <w:tcPr>
            <w:tcW w:type="dxa" w:w="38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保持空白边界，不用其他模型配方代填</w:t>
            </w:r>
          </w:p>
        </w:tc>
      </w:tr>
    </w:tbl>
    <w:p>
      <w:pPr>
        <w:keepLines w:val="0"/>
        <w:spacing w:before="0" w:after="1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本地资料状态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来源索引共 40 条，当前有效完整论文 PDF 为 7 篇，官方源码快照 16/16 有效；另外 11 篇较新论文具有本地 ar5iv 全文快照与原文图。VAE、VQ-VAE 等历史基础论文当前保留权威来源索引，完整 PDF 待补。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阅读导航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先读第 1-2 章：建立 encoder、decoder、tokenizer、latent channel、compression factor 与 causality 的统一语义。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再读第 3-4 章：分别理解图像与视频路线，重点观察 token 形状和 decoder 职责如何变化。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第 5-6 章回答如何训练、LOSS 如何组合、数据如何制作和张量如何进入模型。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第 7 章是 FlashVSR 深入案例，直接对应 LQ_proj_in、WanDecoder、TCDecoder 三个易混模块。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第 8-9 章用于架构选型、复现检查和后续研究。Excel 是全量审计底稿，Word 是结构化学习手册。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概念边界与历史演进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五个容易混淆的对象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800"/>
        <w:gridCol w:w="3384"/>
        <w:gridCol w:w="2664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对象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英文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核心职责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不应被误读为</w:t>
            </w:r>
          </w:p>
        </w:tc>
      </w:tr>
      <w:tr>
        <w:tc>
          <w:tcPr>
            <w:tcW w:type="dxa" w:w="151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编码器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Encoder</w:t>
            </w:r>
          </w:p>
        </w:tc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把像素/帧映射到潜变量；VAE 编码器还预测后验参数</w:t>
            </w:r>
          </w:p>
        </w:tc>
        <w:tc>
          <w:tcPr>
            <w:tcW w:type="dxa" w:w="266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任何把 RGB 投影到特征的条件分支</w:t>
            </w:r>
          </w:p>
        </w:tc>
      </w:tr>
      <w:tr>
        <w:tc>
          <w:tcPr>
            <w:tcW w:type="dxa" w:w="151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瓶颈</w:t>
            </w:r>
          </w:p>
        </w:tc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Bottleneck</w:t>
            </w:r>
          </w:p>
        </w:tc>
        <w:tc>
          <w:tcPr>
            <w:tcW w:type="dxa" w:w="338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定义连续分布、离散码本或高压缩 token 形状</w:t>
            </w:r>
          </w:p>
        </w:tc>
        <w:tc>
          <w:tcPr>
            <w:tcW w:type="dxa" w:w="266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单纯的 DiT patchify</w:t>
            </w:r>
          </w:p>
        </w:tc>
      </w:tr>
      <w:tr>
        <w:tc>
          <w:tcPr>
            <w:tcW w:type="dxa" w:w="151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解码器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Decoder</w:t>
            </w:r>
          </w:p>
        </w:tc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把潜变量恢复到像素/帧，可附带条件、去噪或缓存</w:t>
            </w:r>
          </w:p>
        </w:tc>
        <w:tc>
          <w:tcPr>
            <w:tcW w:type="dxa" w:w="266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一定与编码器对称的固定逆运算</w:t>
            </w:r>
          </w:p>
        </w:tc>
      </w:tr>
      <w:tr>
        <w:tc>
          <w:tcPr>
            <w:tcW w:type="dxa" w:w="151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视觉分词器</w:t>
            </w:r>
          </w:p>
        </w:tc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Visual Tokenizer</w:t>
            </w:r>
          </w:p>
        </w:tc>
        <w:tc>
          <w:tcPr>
            <w:tcW w:type="dxa" w:w="338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encoder-bottleneck-decoder 的完整 token 契约</w:t>
            </w:r>
          </w:p>
        </w:tc>
        <w:tc>
          <w:tcPr>
            <w:tcW w:type="dxa" w:w="266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只产生条件特征的 projector</w:t>
            </w:r>
          </w:p>
        </w:tc>
      </w:tr>
      <w:tr>
        <w:tc>
          <w:tcPr>
            <w:tcW w:type="dxa" w:w="151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潜空间接口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Latent Interface</w:t>
            </w:r>
          </w:p>
        </w:tc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规定 DiT 输入的尺度、通道、归一化和解码方式</w:t>
            </w:r>
          </w:p>
        </w:tc>
        <w:tc>
          <w:tcPr>
            <w:tcW w:type="dxa" w:w="266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一个可随意替换而不影响主干的前处理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判断一个模块是不是 encoder，最实用的问题不是看名字，而是看它是否定义了完整的潜变量统计或 token 契约：输入是什么，输出能否被标准 decoder 接受，是否有 posterior/quantizer，是否与同一 tokenizer 的训练目标绑定。FlashVSR 的 LQ_proj_in 虽然把低清 RGB 压到与 Wan latent 对齐的尺度，但它不产生 Wan posterior，因此应称为条件投影器而不是 Wan encoder。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VAE：连续概率潜空间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VAE 的 encoder 学习近似后验 q_phi(z|x)，decoder 学习 p_theta(x|z)。重参数化 z = mu + sigma * epsilon 让随机采样仍可反向传播。它建立了现代连续 latent autoencoder 的概率基础，但原始 VAE 并没有规定今天常见的 f8、4 通道或 16 通道接口。[1]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L_VAE = E_q(z|x)[-log p_theta(x|z)] + beta * D_KL(q_phi(z|x) || p(z))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重建项 + KL 正则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直觉上，重建项要求 z 保留输入信息；KL 项要求潜空间接近规则先验，便于生成模型采样。beta 过大时细节被压缩，过小时潜空间不规则。现代感知 VAE 通常加入 LPIPS 或 GAN，因此不能把原始 ELBO 等同于 SD/FLUX 类 autoencoder 的完整训练配方。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1.3 VQ-VAE：离散码本与 straight-through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VQ-VAE 把连续 encoder 特征映射到最近的 codebook entry，生成离散索引。量化不可导，因此使用 straight-through estimator 把 decoder 梯度近似传回 encoder；codebook loss 和 commitment loss 分别更新词典并约束 encoder 不要漂离码本。[2]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k* = argmin_k || z_e(x) - e_k ||_2 ;  z_q(x) = e_k*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nearest-neighbor vector quantization</w:t>
            </w:r>
          </w:p>
        </w:tc>
      </w:tr>
    </w:tbl>
    <w:p>
      <w:pPr>
        <w:keepLines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L_VQ = L_rec + ||sg[z_e]-e||_2^2 + beta ||z_e-sg[e]||_2^2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codebook + commitment</w:t>
            </w:r>
          </w:p>
        </w:tc>
      </w:tr>
    </w:tbl>
    <w:p>
      <w:pPr>
        <w:keepLines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典型失败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codebook collapse、dead codes 和过低的有效码本利用率会让名义 token 容量远大于实际容量。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1.4 VQGAN 与 LDM：从压缩到感知重建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VQGAN 用感知损失和 patch discriminator 把重建目标从逐像素平均推进到局部纹理真实感；LDM 则把 autoencoder 与生成模型训练彻底分离：先训练 perceptual compression，再冻结 encoder/decoder，在低维 latent 上训练扩散模型。[4][5] 这一步奠定了今天 DiT 的主流系统边界。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80250"/>
            <wp:docPr id="2" name="Picture 2" descr="图 1-1  VQGAN 的感知式离散 tokenizer 架构。" title="vqgan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qga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1-1  VQGAN 的感知式离散 tokenizer 架构。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VQGAN 原论文第 3 页 Fig.2；本地 PDF: papers/01_history_and_tokenizers/vqgan_2012.09841.pdf。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01336"/>
            <wp:docPr id="3" name="Picture 3" descr="图 1-2  LDM 将感知压缩与 latent diffusion 解耦。" title="ldm_perceptual_compr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m_perceptual_comp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0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1-2  LDM 将感知压缩与 latent diffusion 解耦。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LDM 原论文第 2 页；本地 PDF: papers/01_history_and_tokenizers/ldm_2112.10752.pdf。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1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7845F"/>
                <w:sz w:val="21"/>
              </w:rPr>
              <w:t xml:space="preserve">系统结论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一旦 tokenizer 冻结，DiT 训练无法修复 decoder 的色偏、纹理涂抹或高频缺失。decoder 成为生成质量的硬上限，同时 encoder 决定 DiT 看到的任务难度。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DiT 的潜空间接口与张量流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DiT 并不直接规定 encoder/decoder。经典 DiT 使用预训练 Stable Diffusion VAE，把 RGB 图像压成 f8、4 通道 latent，再按 p x p latent patch 转为 Transformer tokens。[6] 因此总 token 数由两次压缩共同决定：VAE 的空间压缩 f 和 DiT 的 patch size 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N_tokens(image) = (H / f / p) * (W / f / p)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图像 token 数</w:t>
            </w:r>
          </w:p>
        </w:tc>
      </w:tr>
    </w:tbl>
    <w:p>
      <w:pPr>
        <w:keepLines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N_tokens(video) = ceil(T / f_t) * (H / f_s / p_h) * (W / f_s / p_w)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视频 token 数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 descr="图 2-1  图像/视频 tokenizer 与 DiT 的张量流。" title="image_video_tensor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video_tenso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2-1  图像/视频 tokenizer 与 DiT 的张量流。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解释图；数值来自 DiT、SD3、CogVideoX、LTX-Video、Wan 与 FlashVSR 的公开结构。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79" cy="4942555"/>
            <wp:docPr id="5" name="Picture 5" descr="图 2-2  DiT 原论文：latent patchify、Transformer blocks 与输出头。" title="dit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94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2-2  DiT 原论文：latent patchify、Transformer blocks 与输出头。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DiT 原论文第 3 页 Fig.3；source_code/dit/models.py。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形状示例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512x512 RGB 经 f8 VAE 得到 [B,4,64,64]。若 DiT patch size p=2，则 token grid 为 32x32，共 1024 tokens；若改成 16 通道 latent，token 数不变，但每个位置的信息维度和预测难度显著增加。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主流图像编解码器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SD3 VAE 与 MM-DiT：16 通道 f8 接口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SD3 将图像 latent 从经典 4 通道扩展到 16 通道，同时保持 f8 空间压缩。官方参考实现使用四级 ch_mult=(1,2,4,4)、两层 residual blocks 和 mid attention，encoder 输出 2*z_channels 以形成后验参数；latent 还需经过 scale=1.5305、shift=0.0609 的归一化接口。[8] 更高通道容量改善重建，但也扩大 flow model 的输入/输出维度。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960"/>
        <w:gridCol w:w="3744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结构锚点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SD3 实现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对 MM-DiT 的影响</w:t>
            </w:r>
          </w:p>
        </w:tc>
      </w:tr>
      <w:tr>
        <w:tc>
          <w:tcPr>
            <w:tcW w:type="dxa" w:w="165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Encoder backbone</w:t>
            </w:r>
          </w:p>
        </w:tc>
        <w:tc>
          <w:tcPr>
            <w:tcW w:type="dxa" w:w="396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2D ResNet；ch_mult=(1,2,4,4)；每级 2 个 residual blocks</w:t>
            </w:r>
          </w:p>
        </w:tc>
        <w:tc>
          <w:tcPr>
            <w:tcW w:type="dxa" w:w="37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保持 f8 网格，同时扩大单个 latent 位置的表达容量</w:t>
            </w:r>
          </w:p>
        </w:tc>
      </w:tr>
      <w:tr>
        <w:tc>
          <w:tcPr>
            <w:tcW w:type="dxa" w:w="165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Bottleneck</w:t>
            </w:r>
          </w:p>
        </w:tc>
        <w:tc>
          <w:tcPr>
            <w:tcW w:type="dxa" w:w="396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mid-block self-attention</w:t>
            </w:r>
          </w:p>
        </w:tc>
        <w:tc>
          <w:tcPr>
            <w:tcW w:type="dxa" w:w="37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在进入 flow model 前补充低分辨率全局信息交互</w:t>
            </w:r>
          </w:p>
        </w:tc>
      </w:tr>
      <w:tr>
        <w:tc>
          <w:tcPr>
            <w:tcW w:type="dxa" w:w="165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Posterior</w:t>
            </w:r>
          </w:p>
        </w:tc>
        <w:tc>
          <w:tcPr>
            <w:tcW w:type="dxa" w:w="396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encoder 输出 2 x 16 channels，拆分为 mean / log-variance</w:t>
            </w:r>
          </w:p>
        </w:tc>
        <w:tc>
          <w:tcPr>
            <w:tcW w:type="dxa" w:w="37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采样后以 16-channel continuous latent 作为图像 token 来源</w:t>
            </w:r>
          </w:p>
        </w:tc>
      </w:tr>
      <w:tr>
        <w:tc>
          <w:tcPr>
            <w:tcW w:type="dxa" w:w="165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Latent contract</w:t>
            </w:r>
          </w:p>
        </w:tc>
        <w:tc>
          <w:tcPr>
            <w:tcW w:type="dxa" w:w="396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scale=1.5305；shift=0.0609</w:t>
            </w:r>
          </w:p>
        </w:tc>
        <w:tc>
          <w:tcPr>
            <w:tcW w:type="dxa" w:w="37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MM-DiT 权重依赖该统计接口，不可与其他 VAE latent 直接互换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37901" cy="5669280"/>
            <wp:docPr id="6" name="Picture 6" descr="图 3-1  SD3 的 MM-DiT 双模态联合注意力结构。" title="sd3_mmdit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3_mmdit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7901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3-1  SD3 的 MM-DiT 双模态联合注意力结构。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SD3 原论文第 5 页；本地 PDF: papers/02_image_vae/sd3_2403.03206.pdf。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79" cy="4942555"/>
            <wp:docPr id="7" name="Picture 7" descr="图 3-2  SD3 原论文的 autoencoder 架构比较与 16 通道选择。" title="sd3_autoencoder_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3_autoencoder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94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3-2  SD3 原论文的 autoencoder 架构比较与 16 通道选择。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SD3 原论文第 7 页 Table 3；source_code/sd3/sd3_impls.py:97-107,247-310。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FLUX.1 AE：公开结构与未公开训练配方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FLUX.1 官方源码公开了与 SD3 同属 2D ResNet autoencoder 家族的结构：in/out RGB=3，base channel=128，ch_mult=[1,2,4,4]，两层 residual blocks，z_channels=16，四个 resolution levels 对应 f8；latent 归一化为 z_norm = 0.3611 * (z - 0.1159)。源码可核验 encoder、decoder 与归一化，但没有公开完整 AE 训练数据、损失权重、判别器策略与优化日程。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z_model = 0.3611 * (z_ae - 0.1159) ;  z_ae = z_model / 0.3611 + 0.1159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FLUX.1 latent normalization</w:t>
            </w:r>
          </w:p>
        </w:tc>
      </w:tr>
    </w:tbl>
    <w:p>
      <w:pPr>
        <w:keepLines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32"/>
        <w:gridCol w:w="2376"/>
        <w:gridCol w:w="2951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维度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SD3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FLUX.1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工程含义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空间压缩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f8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f8（由源码层级推得）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token 网格规模相近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latent channels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16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16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比经典 SD-VAE 的 4ch 更高容量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归一化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scale 1.5305 / shift 0.0609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scale 0.3611 / shift 0.1159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权重与 latent 不可交叉混用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AE 训练配方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论文未完整披露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未公开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只能复用架构，不能声称复现官方训练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source_code/flux/modules/autoencoder.py；source_code/flux/util.py:539-548；证据状态 code-verified+undisclosed。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关键边界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把 LDM 或 SD3 的 LPIPS/GAN/KL 权重复制给 FLUX autoencoder，可以作为复现实验起点，但必须标注为 engineering baseline，不能写成 FLUX 官方事实。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TiTok：从二维网格到一维少量 token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TiTok 不再把 bottleneck 固定成二维格点，而是让 ViT encoder 同时处理图像 patches 与 K 个可学习 latent tokens，再量化为 K 个一维 tokens。旗舰设置在 256px 使用 32 tokens、codebook 4096。它主要服务 MaskGIT 路线，但对 DiT 的启示非常直接：token 预算不一定只能依靠更大空间压缩获得，也可以改变 token 拓扑。[9]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80807"/>
            <wp:docPr id="8" name="Picture 8" descr="图 3-3  TiTok：K 个一维 latent tokens 的编码与解码框架。" title="titok_frame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ok_framewo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3-3  TiTok：K 个一维 latent tokens 的编码与解码框架。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TiTok 原文 ar5iv 快照 Fig.3；text/ar5iv_2406.07550.txt。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训练采用两阶段策略：先预测 MaskGIT-VQGAN 的 proxy codes，降低直接 RGB/GAN 优化难度；再冻结 encoder 与 quantizer，仅 fine-tune decoder，使用 VQGAN 风格的像素、感知与对抗目标。该方法说明 decoder 可以被视为独立的高频重建器进行后训练。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DC-AE：高压缩不是多堆几层 stride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DC-AE 把空间压缩推进到 f32/f64/f128，代表一种明显的系统转向：把 token 压缩从 DiT patchify 前移到 autoencoder。本质难点不是网络能否 downsample，而是如何在高压缩下保持全局结构、局部细节和可优化性。DC-AE 使用 residual autoencoding、space-to-channel shortcut，以及低分辨率预训练、高分辨率 latent adaptation、局部 GAN refinement 的分阶段方案。[10]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7216" cy="5212080"/>
            <wp:docPr id="9" name="Picture 9" descr="图 3-4  DC-AE 的 residual autoencoding 与高压缩结构。" title="dcae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e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216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3-4  DC-AE 的 residual autoencoding 与高压缩结构。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DC-AE 原文 ar5iv 资产；text/ar5iv_2410.10733.txt。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42828"/>
            <wp:docPr id="10" name="Picture 10" descr="图 3-5  DC-AE 展示不同压缩等级对重建与生成效率的影响。" title="dcae_compression_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ae_compression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3-5  DC-AE 展示不同压缩等级对重建与生成效率的影响。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DC-AE 原文 Fig.1 资产。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1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7845F"/>
                <w:sz w:val="21"/>
              </w:rPr>
              <w:t xml:space="preserve">工程判断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高压缩 VAE 适合高分辨率生成和长视频，但不天然适合严格复原。压缩越激进，decoder 越可能依靠生成先验补纹理，忠实度风险越高。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主流视频编解码器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视频 tokenizer 必须额外处理时间压缩、第一帧策略、因果卷积、长视频缓存和帧间一致性。名义上相同的 4x8x8 压缩，如果 first-frame policy、normalization 或 cache contract 不同，也不能互换。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088"/>
        <w:gridCol w:w="1728"/>
        <w:gridCol w:w="3671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模型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类型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压缩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关键特征</w:t>
            </w:r>
          </w:p>
        </w:tc>
      </w:tr>
      <w:tr>
        <w:tc>
          <w:tcPr>
            <w:tcW w:type="dxa" w:w="18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MAGVIT / v2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离散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配置相关</w:t>
            </w:r>
          </w:p>
        </w:tc>
        <w:tc>
          <w:tcPr>
            <w:tcW w:type="dxa" w:w="367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3D token grid；v2 使用 causal conv 与 LFQ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CogVideoX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连续 causal VAE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4x8x8</w:t>
            </w:r>
          </w:p>
        </w:tc>
        <w:tc>
          <w:tcPr>
            <w:tcW w:type="dxa" w:w="367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context parallelism；Frame Pack；多通道配置</w:t>
            </w:r>
          </w:p>
        </w:tc>
      </w:tr>
      <w:tr>
        <w:tc>
          <w:tcPr>
            <w:tcW w:type="dxa" w:w="18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Open-Sora 1.2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2D+3D hybrid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4x8x8</w:t>
            </w:r>
          </w:p>
        </w:tc>
        <w:tc>
          <w:tcPr>
            <w:tcW w:type="dxa" w:w="367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冻结 SDXL VAE；逐步从 feature 到 RGB 目标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WF-VAE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连续 causal VAE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常见视频倍率</w:t>
            </w:r>
          </w:p>
        </w:tc>
        <w:tc>
          <w:tcPr>
            <w:tcW w:type="dxa" w:w="367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wavelet energy flow；causal cache</w:t>
            </w:r>
          </w:p>
        </w:tc>
      </w:tr>
      <w:tr>
        <w:tc>
          <w:tcPr>
            <w:tcW w:type="dxa" w:w="18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LTX-Video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denoising VAE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8x32x32</w:t>
            </w:r>
          </w:p>
        </w:tc>
        <w:tc>
          <w:tcPr>
            <w:tcW w:type="dxa" w:w="367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decoder 兼任最后去噪步骤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Cosmos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连续+离散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4/8x8x8；8x16x16</w:t>
            </w:r>
          </w:p>
        </w:tc>
        <w:tc>
          <w:tcPr>
            <w:tcW w:type="dxa" w:w="367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统一图像视频；可选 diffusion decoder</w:t>
            </w:r>
          </w:p>
        </w:tc>
      </w:tr>
      <w:tr>
        <w:tc>
          <w:tcPr>
            <w:tcW w:type="dxa" w:w="18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Wan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连续 causal VAE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4x8x8, 16ch</w:t>
            </w:r>
          </w:p>
        </w:tc>
        <w:tc>
          <w:tcPr>
            <w:tcW w:type="dxa" w:w="367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首帧+4 帧块；feature cache；FlashVSR 基础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MAGVIT 与 MAGVIT-v2：离散视频 token 的祖先路线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MAGVIT 通过 3D VQ tokenizer 统一图像与视频任务，为后续视频 token 建模提供重要基线。[13] MAGVIT-v2 进一步采用 temporally causal convolution 和 lookup-free quantization (LFQ)，用二值因子化方式扩展码本，减少传统 VQ lookup 的瓶颈。[14] 即使现代视频 DiT 多用连续 VAE，这条路线仍深刻影响 causal convolution、first-frame handling 和 tokenizer benchmark。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79" cy="4785648"/>
            <wp:docPr id="11" name="Picture 11" descr="图 4-1  MAGVIT 的统一视频 tokenizer 与生成管线。" title="magvit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vit_pip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78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4-1  MAGVIT 的统一视频 tokenizer 与生成管线。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MAGVIT 原论文第 3 页 Fig.2；本地 PDF: papers/03_video_vae/magvit_2212.05199.pdf。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59242" cy="5120640"/>
            <wp:docPr id="12" name="Picture 12" descr="图 4-2  MAGVIT-v2 的 causal tokenizer 与 LFQ 结构。" title="magvit2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vit2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242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4-2  MAGVIT-v2 的 causal tokenizer 与 LFQ 结构。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MAGVIT-v2 原文 ar5iv 资产；text/ar5iv_2310.05737.txt。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CogVideoX 3D VAE：生产级 4x8x8 causal latent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CogVideoX 采用 temporally causal 3D convolutional VAE，把时间、空间分别压缩 4、8、8 倍。论文同时研究 4/8/16/32 latent channels，提醒复现者不能只凭模型家族名假设所有 checkpoint 的通道数一致。官方实现还引入 context parallelism，解决大视频编码解码的显存瓶颈。[16]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24113"/>
            <wp:docPr id="13" name="Picture 13" descr="图 4-3  CogVideoX 3D causal VAE 与压缩路径。" title="cogvideox_3dv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gvideox_3dva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4-3  CogVideoX 3D causal VAE 与压缩路径。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CogVideoX 原文 Fig.4；source_code/cogvideox/sat/vae_modules/cp_enc_dec.py:743-998。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02133"/>
            <wp:docPr id="14" name="Picture 14" descr="图 4-4  CogVideoX Frame Pack：混合时长训练的 batch 组织方式。" title="cogvideox_framep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gvideox_framepack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4-4  CogVideoX Frame Pack：混合时长训练的 batch 组织方式。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CogVideoX 原文图；text/ar5iv_2408.06072.txt。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数据侧，CogVideoX 把 caption density 当作模型质量杠杆，使用多阶段质量与 caption pipeline，并在末期使用高质量 cooling subset。VAE 的 self-reconstruction 数据与 DiT 的 video-caption 数据相关但目标不同，应分别管理。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Open-Sora 1.2：用冻结图像 VAE 启动视频 VAE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Open-Sora 1.2 先冻结 SDXL 2D VAE，再叠加 MAGVIT-v2 风格的 3D VAE。训练不是一次性从 RGB 到 RGB，而是三阶段改变 target space：先重建 2D-VAE features 并做 identity alignment，再强化 feature reconstruction，最后直接重建 RGB 视频。其公开日程为 0-380K、380K-640K、640K-1.2M steps。[19]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78396"/>
            <wp:docPr id="15" name="Picture 15" descr="图 4-5  Open-Sora 1.2 的 2D VAE + 3D VAE 混合结构。" title="opensora_3dva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sora_3dva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4-5  Open-Sora 1.2 的 2D VAE + 3D VAE 混合结构。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Open-Sora 原文 Fig.5 的 ar5iv SVG 渲染；text/ar5iv_2412.20404.txt。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1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7845F"/>
                <w:sz w:val="21"/>
              </w:rPr>
              <w:t xml:space="preserve">训练启示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当视频 VAE 难以从头稳定训练时，可以先对齐成熟图像 VAE 的 feature space，再逐步切换到直接 RGB 视频监督。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WF-VAE：小波能量流与 block-wise 解码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WF-VAE 在 causal 3D backbone 之外加入 multi-level wavelet energy-flow path，让低频结构和高频细节以显式能量流进入编码/解码；同时用 causal cache 支持分块推理。论文消融中 wavelet loss 权重 lambda_WL=0.1，且 L1 在其设置下优于 L2。[17]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79" cy="4632871"/>
            <wp:docPr id="16" name="Picture 16" descr="图 4-6  WF-VAE 的 wavelet-driven energy flow 架构。" title="wfvae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vae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463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4-6  WF-VAE 的 wavelet-driven energy flow 架构。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WF-VAE 原论文第 3 页 Fig.2；本地 PDF: papers/03_video_vae/wfvae_2411.17459.pdf。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8731" cy="5394960"/>
            <wp:docPr id="17" name="Picture 17" descr="图 4-7  WF-VAE 原文重建效果对比。" title="wfvae_reconstru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vae_reconstruc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731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4-7  WF-VAE 原文重建效果对比。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WF-VAE 原论文第 6 页；同上本地 PDF。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4.5 VidTok：把训练变量变成可控实验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VidTok 提供 continuous KL 与 discrete FSQ 等多种 bottleneck，用统一协议研究架构、量化、帧率和分辨率。其重要结论之一是：先低分辨率训练完整 tokenizer，再只 fine-tune 高分辨率 decoder，可以显著降低高分辨率训练成本；较低 FPS 不是简单减少 I/O，而是让模型看到更大的帧间变化，改善 motion representation。[18]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69088"/>
            <wp:docPr id="18" name="Picture 18" descr="图 4-8  VidTok 的模块化视频 tokenizer 研究框架。" title="vidtok_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tok_over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4-8  VidTok 的模块化视频 tokenizer 研究框架。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VidTok 原文 Fig.2；text/ar5iv_2412.13061.txt。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4.6 LTX-Video：decoder 同时承担最后一步去噪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LTX-Video 把压缩提高到时间 8 倍、空间 32 倍，总 pixel-to-latent ratio 约 1:192。它把 patchification 前移进 VAE，并让 timestep-conditioned decoder 接收多层噪声注入，在 latent-to-pixel 重建时完成最后一步去噪。[21] 这打破了经典边界：decoder 不再只是固定 inverse transform，而成为生成轨迹的一部分。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2505" cy="5303520"/>
            <wp:docPr id="19" name="Picture 19" descr="图 4-9  LTX-Video VAE encoder 的高压缩路径。" title="ltx_vae_enco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x_vae_encod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2505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4-9  LTX-Video VAE encoder 的高压缩路径。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LTX-Video 原文 Fig.2 资产；text/ar5iv_2501.00103.txt。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39693"/>
            <wp:docPr id="20" name="Picture 20" descr="图 4-10  LTX-Video 将最后一步 denoising 合入 decoder。" title="ltx_denois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x_denois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4-10  LTX-Video 将最后一步 denoising 合入 decoder。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LTX-Video 原文 Fig.4 资产。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适用边界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这种 decoder 适合端到端实时生成，但与需要严格复用独立 VAE latent contract 的系统兼容性更弱。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4.7 Cosmos：连续、离散与 diffusion decoder 共存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Cosmos tokenizer family 同时支持 continuous latent diffusion 与 discrete autoregressive modeling。其 encoder 使用 3D Haar wavelet、causal residual/downsampling 与 spatiotemporal attention；离散 token 还可通过 diffusion decoder 恢复到连续表征再生成视频。[22] 这说明未来 tokenizer 可能不再绑定单一生成范式。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7360" cy="3840480"/>
            <wp:docPr id="21" name="Picture 21" descr="图 4-11  Cosmos tokenizer 的因果时空架构。" title="cosmos_tokenizer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s_tokenizer_architec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4-11  Cosmos tokenizer 的因果时空架构。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Cosmos 原文网络架构图；text/ar5iv_2501.03575.txt。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04720"/>
            <wp:docPr id="22" name="Picture 22" descr="图 4-12  Cosmos 的 discrete-to-continuous diffusion decoder。" title="cosmos_diffusion_deco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s_diffusion_decod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4-12  Cosmos 的 discrete-to-continuous diffusion decoder。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Cosmos 原文 diffusion decoder 图。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4.8 Wan VAE：FlashVSR 所依赖的完整 causal contract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Wan VAE 使用 16-channel continuous causal latent，时间与空间压缩为 4x8x8。官方源码按首帧 1 帧、后续每 4 帧处理，并在 encoder/decoder 中维护 feature cache；mean/std 为 16 通道向量。FlashVSR 的 WanDecoder 指的就是这条完整 decoder path。[23]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79468"/>
            <wp:docPr id="23" name="Picture 23" descr="图 4-13  Wan VAE 的 4x8x8 causal video latent 架构。" title="wan_vae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n_vae_archite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4-13  Wan VAE 的 4x8x8 causal video latent 架构。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Wan 原文 Fig.5 资产；source_code/wan/wan/modules/vae.py:483-660。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实现层面，WanVAE_ 同时实例化 Encoder3d 与 Decoder3d；encode 将视频拆成 1,4,4,... 帧块，decode 按 latent time step 逐块恢复，并在每次调用前后 clear_cache。这个 cache contract 是流式正确性的组成部分，不能只复制卷积权重而忽略。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编解码器与 DiT 的训练方法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三类训练问题必须分开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520"/>
        <w:gridCol w:w="2376"/>
        <w:gridCol w:w="2376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训练问题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输入/目标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更新参数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核心风险</w:t>
            </w:r>
          </w:p>
        </w:tc>
      </w:tr>
      <w:tr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Tokenizer/VAE 预训练</w:t>
            </w:r>
          </w:p>
        </w:tc>
        <w:tc>
          <w:tcPr>
            <w:tcW w:type="dxa" w:w="252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RGB/Video -&gt; same RGB/Video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encoder + bottleneck + decoder，可能含 discriminator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压缩失真、GAN 幻觉、码本坍塌、时序闪烁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冻结 latent 的 DiT 训练</w:t>
            </w:r>
          </w:p>
        </w:tc>
        <w:tc>
          <w:tcPr>
            <w:tcW w:type="dxa" w:w="252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latent + condition -&gt; noise/velocity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DiT/Flow Transformer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tokenizer 缺陷无法被主干修复</w:t>
            </w:r>
          </w:p>
        </w:tc>
      </w:tr>
      <w:tr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复原任务适配</w:t>
            </w:r>
          </w:p>
        </w:tc>
        <w:tc>
          <w:tcPr>
            <w:tcW w:type="dxa" w:w="252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LQ observation + noisy latent -&gt; HR latent/pixel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adapter/LoRA/condition projector/decoder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忠实度与感知生成冲突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Tokenizer/VAE 预训练的 LOSS 组合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L_tokenizer = lambda_rec L_rec + lambda_perc L_LPIPS + lambda_reg L_KL/VQ + lambda_adv L_GAN + lambda_temp L_temp + lambda_freq L_freq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通用分析式，不代表任一模型官方权重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L_rec：L1 通常比 L2 更少鼓励平均化；Charbonnier 可在异常值下更稳。严格复原优先保证这一项。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L_LPIPS：改善语义和局部纹理，但会允许像素偏移。对人脸、文字、细线结构应配合 ROI 或 edge 约束。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L_KL / L_VQ：决定 latent 规则性与可用容量。KL 太强导致信息丢失，VQ commitment 太弱导致 encoder 漂移。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L_GAN：改善高频统计，但最容易引入伪纹理。通常在 reconstruction 稳定后延迟启用，或仅在高分辨率局部 patch 使用。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L_temp：可由 optical-flow warp consistency、feature consistency、first/last-frame consistency 等组成；必须避免错误光流把运动边界抹平。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L_freq：小波、FFT 或高频 band loss 可补充边缘，但不能替代像素与感知目标。WF-VAE 的 wavelet loss 是代表案例。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推荐起点，不是定论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面向真实复原的连续 VAE 可先以 L1/Charbonnier 为主，加入较小 LPIPS 和 KL；GAN 延迟启用并从小权重开始。所有权重都应通过 gradient-norm logging、重建/感知双指标和消融实验校准，不能只复制论文常数。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冻结 latent 的 DiT / Flow Matching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经典 DiT 在冻结 VAE latent 上做 diffusion noise prediction；SD3/FLUX 路线使用 rectified flow / flow matching，学习从噪声到数据的 velocity field。encoder 和 decoder 通常不接收梯度，latent 可以预编码缓存，显著减少训练开销。[6][8]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x_t = (1-t) x_0 + t x_1 ;  v_target = x_1 - x_0 ;  L_FM = E ||v_theta(x_t,t,c) - v_target||_2^2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线性概率路径上的 flow matching 简化式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预编码的好处是吞吐高、训练稳定；代价是 tokenizer 固定成为质量天花板。更换 VAE 后，即使空间尺寸相同，只要 latent channel、shift/scale 或统计分布不同，DiT 权重也不能直接复用。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高压缩和视频 VAE 为什么需要 curriculum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2376"/>
        <w:gridCol w:w="4031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策略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代表模型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优化目的</w:t>
            </w:r>
          </w:p>
        </w:tc>
      </w:tr>
      <w:tr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proxy code -&gt; RGB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TiTok</w:t>
            </w:r>
          </w:p>
        </w:tc>
        <w:tc>
          <w:tcPr>
            <w:tcW w:type="dxa" w:w="403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先学 token 语义，再学高频像素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低分辨率全模型 -&gt; 高分辨率 decoder-only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VidTok</w:t>
            </w:r>
          </w:p>
        </w:tc>
        <w:tc>
          <w:tcPr>
            <w:tcW w:type="dxa" w:w="403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把高分辨率算力集中到解码器</w:t>
            </w:r>
          </w:p>
        </w:tc>
      </w:tr>
      <w:tr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低分辨率 -&gt; HR latent adaptation -&gt; local GAN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DC-AE</w:t>
            </w:r>
          </w:p>
        </w:tc>
        <w:tc>
          <w:tcPr>
            <w:tcW w:type="dxa" w:w="403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稳定 f64/f128 高压缩训练</w:t>
            </w:r>
          </w:p>
        </w:tc>
      </w:tr>
      <w:tr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2D feature target -&gt; RGB video target</w:t>
            </w:r>
          </w:p>
        </w:tc>
        <w:tc>
          <w:tcPr>
            <w:tcW w:type="dxa" w:w="23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Open-Sora</w:t>
            </w:r>
          </w:p>
        </w:tc>
        <w:tc>
          <w:tcPr>
            <w:tcW w:type="dxa" w:w="403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从成熟图像表征逐步过渡到视频像素</w:t>
            </w:r>
          </w:p>
        </w:tc>
      </w:tr>
      <w:tr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decoder 融合最后去噪</w:t>
            </w:r>
          </w:p>
        </w:tc>
        <w:tc>
          <w:tcPr>
            <w:tcW w:type="dxa" w:w="23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LTX-Video</w:t>
            </w:r>
          </w:p>
        </w:tc>
        <w:tc>
          <w:tcPr>
            <w:tcW w:type="dxa" w:w="403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让 tokenizer 与最终生成轨迹共同优化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数据集制作与模型输入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图像 tokenizer 数据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图像 VAE 的目标是覆盖将来生成或复原分布的视觉统计，而不是盲目追求海量 caption。基础流程包括：来源合法性检查、去重、质量筛选、尺寸和长宽比分桶、颜色空间统一、动态范围与 alpha 处理、随机 crop/resize，以及固定归一化到模型范围。生成数据集与 tokenizer 数据集可以不同，但 tokenizer 数据分布如果缺少文字、小脸、夜景或细纹理，decoder 会形成系统性盲区。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888"/>
        <w:gridCol w:w="4031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处理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必须记录的元数据</w:t>
            </w:r>
          </w:p>
        </w:tc>
      </w:tr>
      <w:tr>
        <w:tc>
          <w:tcPr>
            <w:tcW w:type="dxa" w:w="144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入库</w:t>
            </w:r>
          </w:p>
        </w:tc>
        <w:tc>
          <w:tcPr>
            <w:tcW w:type="dxa" w:w="38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来源、许可、SHA/感知去重</w:t>
            </w:r>
          </w:p>
        </w:tc>
        <w:tc>
          <w:tcPr>
            <w:tcW w:type="dxa" w:w="403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source_id、license、resolution、color profile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质量</w:t>
            </w:r>
          </w:p>
        </w:tc>
        <w:tc>
          <w:tcPr>
            <w:tcW w:type="dxa" w:w="38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美学、清晰度、压缩、NSFW、异常图</w:t>
            </w:r>
          </w:p>
        </w:tc>
        <w:tc>
          <w:tcPr>
            <w:tcW w:type="dxa" w:w="403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quality scores、filter reason</w:t>
            </w:r>
          </w:p>
        </w:tc>
      </w:tr>
      <w:tr>
        <w:tc>
          <w:tcPr>
            <w:tcW w:type="dxa" w:w="144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采样</w:t>
            </w:r>
          </w:p>
        </w:tc>
        <w:tc>
          <w:tcPr>
            <w:tcW w:type="dxa" w:w="38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resolution/aspect buckets、global/local crop</w:t>
            </w:r>
          </w:p>
        </w:tc>
        <w:tc>
          <w:tcPr>
            <w:tcW w:type="dxa" w:w="403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crop box、resize kernel、bucket id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输入</w:t>
            </w:r>
          </w:p>
        </w:tc>
        <w:tc>
          <w:tcPr>
            <w:tcW w:type="dxa" w:w="38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RGB range、dtype、VAE encode</w:t>
            </w:r>
          </w:p>
        </w:tc>
        <w:tc>
          <w:tcPr>
            <w:tcW w:type="dxa" w:w="403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normalization、latent scale/shift、encoder version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视频 tokenizer 数据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视频数据需要在图像清洗之外管理 shot boundary、帧率、运动量、duration、首帧策略和解码一致性。低 FPS 可以提高相邻训练帧的运动幅度，帮助模型学习 motion；但过低会产生非连续跳变。长视频通常应先切 shot，再按帧数或 token budget 分桶，并记录原始 FPS 与采样 FPS。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统一张量约定：推荐在数据层固定 [B,3,T,H,W]，模型内部若使用 [B,T,C,H,W] 必须显式转换并写单元测试。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first-frame policy：首帧是否单独编码、是否重复 padding、后续按 4/8 帧块处理，必须进入数据与 cache contract。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mixed-duration batching：按 token 数而非 clip 数控制 batch，避免长视频样本挤爆显存。CogVideoX Frame Pack 是代表方案。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时序清洗：检测重复帧、冻结帧、强转场、字幕条、极端抖动和可变帧率；这些问题会直接污染 causal decoder。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79384"/>
            <wp:docPr id="24" name="Picture 24" descr="图 6-1  CogVideoX 的质量与 caption 数据处理管线。" title="cogvideox_caption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gvideox_caption_pipelin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6-1  CogVideoX 的质量与 caption 数据处理管线。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CogVideoX 原文 Fig.6-7 相关资产。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6.3 超分/复原配对数据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复原任务不能只靠 self-reconstruction。需要从 HQ/GT 生成或采集 LQ observation，并保留退化参数、对齐质量和任务 mask。真实 SR 的退化链应覆盖光学、传感器、ISP、resize、压缩和二次处理，而不是只有 bicubic。FlashVSR 使用 RealBasicVSR degradation 从 HQ 构造 LR-HR 配对。[24]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x_LQ = JPEG(Sharpen(Denoise(Resize(Blur(x_HQ)) + Noise)))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示意退化链；实际顺序需随机化并记录参数</w:t>
            </w:r>
          </w:p>
        </w:tc>
      </w:tr>
    </w:tbl>
    <w:p>
      <w:pPr>
        <w:keepLines w:val="0"/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520"/>
        <w:gridCol w:w="2448"/>
        <w:gridCol w:w="2304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数据类型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输入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目标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关键风险</w:t>
            </w:r>
          </w:p>
        </w:tc>
      </w:tr>
      <w:tr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合成 paired SR</w:t>
            </w:r>
          </w:p>
        </w:tc>
        <w:tc>
          <w:tcPr>
            <w:tcW w:type="dxa" w:w="252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退化后的 LR/LQ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原始 HQ</w:t>
            </w:r>
          </w:p>
        </w:tc>
        <w:tc>
          <w:tcPr>
            <w:tcW w:type="dxa" w:w="230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退化分布过窄，模型只会识别脚本痕迹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真实 paired capture</w:t>
            </w:r>
          </w:p>
        </w:tc>
        <w:tc>
          <w:tcPr>
            <w:tcW w:type="dxa" w:w="252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多焦段/多曝光/多设备 LQ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高质量参考帧</w:t>
            </w:r>
          </w:p>
        </w:tc>
        <w:tc>
          <w:tcPr>
            <w:tcW w:type="dxa" w:w="230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亚像素、rolling shutter、曝光和 ISP 不一致</w:t>
            </w:r>
          </w:p>
        </w:tc>
      </w:tr>
      <w:tr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unpaired real LQ</w:t>
            </w:r>
          </w:p>
        </w:tc>
        <w:tc>
          <w:tcPr>
            <w:tcW w:type="dxa" w:w="252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真实低质图像/视频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无严格 GT</w:t>
            </w:r>
          </w:p>
        </w:tc>
        <w:tc>
          <w:tcPr>
            <w:tcW w:type="dxa" w:w="230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需 teacher、cycle、GAN 或无参考奖励，幻觉风险高</w:t>
            </w:r>
          </w:p>
        </w:tc>
      </w:tr>
      <w:tr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mask-aware restoration</w:t>
            </w:r>
          </w:p>
        </w:tc>
        <w:tc>
          <w:tcPr>
            <w:tcW w:type="dxa" w:w="252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LQ + face/text/edge/region mask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区域化 HQ/identity target</w:t>
            </w:r>
          </w:p>
        </w:tc>
        <w:tc>
          <w:tcPr>
            <w:tcW w:type="dxa" w:w="230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小区域梯度被全图平均，需要面积归一化</w:t>
            </w:r>
          </w:p>
        </w:tc>
      </w:tr>
    </w:tbl>
    <w:p>
      <w:pPr>
        <w:keepLines w:val="0"/>
        <w:spacing w:before="0" w:after="10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1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7845F"/>
                <w:sz w:val="21"/>
              </w:rPr>
              <w:t xml:space="preserve">数据审计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每个训练 sample 应至少能追溯 HQ source、LQ degradation seed/parameters、crop coordinates、frame indices、FPS、mask version、alignment score 和 tokenizer version。没有这些字段，后续失败样本无法定位到数据还是模型。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6.4 可直接落地的输入检查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检查 H、W 是否能被 VAE spatial factor 与 DiT patch size 整除；视频还要检查 T 与 first-frame/temporal factor 的兼容关系。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把 latent mean/std、scale/shift、dtype、range 写入 checkpoint metadata；禁止靠代码默认值猜测。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encode-decode round trip 单独评测：PSNR/SSIM/LPIPS + face/text/edge 子集 + 视频 flicker/warp 指标。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训练前可视化 64 个 batch：原图、crop、LQ、mask、VAE reconstruction、latent channel statistics。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对 causal 模型做 prefix invariance test：截断未来帧后，过去输出应保持一致；否则 padding/normalization/cache 可能泄漏未来信息。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FlashVSR 深入案例：LQ_proj_in、WanDecoder 与 TCDecoder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FlashVSR 的关键贡献不是简单给 Wan 增加 SR condition，而是把实时流式 VSR 拆成三个可独立优化的系统瓶颈：条件输入、生成主干和像素解码。[24] 三个模块名称接近编解码概念，但边界完全不同。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03929"/>
            <wp:docPr id="25" name="Picture 25" descr="图 7-1  FlashVSR 三类模块的边界与数据流。" title="flashvsr_module_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vsr_module_boundar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7-1  FlashVSR 三类模块的边界与数据流。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解释图；依据 FlashVSR 原论文、utils.py、TCDecoder.py 和 Wan VAE 源码绘制。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1944"/>
        <w:gridCol w:w="3311"/>
        <w:gridCol w:w="2448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模块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真实类别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输入 -&gt; 输出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推理职责</w:t>
            </w:r>
          </w:p>
        </w:tc>
      </w:tr>
      <w:tr>
        <w:tc>
          <w:tcPr>
            <w:tcW w:type="dxa" w:w="165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LQ_proj_in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conditional projection</w:t>
            </w:r>
          </w:p>
        </w:tc>
        <w:tc>
          <w:tcPr>
            <w:tcW w:type="dxa" w:w="331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LR RGB video [B,3,T,H,W] -&gt; LQ condition feature aligned with noisy Wan latent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replaces VAE encoder for LR conditioning</w:t>
            </w:r>
          </w:p>
        </w:tc>
      </w:tr>
      <w:tr>
        <w:tc>
          <w:tcPr>
            <w:tcW w:type="dxa" w:w="165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Wan Encoder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full causal VAE encoder</w:t>
            </w:r>
          </w:p>
        </w:tc>
        <w:tc>
          <w:tcPr>
            <w:tcW w:type="dxa" w:w="331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HR video [B,3,T,H,W] during VAE/teacher paths -&gt; 16-channel Wan latent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not required for LR condition injection in the final FlashVSR path</w:t>
            </w:r>
          </w:p>
        </w:tc>
      </w:tr>
      <w:tr>
        <w:tc>
          <w:tcPr>
            <w:tcW w:type="dxa" w:w="165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WanDecoder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full causal VAE decoder</w:t>
            </w:r>
          </w:p>
        </w:tc>
        <w:tc>
          <w:tcPr>
            <w:tcW w:type="dxa" w:w="331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16-channel Wan latent -&gt; RGB HR video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FlashVSR Full quality path; about 70% of runtime at 768x1408 in paper analysis</w:t>
            </w:r>
          </w:p>
        </w:tc>
      </w:tr>
      <w:tr>
        <w:tc>
          <w:tcPr>
            <w:tcW w:type="dxa" w:w="165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TCDecoder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tiny causal conditional decoder</w:t>
            </w:r>
          </w:p>
        </w:tc>
        <w:tc>
          <w:tcPr>
            <w:tcW w:type="dxa" w:w="331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predicted Wan latent plus LR RGB conditional features -&gt; RGB HR video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Ours-Tiny path; nearly 7x decoder speedup in paper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VSR-120K 与三阶段训练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FlashVSR 从 Videvo、Pexels、Pixabay 收集初始 600K 视频和 220K 图像，使用 LAION-Aesthetic、MUSIQ 和 RAFT 做质量与运动过滤，最终得到 120K 视频（平均超过 350 帧）和 180K HQ 图像。LR-HR 配对由 RealBasicVSR degradation 合成。Stage 1 把图像视为 T=1 视频联合训练；Stage 2 转为 block-sparse causal attention；Stage 3 用 DMD 压到一步生成。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79" cy="3629495"/>
            <wp:docPr id="26" name="Picture 26" descr="图 7-2  FlashVSR 的数据、条件投影与三阶段训练流程。" title="flashvsr_training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vsr_training_pipelin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362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7-2  FlashVSR 的数据、条件投影与三阶段训练流程。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FlashVSR 原论文第 4 页 Fig.2；本地 PDF: papers/05_flashvsr_case/flashvsr_2510.12747.pdf。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L_stage3 = L_DMD + lambda_FM L_FM + lambda_MSE L_MSE + 2 * L_LPIPS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论文公开的 Stage 3 组合；其他系数按原文/实现核验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实现设置包括 LoRA rank 384、AdamW、learning rate 1e-5、weight decay 0.01、batch size 32。这里训练的是 restoration DiT/adapter，不是从头训练 Wan VAE。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LQ_proj_in：条件投影，不是完整 encoder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源码中的 Buffer_LQ4x_Proj 先用 PixelShuffle3d-style rearrangement 把 16x16 空间块搬到 channel，再用两个 causal Conv3d 将时间连续下采样两次，并通过 RMSNorm、SiLU 与逐层 Linear 映射到 DiT feature space。forward 还复制首帧并按 4 帧块处理，以对齐 Wan causal latent。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[B,3,T,H,W] -&gt; rearrange(1,16,16) -&gt; causal Conv3d x2 -&gt; per-block DiT condition features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source_code/flashvsr/utils.py:54-105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它替代的是 LR condition 的 VAE encoding 路径，而不是生成一个可由标准 Wan decoder 独立解码的 posterior。它没有 mu/logvar、reparameterization，也不是一个完整 tokenizer。训练监督来自 restoration flow objectives 间接传递。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常见误读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把 LQ_proj_in 称为 LQ encoder 会掩盖它与 Wan latent posterior 的统计差异。更准确的名称是 latent-aligned condition projector。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WanDecoder：完整、高质量但昂贵的 causal VAE decoder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WanDecoder 接收 16-channel Wan latent，经 conv2、Decoder3d、时空上采样与 feature cache 恢复 RGB 视频。官方源码的 decode 按 latent time step 迭代，并在每一步复用 causal feature cache。FlashVSR 论文分析中，完整 Wan decoder 在 768x1408 设置下约占 70% 推理时间，因此即使 DiT 已经一步化，decoder 仍是系统瓶颈。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source_code/wan/wan/modules/vae.py:483-660；source_code/flashvsr/wan_video_vae.py；FlashVSR p5 Sec.3.4。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7.4 TCDecoder：decoder-only 条件蒸馏器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TCDecoder 在源码中是 TAEHV decoder-only：输入 predicted Wan latent，使用 MemBlock 保存前帧状态，经过三次空间上采样、两次时间增长，最后输出 RGB；PixelShuffle3d(4,8,8) 负责把 Wan 压缩尺度重排到 decoder 可消费的时空结构。它还接收 LR conditional features，以减少小 decoder 完全依赖 latent 猜测细节的压力。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88"/>
        <w:gridCol w:w="5472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源码模块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锚点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作用与训练含义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PixelShuffle3d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TCDecoder.py:73-89</w:t>
            </w:r>
          </w:p>
        </w:tc>
        <w:tc>
          <w:tcPr>
            <w:tcW w:type="dxa" w:w="54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按 (4,8,8) 重排时空压缩维度，建立 Wan latent 到轻量 decoder 的输入接口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TAEHV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TCDecoder.py:170-213</w:t>
            </w:r>
          </w:p>
        </w:tc>
        <w:tc>
          <w:tcPr>
            <w:tcW w:type="dxa" w:w="547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decoder-only 主体；组合条件特征、残差块与多级上采样并输出 RGB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MemBlock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causal state</w:t>
            </w:r>
          </w:p>
        </w:tc>
        <w:tc>
          <w:tcPr>
            <w:tcW w:type="dxa" w:w="54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保存前帧特征状态，维持流式解码中的因果一致性与跨帧连续性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TGrow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temporal upsampling</w:t>
            </w:r>
          </w:p>
        </w:tc>
        <w:tc>
          <w:tcPr>
            <w:tcW w:type="dxa" w:w="547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逐级增长时间维，恢复 Wan 4 倍时间压缩对应的帧序列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Dual supervision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GT + Wan teacher</w:t>
            </w:r>
          </w:p>
        </w:tc>
        <w:tc>
          <w:tcPr>
            <w:tcW w:type="dxa" w:w="547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对 GT 和 WanDecoder output 分别计算 MSE + LPIPS，兼顾真实目标与 latent-compatible teacher prior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76136" cy="4297680"/>
            <wp:docPr id="27" name="Picture 27" descr="图 7-3  FlashVSR 原论文的 TCDecoder 条件解码与蒸馏路径。" title="flashvsr_tcdecoder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vsr_tcdecoder_pipelin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6136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7-3  FlashVSR 原论文的 TCDecoder 条件解码与蒸馏路径。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FlashVSR 原论文第 5 页 Fig.4；source_code/flashvsr/TCDecoder.py:73-213。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b w:val="0"/>
                <w:i w:val="0"/>
                <w:color w:val="16324F"/>
                <w:sz w:val="21"/>
              </w:rPr>
              <w:t>L_TC = (L_MSE(y_tiny,y_GT)+L_LPIPS(y_tiny,y_GT)) + (L_MSE(y_tiny,y_Wan)+L_LPIPS(y_tiny,y_Wan))</w:t>
            </w:r>
          </w:p>
          <w:p>
            <w:pPr>
              <w:spacing w:after="0"/>
              <w:jc w:val="right"/>
            </w:pPr>
            <w:r>
              <w:rPr>
                <w:rFonts w:ascii="Calibri" w:hAnsi="Calibri" w:eastAsia="Microsoft YaHei"/>
                <w:b w:val="0"/>
                <w:i/>
                <w:color w:val="526370"/>
                <w:sz w:val="17"/>
              </w:rPr>
              <w:t>同时监督 GT 与 WanDecoder teacher</w:t>
            </w:r>
          </w:p>
        </w:tc>
      </w:tr>
    </w:tbl>
    <w:p>
      <w:pPr>
        <w:keepLines w:val="0"/>
        <w:spacing w:before="0" w:after="60" w:line="300" w:lineRule="auto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双目标设计的意义是互补：GT 监督纠正 teacher 的系统偏差，Wan decoder output 则提供更平滑、与 latent contract 一致的蒸馏目标。论文在 61-frame 384x384 clips 上单独训练约两天，并报告 decoder 接近 7 倍加速。这个速度是 decoder 子系统的论文结果，不应误写成整个端到端系统 7 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7.5 Full 与 Tiny 的质量-速度边界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64254"/>
            <wp:docPr id="28" name="Picture 28" descr="图 7-4  FlashVSR 原文定性结果：流式超分的细节与时序表现。" title="flashvsr_qualitative_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shvsr_qualitative_resul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Calibri" w:hAnsi="Calibri" w:eastAsia="Microsoft YaHei"/>
          <w:b w:val="0"/>
          <w:i/>
          <w:color w:val="526370"/>
          <w:sz w:val="18"/>
        </w:rPr>
        <w:t>图 7-4  FlashVSR 原文定性结果：流式超分的细节与时序表现。</w:t>
      </w:r>
    </w:p>
    <w:p>
      <w:pPr>
        <w:keepLines w:val="0"/>
        <w:spacing w:before="40" w:after="100" w:line="276" w:lineRule="auto"/>
      </w:pPr>
      <w:r>
        <w:rPr>
          <w:rFonts w:ascii="Calibri" w:hAnsi="Calibri" w:eastAsia="Microsoft YaHei"/>
          <w:b/>
          <w:i w:val="0"/>
          <w:color w:val="526370"/>
          <w:sz w:val="17"/>
        </w:rPr>
        <w:t xml:space="preserve">证据锚点 / Evidence anchor: </w:t>
      </w:r>
      <w:r>
        <w:rPr>
          <w:rFonts w:ascii="Calibri" w:hAnsi="Calibri" w:eastAsia="Microsoft YaHei"/>
          <w:b w:val="0"/>
          <w:i/>
          <w:color w:val="526370"/>
          <w:sz w:val="17"/>
        </w:rPr>
        <w:t>FlashVSR 原论文第 7 页定性对比。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Full path 保留完整 Wan decoder，适合离线高质量；Tiny path 用 TCDecoder 换取实时性。产品上应把两者视为同一 latent generator 的两个 pixel renderer，而不是两个独立 SR 模型。切换 decoder 时要分别评测：纹理真实感、文字/人脸忠实度、运动边界、首帧冷启动、cache reset 和长视频漂移。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5F1EA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07845F"/>
                <w:sz w:val="21"/>
              </w:rPr>
              <w:t xml:space="preserve">对 FlashVSR 的系统洞察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一步 DiT 并不等于实时系统。真正的端到端 latency 由 condition projection、attention、latent update、decoder、I/O 和 cache 管理共同决定；FlashVSR 的 TCDecoder 证明 decoder-only 替换可以成为独立的加速方向。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架构选型与复现建议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按任务选择 latent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880"/>
        <w:gridCol w:w="2232"/>
        <w:gridCol w:w="2304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任务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优先选择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谨慎选择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理由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高保真图像复原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f8 continuous VAE；4-16ch；弱 GAN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f64/f128 高压缩</w:t>
            </w:r>
          </w:p>
        </w:tc>
        <w:tc>
          <w:tcPr>
            <w:tcW w:type="dxa" w:w="230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需要保留文字、人脸和细线结构</w:t>
            </w:r>
          </w:p>
        </w:tc>
      </w:tr>
      <w:tr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高分辨率图像生成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SD3/FLUX 16ch f8；DC-AE f32/f64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极低容量离散 token</w:t>
            </w:r>
          </w:p>
        </w:tc>
        <w:tc>
          <w:tcPr>
            <w:tcW w:type="dxa" w:w="230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平衡 token 数与 decoder 细节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长视频生成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causal 3D VAE + first-frame/cache contract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非因果 3D tokenizer</w:t>
            </w:r>
          </w:p>
        </w:tc>
        <w:tc>
          <w:tcPr>
            <w:tcW w:type="dxa" w:w="230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流式、分块和长时一致性</w:t>
            </w:r>
          </w:p>
        </w:tc>
      </w:tr>
      <w:tr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实时视频超分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Wan latent + 条件 projector + tiny conditional decoder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完整 VAE encoder 处理 LR</w:t>
            </w:r>
          </w:p>
        </w:tc>
        <w:tc>
          <w:tcPr>
            <w:tcW w:type="dxa" w:w="230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条件输入和 pixel renderer 都需轻量化</w:t>
            </w:r>
          </w:p>
        </w:tc>
      </w:tr>
      <w:tr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端侧部署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低通道/低 token、decoder-only distillation、量化友好卷积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复杂 attention decoder</w:t>
            </w:r>
          </w:p>
        </w:tc>
        <w:tc>
          <w:tcPr>
            <w:tcW w:type="dxa" w:w="230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7"/>
              </w:rPr>
              <w:t>内存、启动和功耗比单次 FLOPs 更关键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评测不应只看重建 PSNR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Tokenizer 层：PSNR/SSIM、LPIPS/DISTS、rFID、face identity、OCR/line fidelity、color delta、temporal flicker。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生成系统层：FID/FVD、prompt alignment、motion quality、sampling steps、peak VRAM、encode/decode latency。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复原层：paired fidelity、no-reference quality、hallucination audit、区域化指标、真实相机数据盲测。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流式层：first-frame latency、steady-state FPS、cache memory、chunk boundary consistency、随机 seek/reset 行为。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兼容层：latent scale/shift、channel order、first-frame policy、padding、normalization、checkpoint metadata。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8.3 最小可复现检查表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固定 tokenizer checkpoint、commit SHA、latent channel、spatial/temporal factor、scale/shift 和输入 range。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先跑 encode-decode round trip，确认重建与官方样例一致，再训练 DiT。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单独记录 tokenizer 与 DiT 的数据清单，避免把 caption 数据误当 VAE 训练数据。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所有 LOSS 权重输出 gradient norm；至少做 rec-only、+perceptual、+GAN、+temporal/frequency 的消融。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视频模型测试不同 T：1、2、4、5、17、61 帧，覆盖 first-frame 和非整除边界。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decoder 替换时冻结 latent 输入，比较完整 decoder 与轻量 decoder 的逐样本差异。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所有速度数据写明硬件、dtype、分辨率、帧数、batch、warm-up、是否含 VAE 和 I/O。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综合洞察与研究空白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Tokenizer 正在从预处理变成主架构变量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TiTok、DC-AE、LTX-Video 和 Cosmos 都在改变 token 数、拓扑或 decoder 职责。未来论文需要把 tokenizer 与 DiT 联合报告，而不是只写 backbone 参数量。</w:t>
            </w:r>
          </w:p>
        </w:tc>
      </w:tr>
    </w:tbl>
    <w:p>
      <w:pPr>
        <w:keepLines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高压缩与严格恢复存在结构性冲突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越强的压缩越依赖 decoder 生成缺失高频。生成任务可接受 plausibility，真实相机复原却需要 evidence-grounded fidelity，因此应提供可控感知档位和幻觉审计。</w:t>
            </w:r>
          </w:p>
        </w:tc>
      </w:tr>
    </w:tbl>
    <w:p>
      <w:pPr>
        <w:keepLines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视频因果性是一份完整协议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causal convolution 不足以保证流式正确；padding、normalization、first-frame、cache reset、chunk overlap 都必须一致。</w:t>
            </w:r>
          </w:p>
        </w:tc>
      </w:tr>
    </w:tbl>
    <w:p>
      <w:pPr>
        <w:keepLines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Decoder 是独立的性能优化对象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FlashVSR 与 LTX-Video 从不同方向说明 decoder 可以承担条件恢复、最后去噪或独立蒸馏。模型加速不能只盯 Transformer。</w:t>
            </w:r>
          </w:p>
        </w:tc>
      </w:tr>
    </w:tbl>
    <w:p>
      <w:pPr>
        <w:keepLines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公开结构不等于公开训练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FLUX.1 和 Wan 的架构可由官方源码核验，但完整 AE/VAE 数据与损失仍未披露。复现报告必须把 architecture reproduction 与 recipe reproduction 分开。</w:t>
            </w:r>
          </w:p>
        </w:tc>
      </w:tr>
    </w:tbl>
    <w:p>
      <w:pPr>
        <w:keepLines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数据工程决定可学到的边界 | </w:t>
            </w:r>
            <w:r>
              <w:rPr>
                <w:rFonts w:ascii="Calibri" w:hAnsi="Calibri" w:eastAsia="Microsoft YaHei"/>
                <w:b w:val="0"/>
                <w:i w:val="0"/>
                <w:color w:val="17212B"/>
                <w:sz w:val="21"/>
              </w:rPr>
              <w:t>分辨率 curriculum、FPS、motion filtering、first-frame 和退化链不是外围实现，而是模型方法的一部分。</w:t>
            </w:r>
          </w:p>
        </w:tc>
      </w:tr>
    </w:tbl>
    <w:p>
      <w:pPr>
        <w:keepLines w:val="0"/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9.1 值得继续研究的问题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面向真实相机复原的可逆或近可逆高压缩 tokenizer，能否同时保留 RAW/ISP 证据与生成先验？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能否用 mask/uncertainty map 控制 decoder 只在证据不足区域生成细节，在可靠区域保持像素忠实？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视频 decoder distillation 如何避免长时漂移，并把 teacher 的 cache behavior 一并蒸馏？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是否可以为同一 latent generator 训练多个 renderer：faithful、aesthetic、mobile、cloud，并共享可校准的质量尺度？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encoder/decoder 的量化误差如何与 flow trajectory、latent normalization 和一步蒸馏共同建模？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公开 benchmark 应如何同时测量重建、生成、因果流式和端侧成本，而不是单一 rFID/FVD？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 A：架构总表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以下为正文使用的紧凑对照。完整字段、证据锚点和备注请查阅同目录 Excel 的“架构比较”Sheet。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88"/>
        <w:gridCol w:w="1944"/>
        <w:gridCol w:w="2232"/>
        <w:gridCol w:w="1296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模型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类别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压缩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通道/Token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证据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VAE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continuous latent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task-dependent; no fixed modern f8 contract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task-dependent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primary-source-indexed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VQ-VAE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discrete tokenizer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configuration-dependent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discrete code indices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primary-source-indexed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VQGAN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discrete tokenizer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typically f16 in the paper's high-resolution tokenizer settings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2D code grid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LDM / SD-VAE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continuous KL autoencoder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f4-f32 studied; f8 became the common production point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commonly 4 channels at f8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DiT latent interface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frozen image VAE plus transformer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f8 VAE; DiT adds latent patch size p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4-channel latent in original DiT setup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SD3 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continuous KL autoencoder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f8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16 channels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FLUX.1 AE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continuous autoencoder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f8 inferred from four resolution levels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16 channels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code-verified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TiTok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discrete 1D tokenizer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32-256 tokens; 32-token flagship at 256px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K tokens; codebook 4096 in final setting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DC-AE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image continuous high-compression autoencoder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up to f128; f64 emphasized for DiT acceleration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configuration-dependent continuous latent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MAGVIT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discrete tokenizer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architecture/configuration-dependent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3D discrete token grid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MAGVIT-v2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video/image discrete tokenizer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configuration-dependent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binary-factorized discrete codes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CogVideoX 3D 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causal VAE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 x H x W = 4 x 8 x 8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 studies 4/8/16/32 channels; release config must be checked per checkpoint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Open-Sora 1.2 VAE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hybrid image plus video autoencoder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 x H x W = 4 x 8 x 8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not fully specified in report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WF-VAE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causal VAE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model variants evaluated at common video VAE ratios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configuration-dependent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VidTok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or discrete tokenizer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multiple settings under a unified benchmark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configuration-dependent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LTX-Video VAE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causal denoising VAE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 x H x W = 8 x 32 x 32; pixel-to-latent ratio 1:192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high-dimensional continuous latent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Cosmos Tokenizer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and discrete causal tokenizers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continuous 4/8 x 8 x 8; discrete 8 x 16 x 16 variants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variant-dependent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Wan VAE / WanDecoder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continuous causal VAE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 x H x W = 4 x 8 x 8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16 channels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FlashVSR LQ_proj_in</w:t>
            </w:r>
          </w:p>
        </w:tc>
        <w:tc>
          <w:tcPr>
            <w:tcW w:type="dxa" w:w="208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restoration condition projector</w:t>
            </w:r>
          </w:p>
        </w:tc>
        <w:tc>
          <w:tcPr>
            <w:tcW w:type="dxa" w:w="194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spatial rearrangement plus temporal causal projection</w:t>
            </w:r>
          </w:p>
        </w:tc>
        <w:tc>
          <w:tcPr>
            <w:tcW w:type="dxa" w:w="2232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inference model-specific</w:t>
            </w:r>
          </w:p>
        </w:tc>
        <w:tc>
          <w:tcPr>
            <w:tcW w:type="dxa" w:w="129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FlashVSR TCDecoder</w:t>
            </w:r>
          </w:p>
        </w:tc>
        <w:tc>
          <w:tcPr>
            <w:tcW w:type="dxa" w:w="208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restoration decoder-only adapter</w:t>
            </w:r>
          </w:p>
        </w:tc>
        <w:tc>
          <w:tcPr>
            <w:tcW w:type="dxa" w:w="194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inverts Wan 4 x 8 x 8 scale using PixelShuffle3d(4,8,8)</w:t>
            </w:r>
          </w:p>
        </w:tc>
        <w:tc>
          <w:tcPr>
            <w:tcW w:type="dxa" w:w="2232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latent channels follow Wan; output RGB</w:t>
            </w:r>
          </w:p>
        </w:tc>
        <w:tc>
          <w:tcPr>
            <w:tcW w:type="dxa" w:w="129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paper-verified+code-verified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 B：LOSS 与训练阶段总表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015"/>
        <w:gridCol w:w="3168"/>
        <w:gridCol w:w="2448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模型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训练范式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损失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边界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VAE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tokenizer pretraining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negative ELBO = reconstruction likelihood term + KL divergence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Modern perceptual VAEs usually add objectives beyond the original VAE.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VQ-VAE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tokenizer pretraining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reconstruction + codebook + commitment; straight-through estimator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Codebook collapse and dead codes require monitoring.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VQGAN / LDM autoencoder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perceptual tokenizer pretraining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pixel reconstruction + LPIPS/perceptual + adversarial + codebook or KL regularization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GAN weight must be tuned after reconstruction is stable.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DiT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frozen-latent diffusion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diffusion noise prediction and learned variance objective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The decoder is a reconstruction ceiling but receives no DiT gradient.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SD3 / MM-DiT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frozen-latent rectified flow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conditional flow matching / rectified-flow objective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The complete VAE pretraining recipe is not disclosed in this paper.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FLUX.1 AE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tokenizer pretraining then frozen-latent flow training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undisclosed for AE pretraining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Do not copy SD3 or LDM loss weights and label them as FLUX facts.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TiTok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two-stage tokenizer training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stage 1 proxy-code prediction; stage 2 standard VQGAN pixel/perceptual/adversarial recipe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Proxy codes simplify unstable direct RGB/GAN optimization.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DC-AE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decoupled high-resolution autoencoder training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reconstruction/perceptual first; high-resolution latent adaptation; lightweight local GAN refinement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Full-resolution GAN training is intentionally avoided for cost and stability.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Open-Sora 1.2 VAE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three-stage video VAE bootstrapping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stage 1 reconstruct 2D-VAE features + identity alignment; stage 2 feature reconstruction; stage 3 direct video reconstruction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An example of curriculum in target space, not merely resolution curriculum.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WF-VAE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VAE pretraining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L1 reconstruction + LPIPS/adversarial/KL family + wavelet loss; reported lambda_WL=0.1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Paper reports L1 outperforming L2 in its setting.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VidTok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two-stage resolution curriculum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continuous or discrete tokenizer objectives plus reconstruction/perceptual components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Exact objective differs between continuous and discrete variants.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LTX-Video VAE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joint denoising-aware video VAE training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shared diffusion objective + Reconstruction GAN + reconstruction/perceptual family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This deliberately blurs the classic boundary between diffusion last step and decoder.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Wan VAE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video VAE pretraining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complete public loss composition is not fully disclosed in the system report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Architecture is auditable; training weights and full data recipe are not.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FlashVSR stages 1-3</w:t>
            </w:r>
          </w:p>
        </w:tc>
        <w:tc>
          <w:tcPr>
            <w:tcW w:type="dxa" w:w="2015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restoration adaptation and one-step distillation</w:t>
            </w:r>
          </w:p>
        </w:tc>
        <w:tc>
          <w:tcPr>
            <w:tcW w:type="dxa" w:w="316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stage 1 flow matching; stage 2 flow matching; stage 3 DMD + flow matching + MSE + 2*LPIPS</w:t>
            </w:r>
          </w:p>
        </w:tc>
        <w:tc>
          <w:tcPr>
            <w:tcW w:type="dxa" w:w="244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This trains the restoration DiT, not the base Wan VAE.</w:t>
            </w:r>
          </w:p>
        </w:tc>
      </w:tr>
      <w:tr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FlashVSR TCDecoder</w:t>
            </w:r>
          </w:p>
        </w:tc>
        <w:tc>
          <w:tcPr>
            <w:tcW w:type="dxa" w:w="2015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decoder-only conditional distillation</w:t>
            </w:r>
          </w:p>
        </w:tc>
        <w:tc>
          <w:tcPr>
            <w:tcW w:type="dxa" w:w="316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MSE+LPIPS to GT plus MSE+LPIPS to Wan decoder output</w:t>
            </w:r>
          </w:p>
        </w:tc>
        <w:tc>
          <w:tcPr>
            <w:tcW w:type="dxa" w:w="244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5"/>
              </w:rPr>
              <w:t>Teacher reconstruction stabilizes detail while direct GT supervision corrects teacher bias.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附录 C：术语中英对照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951"/>
        <w:gridCol w:w="28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English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中文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Definition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Pitfall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Encoder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编码器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Maps pixels or video frames into a latent representation.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 condition projector may resemble an encoder but need not model a posterior.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Decoder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解码器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Maps latent representations back to pixels or frames.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 denoising decoder may also perform a diffusion step, as in LTX-Video.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Tokenizer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视觉分词器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An encoder-bottleneck-decoder system defining the tokens consumed by a generative model.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Tokens may be continuous tensors or discrete indices.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VAE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变分自编码器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 probabilistic autoencoder with a regularized latent distribution.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Modern 'VAE' implementations may use perceptual and adversarial objectives beyond the original ELBO.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VQ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向量量化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Maps continuous encoder outputs to discrete codebook entries.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Codebook collapse and inactive entries can reduce effective capacity.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Latent channel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潜变量通道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Feature dimension at each latent spatial-temporal position.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More channels improve reconstruction but make the DiT prediction problem harder.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Spatial compression factor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空间压缩倍率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Ratio from H,W pixels to latent H/f,W/f.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It is distinct from DiT patch size and from total token compression.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Temporal causality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时间因果性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Output at time t does not depend on future frames.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 nominal causal convolution can still break streaming if normalization or padding uses future context.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Perceptual loss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感知损失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Feature-space distance, commonly LPIPS, used to preserve perceptual detail.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It can trade pixel fidelity for plausible texture and must be balanced with reconstruction losses.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Adversarial loss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对抗损失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Discriminator-based objective encouraging realistic local statistics.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Starting too early or weighting too highly can destabilize reconstruction.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Frozen latent training</w:t>
            </w:r>
          </w:p>
        </w:tc>
        <w:tc>
          <w:tcPr>
            <w:tcW w:type="dxa" w:w="1728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冻结潜空间训练</w:t>
            </w:r>
          </w:p>
        </w:tc>
        <w:tc>
          <w:tcPr>
            <w:tcW w:type="dxa" w:w="2951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Precompute or freeze tokenizer outputs while training the DiT.</w:t>
            </w:r>
          </w:p>
        </w:tc>
        <w:tc>
          <w:tcPr>
            <w:tcW w:type="dxa" w:w="2880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No gradient improves decoder defects; tokenizer quality is a hard ceiling.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Conditional decoder</w:t>
            </w:r>
          </w:p>
        </w:tc>
        <w:tc>
          <w:tcPr>
            <w:tcW w:type="dxa" w:w="1728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条件解码器</w:t>
            </w:r>
          </w:p>
        </w:tc>
        <w:tc>
          <w:tcPr>
            <w:tcW w:type="dxa" w:w="2951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Decoder that consumes latent plus an auxiliary observation such as LR frames.</w:t>
            </w:r>
          </w:p>
        </w:tc>
        <w:tc>
          <w:tcPr>
            <w:tcW w:type="dxa" w:w="2880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6"/>
              </w:rPr>
              <w:t>It can recover details from the observation but may over-copy degradations without robust training pairs.</w:t>
            </w:r>
          </w:p>
        </w:tc>
      </w:tr>
    </w:tbl>
    <w:p>
      <w:pPr>
        <w:keepLines w:val="0"/>
        <w:spacing w:before="0" w:after="10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参考文献与本地状态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212B"/>
          <w:sz w:val="22"/>
        </w:rPr>
        <w:t>采用按研究谱系排序的编号。报告正文不嵌入浏览器 URL；可核验地址、本地路径、SHA-256 与源码 commit 见《编解码器论文与来源索引.xlsx》。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Auto-Encoding Variational Bayes. ICLR 2014. arXiv:1312.6114.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Neural Discrete Representation Learning. NeurIPS 2017. arXiv:1711.00937.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[3]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Generating Diverse High-Fidelity Images with VQ-VAE-2. NeurIPS 2019. arXiv:1906.00446.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[4]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Taming Transformers for High-Resolution Image Synthesis. CVPR 2021. arXiv:2012.09841.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D:\Repository\ReadPaper\daily\20260821_ENC_DEC\papers\01_history_and_tokenizers\vqgan_2012.09841.pdf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[5]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High-Resolution Image Synthesis with Latent Diffusion Models. CVPR 2022. arXiv:2112.10752.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D:\Repository\ReadPaper\daily\20260821_ENC_DEC\papers\01_history_and_tokenizers\ldm_2112.10752.pdf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[6]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Scalable Diffusion Models with Transformers. ICCV 2023. arXiv:2212.09748.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D:\Repository\ReadPaper\daily\20260821_ENC_DEC\papers\04_dit_training\dit_2212.09748.pdf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[7]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SDXL: Improving Latent Diffusion Models for High-Resolution Image Synthesis. ICLR 2024. arXiv:2307.01952.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[8]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Scaling Rectified Flow Transformers for High-Resolution Image Synthesis. ICML 2024. arXiv:2403.03206.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D:\Repository\ReadPaper\daily\20260821_ENC_DEC\papers\02_image_vae\sd3_2403.03206.pdf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[9]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An Image is Worth 32 Tokens for Reconstruction and Generation. NeurIPS 2024. arXiv:2406.07550.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[10]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Deep Compression Autoencoder for Efficient High-Resolution Diffusion Models. ICLR 2025. arXiv:2410.10733.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[11]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SANA: Efficient High-Resolution Image Synthesis with Linear Diffusion Transformers. ICLR 2025. arXiv:2410.10629.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[12]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VideoGPT: Video Generation using VQ-VAE and Transformers. arXiv 2021. arXiv:2104.10157.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[13]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MAGVIT: Masked Generative Video Transformer. CVPR 2023. arXiv:2212.05199.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D:\Repository\ReadPaper\daily\20260821_ENC_DEC\papers\03_video_vae\magvit_2212.05199.pdf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[14]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Language Model Beats Diffusion -- Tokenizer is Key to Visual Generation. ICLR 2024. arXiv:2310.05737.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[15]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CV-VAE: A Compatible Video VAE for Latent Generative Video Models. arXiv 2024. arXiv:2405.20279.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[16]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CogVideoX: Text-to-Video Diffusion Models with An Expert Transformer. ICLR 2025. arXiv:2408.06072.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[17]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WF-VAE: Enhancing Video VAE by Wavelet-Driven Energy Flow for Latent Video Diffusion Model. CVPR 2025. arXiv:2411.17459.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D:\Repository\ReadPaper\daily\20260821_ENC_DEC\papers\03_video_vae\wfvae_2411.17459.pdf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[18]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VidTok: A Versatile and Open-Source Video Tokenizer. CVPR 2025. arXiv:2412.13061.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[19]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Open-Sora: Democratizing Efficient Video Production for All. arXiv 2024. arXiv:2412.20404.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[20]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HunyuanVideo: A Systematic Framework For Large Video Generative Models. CVPR 2025. arXiv:2412.03603.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[21]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LTX-Video: Realtime Video Latent Diffusion. arXiv 2024. arXiv:2501.00103.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[22]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Cosmos World Foundation Model Platform for Physical AI. arXiv 2025. arXiv:2501.03575.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[23]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Wan: Open and Advanced Large-Scale Video Generative Models. arXiv 2025. arXiv:2503.20314.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indexed-not-downloaded. 本地完整 PDF 待补；来源索引已记录</w:t>
      </w:r>
    </w:p>
    <w:p>
      <w:pPr>
        <w:keepLines w:val="0"/>
        <w:spacing w:before="0" w:after="80" w:line="283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[24] </w:t>
      </w:r>
      <w:r>
        <w:rPr>
          <w:rFonts w:ascii="Calibri" w:hAnsi="Calibri" w:eastAsia="Microsoft YaHei"/>
          <w:b w:val="0"/>
          <w:i w:val="0"/>
          <w:color w:val="17212B"/>
          <w:sz w:val="18"/>
        </w:rPr>
        <w:t xml:space="preserve">FlashVSR: Towards Real-Time Diffusion-Based Streaming Video Super-Resolution. CVPR 2026. arXiv:2510.12747. </w:t>
      </w:r>
      <w:r>
        <w:rPr>
          <w:rFonts w:ascii="Calibri" w:hAnsi="Calibri" w:eastAsia="Microsoft YaHei"/>
          <w:b w:val="0"/>
          <w:i/>
          <w:color w:val="526370"/>
          <w:sz w:val="17"/>
        </w:rPr>
        <w:t>Status: paper-downloaded. D:\Repository\ReadPaper\daily\20260821_ENC_DEC\papers\05_flashvsr_case\flashvsr_2510.12747.pdf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资料库文件说明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5976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文件/目录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papers/</w:t>
            </w:r>
          </w:p>
        </w:tc>
        <w:tc>
          <w:tcPr>
            <w:tcW w:type="dxa" w:w="59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已下载并校验的完整 PDF；未下载论文不伪造文件</w:t>
            </w:r>
          </w:p>
        </w:tc>
      </w:tr>
      <w:tr>
        <w:tc>
          <w:tcPr>
            <w:tcW w:type="dxa" w:w="338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text/ 与 metadata/raw/</w:t>
            </w:r>
          </w:p>
        </w:tc>
        <w:tc>
          <w:tcPr>
            <w:tcW w:type="dxa" w:w="59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PDF 文本证据和 ar5iv 全文快照</w:t>
            </w:r>
          </w:p>
        </w:tc>
      </w:tr>
      <w:tr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source_code/</w:t>
            </w:r>
          </w:p>
        </w:tc>
        <w:tc>
          <w:tcPr>
            <w:tcW w:type="dxa" w:w="59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官方源码快照，code_manifest.json 记录 commit 与 SHA-256</w:t>
            </w:r>
          </w:p>
        </w:tc>
      </w:tr>
      <w:tr>
        <w:tc>
          <w:tcPr>
            <w:tcW w:type="dxa" w:w="338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figures/paper_figures/</w:t>
            </w:r>
          </w:p>
        </w:tc>
        <w:tc>
          <w:tcPr>
            <w:tcW w:type="dxa" w:w="59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原论文架构图、效果图和 PDF 页面裁剪</w:t>
            </w:r>
          </w:p>
        </w:tc>
      </w:tr>
      <w:tr>
        <w:tc>
          <w:tcPr>
            <w:tcW w:type="dxa" w:w="3384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figures/explanatory/</w:t>
            </w:r>
          </w:p>
        </w:tc>
        <w:tc>
          <w:tcPr>
            <w:tcW w:type="dxa" w:w="597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本报告的解释图，SVG 与 PNG 均保留</w:t>
            </w:r>
          </w:p>
        </w:tc>
      </w:tr>
      <w:tr>
        <w:tc>
          <w:tcPr>
            <w:tcW w:type="dxa" w:w="3384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编解码器论文与来源索引.xlsx</w:t>
            </w:r>
          </w:p>
        </w:tc>
        <w:tc>
          <w:tcPr>
            <w:tcW w:type="dxa" w:w="5976"/>
            <w:shd w:fill="F8FAFC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212B"/>
                <w:sz w:val="18"/>
              </w:rPr>
              <w:t>全量审计表：来源、架构、训练、数据、FlashVSR 模块、术语</w:t>
            </w:r>
          </w:p>
        </w:tc>
      </w:tr>
    </w:tbl>
    <w:p>
      <w:pPr>
        <w:keepLines w:val="0"/>
        <w:spacing w:before="0" w:after="10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26370"/>
        <w:sz w:val="17"/>
      </w:rPr>
      <w:t xml:space="preserve">Research companion |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26370"/>
        <w:sz w:val="17"/>
      </w:rPr>
      <w:t>DiT Encoder-Decoder Deep Insight | 2026-08-21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jp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