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45EC" w14:textId="0626917A" w:rsidR="00292041" w:rsidRDefault="00025813">
      <w:r>
        <w:rPr>
          <w:rFonts w:hint="eastAsia"/>
        </w:rPr>
        <w:t xml:space="preserve">Uniswap </w:t>
      </w:r>
      <w:r w:rsidR="0060632B">
        <w:rPr>
          <w:rFonts w:hint="eastAsia"/>
        </w:rPr>
        <w:t xml:space="preserve">V2 </w:t>
      </w:r>
      <w:r w:rsidR="0060632B">
        <w:fldChar w:fldCharType="begin"/>
      </w:r>
      <w:r w:rsidR="0060632B">
        <w:instrText xml:space="preserve"> ADDIN ZOTERO_ITEM CSL_CITATION {"citationID":"4jbaAxmz","properties":{"formattedCitation":"(Zinsmeister and Robinson, no date)","plainCitation":"(Zinsmeister and Robinson, no date)","noteIndex":0},"citationItems":[{"id":286,"uris":["http://zotero.org/users/15917055/items/2LKF8KPB"],"itemData":{"id":286,"type":"article-journal","abstract":"This technical whitepaper explains some of the design decisions behind the Uniswap v2 core contracts. It covers the contracts’ new features—including arbitrary pairs between ERC20s, a hardened price oracle that allows other contracts to estimate the time-weighted average price over a given interval, “</w:instrText>
      </w:r>
      <w:r w:rsidR="0060632B">
        <w:rPr>
          <w:rFonts w:ascii="Times New Roman" w:hAnsi="Times New Roman" w:cs="Times New Roman"/>
        </w:rPr>
        <w:instrText>ﬂ</w:instrText>
      </w:r>
      <w:r w:rsidR="0060632B">
        <w:instrText>ash swaps</w:instrText>
      </w:r>
      <w:r w:rsidR="0060632B">
        <w:rPr>
          <w:rFonts w:ascii="等线" w:eastAsia="等线" w:hAnsi="等线" w:cs="等线" w:hint="eastAsia"/>
        </w:rPr>
        <w:instrText>”</w:instrText>
      </w:r>
      <w:r w:rsidR="0060632B">
        <w:instrText xml:space="preserve"> that allow traders to receive assets and use them elsewhere before paying for them later in the transaction, and a protocol fee that can be turned on in the future. It also re-architects the contracts to reduce their attack surface. This whitepaper describes the mechanics of Uniswap v2</w:instrText>
      </w:r>
      <w:r w:rsidR="0060632B">
        <w:rPr>
          <w:rFonts w:ascii="等线" w:eastAsia="等线" w:hAnsi="等线" w:cs="等线" w:hint="eastAsia"/>
        </w:rPr>
        <w:instrText>’</w:instrText>
      </w:r>
      <w:r w:rsidR="0060632B">
        <w:instrText xml:space="preserve">s </w:instrText>
      </w:r>
      <w:r w:rsidR="0060632B">
        <w:rPr>
          <w:rFonts w:ascii="等线" w:eastAsia="等线" w:hAnsi="等线" w:cs="等线" w:hint="eastAsia"/>
        </w:rPr>
        <w:instrText>“</w:instrText>
      </w:r>
      <w:r w:rsidR="0060632B">
        <w:instrText>core</w:instrText>
      </w:r>
      <w:r w:rsidR="0060632B">
        <w:rPr>
          <w:rFonts w:ascii="等线" w:eastAsia="等线" w:hAnsi="等线" w:cs="等线" w:hint="eastAsia"/>
        </w:rPr>
        <w:instrText>”</w:instrText>
      </w:r>
      <w:r w:rsidR="0060632B">
        <w:instrText xml:space="preserve"> contracts including the pair contract that stores liquidity providers</w:instrText>
      </w:r>
      <w:r w:rsidR="0060632B">
        <w:rPr>
          <w:rFonts w:ascii="等线" w:eastAsia="等线" w:hAnsi="等线" w:cs="等线" w:hint="eastAsia"/>
        </w:rPr>
        <w:instrText>’</w:instrText>
      </w:r>
      <w:r w:rsidR="0060632B">
        <w:instrText xml:space="preserve"> funds</w:instrText>
      </w:r>
      <w:r w:rsidR="0060632B">
        <w:rPr>
          <w:rFonts w:ascii="等线" w:eastAsia="等线" w:hAnsi="等线" w:cs="等线" w:hint="eastAsia"/>
        </w:rPr>
        <w:instrText>—</w:instrText>
      </w:r>
      <w:r w:rsidR="0060632B">
        <w:instrText xml:space="preserve">and the factory contract used to instantiate pair contracts.","language":"en","source":"Zotero","title":"Hayden Adams hayden@uniswap.org","author":[{"family":"Zinsmeister","given":"Noah"},{"family":"Robinson","given":"Dan"}]}}],"schema":"https://github.com/citation-style-language/schema/raw/master/csl-citation.json"} </w:instrText>
      </w:r>
      <w:r w:rsidR="0060632B">
        <w:fldChar w:fldCharType="separate"/>
      </w:r>
      <w:r w:rsidR="0060632B" w:rsidRPr="0060632B">
        <w:rPr>
          <w:rFonts w:ascii="等线" w:eastAsia="等线" w:hAnsi="等线"/>
        </w:rPr>
        <w:t>(Zinsmeister and Robinson, no date)</w:t>
      </w:r>
      <w:r w:rsidR="0060632B">
        <w:fldChar w:fldCharType="end"/>
      </w:r>
    </w:p>
    <w:p w14:paraId="17FFA599" w14:textId="10913C6B" w:rsidR="00025813" w:rsidRDefault="0060632B">
      <w:r>
        <w:rPr>
          <w:rFonts w:hint="eastAsia"/>
        </w:rPr>
        <w:t>Better than V</w:t>
      </w:r>
      <w:r>
        <w:t>1:</w:t>
      </w:r>
      <w:r>
        <w:rPr>
          <w:rFonts w:hint="eastAsia"/>
        </w:rPr>
        <w:t xml:space="preserve"> </w:t>
      </w:r>
    </w:p>
    <w:p w14:paraId="09A00468" w14:textId="56570CCD" w:rsidR="0060632B" w:rsidRDefault="0060632B">
      <w:r>
        <w:rPr>
          <w:rFonts w:hint="eastAsia"/>
        </w:rPr>
        <w:t>1,</w:t>
      </w:r>
    </w:p>
    <w:p w14:paraId="4526122F" w14:textId="77777777" w:rsidR="0060632B" w:rsidRPr="0060632B" w:rsidRDefault="0060632B" w:rsidP="0060632B">
      <w:pPr>
        <w:rPr>
          <w:b/>
          <w:bCs/>
        </w:rPr>
      </w:pPr>
      <w:r w:rsidRPr="0060632B">
        <w:rPr>
          <w:b/>
          <w:bCs/>
        </w:rPr>
        <w:t>ERC-20</w:t>
      </w:r>
    </w:p>
    <w:p w14:paraId="334E83B6" w14:textId="661FB142" w:rsidR="0060632B" w:rsidRDefault="0060632B">
      <w:r w:rsidRPr="0060632B">
        <w:t>technical standard for fungible tokens created using the Ethereum blockchain</w:t>
      </w:r>
    </w:p>
    <w:p w14:paraId="395491B3" w14:textId="5BA00D6D" w:rsidR="0060632B" w:rsidRDefault="0060632B">
      <w:hyperlink r:id="rId4" w:history="1">
        <w:r w:rsidRPr="00205188">
          <w:rPr>
            <w:rStyle w:val="ae"/>
          </w:rPr>
          <w:t>https://www.investopedia.com/news/what-erc20-and-what-does-it-mean-ethereum/</w:t>
        </w:r>
      </w:hyperlink>
    </w:p>
    <w:p w14:paraId="7BB1A48B" w14:textId="354024C0" w:rsidR="0060632B" w:rsidRDefault="0060632B">
      <w:r w:rsidRPr="0060632B">
        <w:t>Uniswap v1 used ETH as a bridge currency.</w:t>
      </w:r>
    </w:p>
    <w:p w14:paraId="2B96077F" w14:textId="31858289" w:rsidR="0060632B" w:rsidRDefault="0060632B">
      <w:r>
        <w:rPr>
          <w:rFonts w:hint="eastAsia"/>
        </w:rPr>
        <w:t>Benefits for V</w:t>
      </w:r>
      <w:r>
        <w:t>1:</w:t>
      </w:r>
    </w:p>
    <w:p w14:paraId="3F8DA5F4" w14:textId="7646EEEC" w:rsidR="0060632B" w:rsidRDefault="0060632B">
      <w:r w:rsidRPr="0060632B">
        <w:t>routing si</w:t>
      </w:r>
      <w:r>
        <w:t>mpler:</w:t>
      </w:r>
      <w:r>
        <w:rPr>
          <w:rFonts w:hint="eastAsia"/>
        </w:rPr>
        <w:t xml:space="preserve"> </w:t>
      </w:r>
      <w:r w:rsidRPr="0060632B">
        <w:t>every trade between ABC and XYZ goes through the ETH/ABC pair and the ETH/XYZ pair</w:t>
      </w:r>
    </w:p>
    <w:p w14:paraId="6D43812F" w14:textId="5C0CC592" w:rsidR="0060632B" w:rsidRDefault="0060632B">
      <w:r w:rsidRPr="0060632B">
        <w:t>reduces fragmentation of liquidity</w:t>
      </w:r>
      <w:r>
        <w:rPr>
          <w:rFonts w:hint="eastAsia"/>
        </w:rPr>
        <w:t xml:space="preserve">: if no ETH-bridge, there will be </w:t>
      </w:r>
      <w:r w:rsidRPr="0060632B">
        <w:t>ABC/XYZ</w:t>
      </w:r>
      <w:r>
        <w:rPr>
          <w:rFonts w:hint="eastAsia"/>
        </w:rPr>
        <w:t xml:space="preserve"> or ABC/DEF</w:t>
      </w:r>
    </w:p>
    <w:p w14:paraId="3A594643" w14:textId="2B747CB6" w:rsidR="0060632B" w:rsidRDefault="002C341D">
      <w:r>
        <w:rPr>
          <w:rFonts w:hint="eastAsia"/>
        </w:rPr>
        <w:t xml:space="preserve">Benefits for V2: </w:t>
      </w:r>
    </w:p>
    <w:p w14:paraId="0FA244B4" w14:textId="1DA86FB3" w:rsidR="002C341D" w:rsidRDefault="002C341D" w:rsidP="002C341D">
      <w:r>
        <w:rPr>
          <w:rFonts w:hint="eastAsia"/>
        </w:rPr>
        <w:t xml:space="preserve">Less </w:t>
      </w:r>
      <w:r w:rsidRPr="002C341D">
        <w:t>impermanent loss</w:t>
      </w:r>
      <w:r>
        <w:rPr>
          <w:rFonts w:hint="eastAsia"/>
        </w:rPr>
        <w:t xml:space="preserve">: </w:t>
      </w:r>
      <w:r w:rsidRPr="002C341D">
        <w:t>liquidity providers on a Uniswap pair ABC/XYZ would generally be subject to less impermanent loss than the ABC/ETH or XYZ/ETH pairs.</w:t>
      </w:r>
    </w:p>
    <w:p w14:paraId="4E800E45" w14:textId="74237F7E" w:rsidR="002C341D" w:rsidRDefault="002C341D" w:rsidP="002C341D">
      <w:r>
        <w:t>L</w:t>
      </w:r>
      <w:r>
        <w:rPr>
          <w:rFonts w:hint="eastAsia"/>
        </w:rPr>
        <w:t xml:space="preserve">ess </w:t>
      </w:r>
      <w:r w:rsidRPr="002C341D">
        <w:t>Fees</w:t>
      </w:r>
      <w:r>
        <w:rPr>
          <w:rFonts w:hint="eastAsia"/>
        </w:rPr>
        <w:t>,</w:t>
      </w:r>
      <w:r w:rsidRPr="002C341D">
        <w:t xml:space="preserve"> slippage</w:t>
      </w:r>
      <w:r>
        <w:t>:</w:t>
      </w:r>
      <w:r>
        <w:rPr>
          <w:rFonts w:hint="eastAsia"/>
        </w:rPr>
        <w:t xml:space="preserve"> </w:t>
      </w:r>
      <w:r w:rsidRPr="002C341D">
        <w:t>v2 allows liquidity providers to create pair contracts for any two ERC-20s.</w:t>
      </w:r>
    </w:p>
    <w:p w14:paraId="54689089" w14:textId="358867D7" w:rsidR="002C341D" w:rsidRDefault="002C341D" w:rsidP="002C341D">
      <w:r>
        <w:rPr>
          <w:rFonts w:hint="eastAsia"/>
        </w:rPr>
        <w:t xml:space="preserve">Shortage: </w:t>
      </w:r>
      <w:r w:rsidRPr="002C341D">
        <w:t>A proliferation of pairs between arbitrary ERC-20s could make it somewhat more difficult to find the best path to trade a particular pair, but routing can be handled at a higher level (either off-chain or through an on-chain router or aggregator).</w:t>
      </w:r>
    </w:p>
    <w:p w14:paraId="7B1B97ED" w14:textId="5F582003" w:rsidR="002C341D" w:rsidRDefault="002C341D" w:rsidP="002C341D">
      <w:r>
        <w:rPr>
          <w:rFonts w:hint="eastAsia"/>
        </w:rPr>
        <w:t>2,</w:t>
      </w:r>
    </w:p>
    <w:p w14:paraId="56981EF3" w14:textId="6884C77D" w:rsidR="002C341D" w:rsidRDefault="002C341D" w:rsidP="002C341D">
      <w:pPr>
        <w:rPr>
          <w:b/>
          <w:bCs/>
        </w:rPr>
      </w:pPr>
      <w:r w:rsidRPr="002C341D">
        <w:rPr>
          <w:b/>
          <w:bCs/>
        </w:rPr>
        <w:t>hardened price oracle</w:t>
      </w:r>
    </w:p>
    <w:p w14:paraId="48AFAB88" w14:textId="77777777" w:rsidR="009048D3" w:rsidRDefault="009048D3" w:rsidP="002C341D">
      <w:pPr>
        <w:rPr>
          <w:b/>
          <w:bCs/>
          <w:noProof/>
        </w:rPr>
      </w:pPr>
    </w:p>
    <w:p w14:paraId="3EF9DED5" w14:textId="77777777" w:rsidR="009048D3" w:rsidRDefault="009048D3" w:rsidP="002C341D">
      <w:pPr>
        <w:rPr>
          <w:b/>
          <w:bCs/>
          <w:noProof/>
        </w:rPr>
      </w:pPr>
    </w:p>
    <w:p w14:paraId="3B760842" w14:textId="165466D6" w:rsidR="002C341D" w:rsidRDefault="00582DE1" w:rsidP="002C341D">
      <w:pPr>
        <w:rPr>
          <w:b/>
          <w:bCs/>
        </w:rPr>
      </w:pPr>
      <w:r w:rsidRPr="00582DE1">
        <w:rPr>
          <w:b/>
          <w:bCs/>
          <w:noProof/>
        </w:rPr>
        <w:lastRenderedPageBreak/>
        <w:drawing>
          <wp:inline distT="0" distB="0" distL="0" distR="0" wp14:anchorId="625CF209" wp14:editId="779C9153">
            <wp:extent cx="5274310" cy="2635250"/>
            <wp:effectExtent l="0" t="0" r="2540" b="0"/>
            <wp:docPr id="175698389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3895" name="图片 1" descr="表格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D8E6" w14:textId="37145F55" w:rsidR="009048D3" w:rsidRPr="002C341D" w:rsidRDefault="009048D3" w:rsidP="002C341D">
      <w:pPr>
        <w:rPr>
          <w:rFonts w:hint="eastAsia"/>
          <w:b/>
          <w:bCs/>
        </w:rPr>
      </w:pPr>
      <w:r w:rsidRPr="009048D3">
        <w:rPr>
          <w:b/>
          <w:bCs/>
        </w:rPr>
        <w:drawing>
          <wp:inline distT="0" distB="0" distL="0" distR="0" wp14:anchorId="3E74ED29" wp14:editId="6C99CB93">
            <wp:extent cx="5274310" cy="4220845"/>
            <wp:effectExtent l="0" t="0" r="2540" b="8255"/>
            <wp:docPr id="26817953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9533" name="图片 1" descr="文本, 信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8D3">
        <w:rPr>
          <w:b/>
          <w:bCs/>
        </w:rPr>
        <w:lastRenderedPageBreak/>
        <w:drawing>
          <wp:inline distT="0" distB="0" distL="0" distR="0" wp14:anchorId="0948841E" wp14:editId="41E0879F">
            <wp:extent cx="5274310" cy="3063875"/>
            <wp:effectExtent l="0" t="0" r="2540" b="3175"/>
            <wp:docPr id="82512007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20077" name="图片 1" descr="文本, 信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8D3">
        <w:rPr>
          <w:b/>
          <w:bCs/>
        </w:rPr>
        <w:drawing>
          <wp:inline distT="0" distB="0" distL="0" distR="0" wp14:anchorId="239A0650" wp14:editId="515EA336">
            <wp:extent cx="5274310" cy="5134610"/>
            <wp:effectExtent l="0" t="0" r="2540" b="8890"/>
            <wp:docPr id="10061552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55235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8D3" w:rsidRPr="002C34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41"/>
    <w:rsid w:val="00025813"/>
    <w:rsid w:val="00292041"/>
    <w:rsid w:val="002C341D"/>
    <w:rsid w:val="00404C1B"/>
    <w:rsid w:val="00471907"/>
    <w:rsid w:val="00582DE1"/>
    <w:rsid w:val="0060632B"/>
    <w:rsid w:val="006C3D22"/>
    <w:rsid w:val="007D5439"/>
    <w:rsid w:val="009048D3"/>
    <w:rsid w:val="00C10075"/>
    <w:rsid w:val="00CB1853"/>
    <w:rsid w:val="00CC7480"/>
    <w:rsid w:val="00D6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A54B7"/>
  <w15:chartTrackingRefBased/>
  <w15:docId w15:val="{2C1067E7-8F61-4011-908E-7FD0919D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20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0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0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0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0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0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0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0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0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0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0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20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0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0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0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0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0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0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0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0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0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0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04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063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06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investopedia.com/news/what-erc20-and-what-does-it-mean-ethereu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3</Pages>
  <Words>367</Words>
  <Characters>2112</Characters>
  <Application>Microsoft Office Word</Application>
  <DocSecurity>0</DocSecurity>
  <Lines>66</Lines>
  <Paragraphs>45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dc:description/>
  <cp:lastModifiedBy>zhang.kunqi.25n@st.kyoto-u.ac.jp</cp:lastModifiedBy>
  <cp:revision>1</cp:revision>
  <dcterms:created xsi:type="dcterms:W3CDTF">2025-11-06T02:27:00Z</dcterms:created>
  <dcterms:modified xsi:type="dcterms:W3CDTF">2025-11-07T13:48:00Z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id="zt0dmZUn"/&gt;&lt;style id="http://www.zotero.org/styles/harvard-cite-them-right" locale="en-GB" hasBibliography="1" bibliographyStyleHasBeenSet="0"/&gt;&lt;prefs&gt;&lt;pref name="fieldType" value="Field"/&gt;&lt;pref </vt:lpwstr>
  </property>
  <property fmtid="{D5CDD505-2E9C-101B-9397-08002B2CF9AE}" pid="3" name="ZOTERO_PREF_2">
    <vt:lpwstr>name="automaticJournalAbbreviations" value="true"/&gt;&lt;/prefs&gt;&lt;/data&gt;</vt:lpwstr>
  </property>
</Properties>
</file>