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INITIATIVE VALUE INTELLIGENCE</w:t>
      </w:r>
    </w:p>
    <w:p>
      <w:pPr>
        <w:jc w:val="center"/>
      </w:pPr>
      <w:r>
        <w:rPr>
          <w:b/>
          <w:sz w:val="38"/>
        </w:rPr>
        <w:t>TECHNICAL REQUIREMENTS DOCUMENT v0.1</w:t>
      </w:r>
    </w:p>
    <w:p>
      <w:pPr>
        <w:jc w:val="center"/>
      </w:pPr>
      <w:r>
        <w:rPr>
          <w:i/>
        </w:rPr>
        <w:t>Evidence-first, multi-tenant architecture for AI investment decision intelligence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Working architecture — validation-stage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July 29, 2026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Next.js + TypeScript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FastAPI + Python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Clerk</w:t>
            </w:r>
          </w:p>
        </w:tc>
      </w:tr>
      <w:tr>
        <w:tc>
          <w:tcPr>
            <w:tcW w:type="dxa" w:w="4968"/>
          </w:tcPr>
          <w:p>
            <w:r>
              <w:t>Primary data platform</w:t>
            </w:r>
          </w:p>
        </w:tc>
        <w:tc>
          <w:tcPr>
            <w:tcW w:type="dxa" w:w="4968"/>
          </w:tcPr>
          <w:p>
            <w:r>
              <w:t>PostgreSQL; managed deployment may use Supabase without Supabase Auth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TRD translates the approved product direction, application flow, UX principles and Data &amp; Evidence specification into a technical architecture. It deliberately avoids enterprise-scale infrastructure before requirements justify it.</w:t>
      </w:r>
    </w:p>
    <w:p>
      <w:r>
        <w:t>The architecture must support trustworthy measurement, traceable evidence, multi-tenant isolation, human decision authority and fast iteration during customer validation.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Modular monolith first — preserve clear domain boundaries without premature microservices.</w:t>
      </w:r>
    </w:p>
    <w:p>
      <w:pPr>
        <w:pStyle w:val="ListBullet"/>
      </w:pPr>
      <w:r>
        <w:t>PostgreSQL as the system of record — relational integrity and auditability matter more than infrastructure novelty.</w:t>
      </w:r>
    </w:p>
    <w:p>
      <w:pPr>
        <w:pStyle w:val="ListBullet"/>
      </w:pPr>
      <w:r>
        <w:t>Authentication is not authorization — Clerk proves identity/membership; backend policy controls product access.</w:t>
      </w:r>
    </w:p>
    <w:p>
      <w:pPr>
        <w:pStyle w:val="ListBullet"/>
      </w:pPr>
      <w:r>
        <w:t>Deterministic analytics before AI interpretation — authoritative metrics and financial calculations must be reproducible.</w:t>
      </w:r>
    </w:p>
    <w:p>
      <w:pPr>
        <w:pStyle w:val="ListBullet"/>
      </w:pPr>
      <w:r>
        <w:t>Structured retrieval first — query canonical product data directly; semantic retrieval supplements unstructured evidence.</w:t>
      </w:r>
    </w:p>
    <w:p>
      <w:pPr>
        <w:pStyle w:val="ListBullet"/>
      </w:pPr>
      <w:r>
        <w:t>Evidence lineage by design — consequential outputs must trace to source, method and version.</w:t>
      </w:r>
    </w:p>
    <w:p>
      <w:pPr>
        <w:pStyle w:val="ListBullet"/>
      </w:pPr>
      <w:r>
        <w:t>Human authority — AI recommendations never become material business decisions automatically.</w:t>
      </w:r>
    </w:p>
    <w:p>
      <w:pPr>
        <w:pStyle w:val="ListBullet"/>
      </w:pPr>
      <w:r>
        <w:t>Async where necessary — imports, calculations, connector sync and AI jobs should not block interactive requests.</w:t>
      </w:r>
    </w:p>
    <w:p>
      <w:pPr>
        <w:pStyle w:val="ListBullet"/>
      </w:pPr>
      <w:r>
        <w:t>Provider abstraction at expensive boundaries — model, object storage and external integrations should be replaceable where practical.</w:t>
      </w:r>
    </w:p>
    <w:p>
      <w:pPr>
        <w:pStyle w:val="ListBullet"/>
      </w:pPr>
      <w:r>
        <w:t>Earn complexity — Temporal, ClickHouse, Kafka, graph databases and dedicated vector stores are later options, not V0 defaults.</w:t>
      </w:r>
    </w:p>
    <w:p>
      <w:pPr>
        <w:pStyle w:val="Heading1"/>
      </w:pPr>
      <w:r>
        <w:t>3. System Context</w:t>
      </w:r>
    </w:p>
    <w:p>
      <w:r>
        <w:t>Primary users interact with a Next.js web application. Clerk authenticates users. Next.js calls the FastAPI application API. FastAPI enforces tenant authorization and coordinates PostgreSQL, background jobs, object storage, analytics and model providers.</w:t>
      </w:r>
    </w:p>
    <w:p>
      <w:r>
        <w:t>Logical flow:</w:t>
      </w:r>
    </w:p>
    <w:p>
      <w:r>
        <w:t>Browser → Next.js → Clerk identity/session → FastAPI API → Authorization → Domain services → PostgreSQL / Object Storage / Async Jobs → Analytics &amp; Evidence Engine → AI Assistance → Human Review</w:t>
      </w:r>
    </w:p>
    <w:p>
      <w:pPr>
        <w:pStyle w:val="Heading1"/>
      </w:pPr>
      <w:r>
        <w:t>4. Recommended V0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Web</w:t>
            </w:r>
          </w:p>
        </w:tc>
        <w:tc>
          <w:tcPr>
            <w:tcW w:type="dxa" w:w="3312"/>
          </w:tcPr>
          <w:p>
            <w:r>
              <w:t>Next.js + TypeScript</w:t>
            </w:r>
          </w:p>
        </w:tc>
        <w:tc>
          <w:tcPr>
            <w:tcW w:type="dxa" w:w="3312"/>
          </w:tcPr>
          <w:p>
            <w:r>
              <w:t>Application shell, server/client rendering, typed frontend.</w:t>
            </w:r>
          </w:p>
        </w:tc>
      </w:tr>
      <w:tr>
        <w:tc>
          <w:tcPr>
            <w:tcW w:type="dxa" w:w="3312"/>
          </w:tcPr>
          <w:p>
            <w:r>
              <w:t>UI foundation</w:t>
            </w:r>
          </w:p>
        </w:tc>
        <w:tc>
          <w:tcPr>
            <w:tcW w:type="dxa" w:w="3312"/>
          </w:tcPr>
          <w:p>
            <w:r>
              <w:t>React-based accessible component primitives; exact library chosen during prototyping</w:t>
            </w:r>
          </w:p>
        </w:tc>
        <w:tc>
          <w:tcPr>
            <w:tcW w:type="dxa" w:w="3312"/>
          </w:tcPr>
          <w:p>
            <w:r>
              <w:t>Avoid locking visual identity to a template library.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Clerk</w:t>
            </w:r>
          </w:p>
        </w:tc>
        <w:tc>
          <w:tcPr>
            <w:tcW w:type="dxa" w:w="3312"/>
          </w:tcPr>
          <w:p>
            <w:r>
              <w:t>Identity, sessions, organization membership/invitations.</w:t>
            </w:r>
          </w:p>
        </w:tc>
      </w:tr>
      <w:tr>
        <w:tc>
          <w:tcPr>
            <w:tcW w:type="dxa" w:w="3312"/>
          </w:tcPr>
          <w:p>
            <w:r>
              <w:t>API</w:t>
            </w:r>
          </w:p>
        </w:tc>
        <w:tc>
          <w:tcPr>
            <w:tcW w:type="dxa" w:w="3312"/>
          </w:tcPr>
          <w:p>
            <w:r>
              <w:t>FastAPI + Python</w:t>
            </w:r>
          </w:p>
        </w:tc>
        <w:tc>
          <w:tcPr>
            <w:tcW w:type="dxa" w:w="3312"/>
          </w:tcPr>
          <w:p>
            <w:r>
              <w:t>Domain APIs, authorization, analytics coordination and AI/tool integration.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Pydantic</w:t>
            </w:r>
          </w:p>
        </w:tc>
        <w:tc>
          <w:tcPr>
            <w:tcW w:type="dxa" w:w="3312"/>
          </w:tcPr>
          <w:p>
            <w:r>
              <w:t>Typed request/response and internal contracts.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Canonical transactional and evidence data.</w:t>
            </w:r>
          </w:p>
        </w:tc>
      </w:tr>
      <w:tr>
        <w:tc>
          <w:tcPr>
            <w:tcW w:type="dxa" w:w="3312"/>
          </w:tcPr>
          <w:p>
            <w:r>
              <w:t>Managed DB option</w:t>
            </w:r>
          </w:p>
        </w:tc>
        <w:tc>
          <w:tcPr>
            <w:tcW w:type="dxa" w:w="3312"/>
          </w:tcPr>
          <w:p>
            <w:r>
              <w:t>Supabase Postgres</w:t>
            </w:r>
          </w:p>
        </w:tc>
        <w:tc>
          <w:tcPr>
            <w:tcW w:type="dxa" w:w="3312"/>
          </w:tcPr>
          <w:p>
            <w:r>
              <w:t>Infrastructure convenience only; Supabase Auth excluded.</w:t>
            </w:r>
          </w:p>
        </w:tc>
      </w:tr>
      <w:tr>
        <w:tc>
          <w:tcPr>
            <w:tcW w:type="dxa" w:w="3312"/>
          </w:tcPr>
          <w:p>
            <w:r>
              <w:t>ORM / migrations</w:t>
            </w:r>
          </w:p>
        </w:tc>
        <w:tc>
          <w:tcPr>
            <w:tcW w:type="dxa" w:w="3312"/>
          </w:tcPr>
          <w:p>
            <w:r>
              <w:t>SQLAlchemy 2.x + Alembic</w:t>
            </w:r>
          </w:p>
        </w:tc>
        <w:tc>
          <w:tcPr>
            <w:tcW w:type="dxa" w:w="3312"/>
          </w:tcPr>
          <w:p>
            <w:r>
              <w:t>Explicit persistence model and versioned schema migrations.</w:t>
            </w:r>
          </w:p>
        </w:tc>
      </w:tr>
      <w:tr>
        <w:tc>
          <w:tcPr>
            <w:tcW w:type="dxa" w:w="3312"/>
          </w:tcPr>
          <w:p>
            <w:r>
              <w:t>Object storage</w:t>
            </w:r>
          </w:p>
        </w:tc>
        <w:tc>
          <w:tcPr>
            <w:tcW w:type="dxa" w:w="3312"/>
          </w:tcPr>
          <w:p>
            <w:r>
              <w:t>S3-compatible object storage</w:t>
            </w:r>
          </w:p>
        </w:tc>
        <w:tc>
          <w:tcPr>
            <w:tcW w:type="dxa" w:w="3312"/>
          </w:tcPr>
          <w:p>
            <w:r>
              <w:t>CSV/Parquet imports, evidence attachments and generated artifacts.</w:t>
            </w:r>
          </w:p>
        </w:tc>
      </w:tr>
      <w:tr>
        <w:tc>
          <w:tcPr>
            <w:tcW w:type="dxa" w:w="3312"/>
          </w:tcPr>
          <w:p>
            <w:r>
              <w:t>Analytics</w:t>
            </w:r>
          </w:p>
        </w:tc>
        <w:tc>
          <w:tcPr>
            <w:tcW w:type="dxa" w:w="3312"/>
          </w:tcPr>
          <w:p>
            <w:r>
              <w:t>Polars + DuckDB</w:t>
            </w:r>
          </w:p>
        </w:tc>
        <w:tc>
          <w:tcPr>
            <w:tcW w:type="dxa" w:w="3312"/>
          </w:tcPr>
          <w:p>
            <w:r>
              <w:t>Efficient local/batch transformation and analytical processing of imports.</w:t>
            </w:r>
          </w:p>
        </w:tc>
      </w:tr>
      <w:tr>
        <w:tc>
          <w:tcPr>
            <w:tcW w:type="dxa" w:w="3312"/>
          </w:tcPr>
          <w:p>
            <w:r>
              <w:t>Vector retrieval</w:t>
            </w:r>
          </w:p>
        </w:tc>
        <w:tc>
          <w:tcPr>
            <w:tcW w:type="dxa" w:w="3312"/>
          </w:tcPr>
          <w:p>
            <w:r>
              <w:t>pgvector when semantic retrieval becomes necessary</w:t>
            </w:r>
          </w:p>
        </w:tc>
        <w:tc>
          <w:tcPr>
            <w:tcW w:type="dxa" w:w="3312"/>
          </w:tcPr>
          <w:p>
            <w:r>
              <w:t>Keep vectors near relational evidence initially.</w:t>
            </w:r>
          </w:p>
        </w:tc>
      </w:tr>
      <w:tr>
        <w:tc>
          <w:tcPr>
            <w:tcW w:type="dxa" w:w="3312"/>
          </w:tcPr>
          <w:p>
            <w:r>
              <w:t>Cache / queue infrastructure</w:t>
            </w:r>
          </w:p>
        </w:tc>
        <w:tc>
          <w:tcPr>
            <w:tcW w:type="dxa" w:w="3312"/>
          </w:tcPr>
          <w:p>
            <w:r>
              <w:t>Redis-compatible service</w:t>
            </w:r>
          </w:p>
        </w:tc>
        <w:tc>
          <w:tcPr>
            <w:tcW w:type="dxa" w:w="3312"/>
          </w:tcPr>
          <w:p>
            <w:r>
              <w:t>Caching, rate-control and job coordination if adopted.</w:t>
            </w:r>
          </w:p>
        </w:tc>
      </w:tr>
      <w:tr>
        <w:tc>
          <w:tcPr>
            <w:tcW w:type="dxa" w:w="3312"/>
          </w:tcPr>
          <w:p>
            <w:r>
              <w:t>Background jobs</w:t>
            </w:r>
          </w:p>
        </w:tc>
        <w:tc>
          <w:tcPr>
            <w:tcW w:type="dxa" w:w="3312"/>
          </w:tcPr>
          <w:p>
            <w:r>
              <w:t>Simple worker/job framework selected during implementation spike</w:t>
            </w:r>
          </w:p>
        </w:tc>
        <w:tc>
          <w:tcPr>
            <w:tcW w:type="dxa" w:w="3312"/>
          </w:tcPr>
          <w:p>
            <w:r>
              <w:t>Imports, calculations, model calls, connector work.</w:t>
            </w:r>
          </w:p>
        </w:tc>
      </w:tr>
      <w:tr>
        <w:tc>
          <w:tcPr>
            <w:tcW w:type="dxa" w:w="3312"/>
          </w:tcPr>
          <w:p>
            <w:r>
              <w:t>AI integration</w:t>
            </w:r>
          </w:p>
        </w:tc>
        <w:tc>
          <w:tcPr>
            <w:tcW w:type="dxa" w:w="3312"/>
          </w:tcPr>
          <w:p>
            <w:r>
              <w:t>Direct provider SDK behind internal adapter</w:t>
            </w:r>
          </w:p>
        </w:tc>
        <w:tc>
          <w:tcPr>
            <w:tcW w:type="dxa" w:w="3312"/>
          </w:tcPr>
          <w:p>
            <w:r>
              <w:t>Avoid unnecessary orchestration framework in V0.</w:t>
            </w:r>
          </w:p>
        </w:tc>
      </w:tr>
      <w:tr>
        <w:tc>
          <w:tcPr>
            <w:tcW w:type="dxa" w:w="3312"/>
          </w:tcPr>
          <w:p>
            <w:r>
              <w:t>Workflow AI later</w:t>
            </w:r>
          </w:p>
        </w:tc>
        <w:tc>
          <w:tcPr>
            <w:tcW w:type="dxa" w:w="3312"/>
          </w:tcPr>
          <w:p>
            <w:r>
              <w:t>LangGraph only when durable stateful/HITL agent workflows justify it</w:t>
            </w:r>
          </w:p>
        </w:tc>
        <w:tc>
          <w:tcPr>
            <w:tcW w:type="dxa" w:w="3312"/>
          </w:tcPr>
          <w:p>
            <w:r>
              <w:t>Not required for basic AI assistance.</w:t>
            </w:r>
          </w:p>
        </w:tc>
      </w:tr>
      <w:tr>
        <w:tc>
          <w:tcPr>
            <w:tcW w:type="dxa" w:w="3312"/>
          </w:tcPr>
          <w:p>
            <w:r>
              <w:t>Observability</w:t>
            </w:r>
          </w:p>
        </w:tc>
        <w:tc>
          <w:tcPr>
            <w:tcW w:type="dxa" w:w="3312"/>
          </w:tcPr>
          <w:p>
            <w:r>
              <w:t>OpenTelemetry + structured application logs</w:t>
            </w:r>
          </w:p>
        </w:tc>
        <w:tc>
          <w:tcPr>
            <w:tcW w:type="dxa" w:w="3312"/>
          </w:tcPr>
          <w:p>
            <w:r>
              <w:t>Trace API/jobs/model calls and operational failures.</w:t>
            </w:r>
          </w:p>
        </w:tc>
      </w:tr>
      <w:tr>
        <w:tc>
          <w:tcPr>
            <w:tcW w:type="dxa" w:w="3312"/>
          </w:tcPr>
          <w:p>
            <w:r>
              <w:t>Packaging</w:t>
            </w:r>
          </w:p>
        </w:tc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Reproducible local and deployed services.</w:t>
            </w:r>
          </w:p>
        </w:tc>
      </w:tr>
    </w:tbl>
    <w:p>
      <w:pPr>
        <w:pStyle w:val="Heading1"/>
      </w:pPr>
      <w:r>
        <w:t>5. Deployment Topology — V0</w:t>
      </w:r>
    </w:p>
    <w:p>
      <w:pPr>
        <w:pStyle w:val="ListBullet"/>
      </w:pPr>
      <w:r>
        <w:t>Web application deployed on a managed Next.js-capable platform.</w:t>
      </w:r>
    </w:p>
    <w:p>
      <w:pPr>
        <w:pStyle w:val="ListBullet"/>
      </w:pPr>
      <w:r>
        <w:t>FastAPI deployed as a containerized service.</w:t>
      </w:r>
    </w:p>
    <w:p>
      <w:pPr>
        <w:pStyle w:val="ListBullet"/>
      </w:pPr>
      <w:r>
        <w:t>Managed PostgreSQL in a region appropriate for pilot customers.</w:t>
      </w:r>
    </w:p>
    <w:p>
      <w:pPr>
        <w:pStyle w:val="ListBullet"/>
      </w:pPr>
      <w:r>
        <w:t>Managed object storage for imports/evidence files.</w:t>
      </w:r>
    </w:p>
    <w:p>
      <w:pPr>
        <w:pStyle w:val="ListBullet"/>
      </w:pPr>
      <w:r>
        <w:t>Worker process deployed separately from the API when background workloads begin.</w:t>
      </w:r>
    </w:p>
    <w:p>
      <w:pPr>
        <w:pStyle w:val="ListBullet"/>
      </w:pPr>
      <w:r>
        <w:t>Managed Redis introduced only when queue/cache requirements require it.</w:t>
      </w:r>
    </w:p>
    <w:p>
      <w:pPr>
        <w:pStyle w:val="ListBullet"/>
      </w:pPr>
      <w:r>
        <w:t>Secrets stored in deployment secret management, never source control.</w:t>
      </w:r>
    </w:p>
    <w:p>
      <w:pPr>
        <w:pStyle w:val="ListBullet"/>
      </w:pPr>
      <w:r>
        <w:t>Separate development, staging and production environments.</w:t>
      </w:r>
    </w:p>
    <w:p>
      <w:r>
        <w:t>Kubernetes is not a V0 requirement.</w:t>
      </w:r>
    </w:p>
    <w:p>
      <w:pPr>
        <w:pStyle w:val="Heading1"/>
      </w:pPr>
      <w:r>
        <w:t>6. Multi-Tenancy and Identity</w:t>
      </w:r>
    </w:p>
    <w:p>
      <w:pPr>
        <w:pStyle w:val="Heading2"/>
      </w:pPr>
      <w:r>
        <w:t>6.1 Canonical Tenant Identity</w:t>
      </w:r>
    </w:p>
    <w:p>
      <w:r>
        <w:t>The application owns an internal organization UUID. Clerk organization IDs are external identity references mapped to internal organizations.</w:t>
      </w:r>
    </w:p>
    <w:p>
      <w:pPr>
        <w:pStyle w:val="ListBullet"/>
      </w:pPr>
      <w:r>
        <w:t>organizations.id = canonical internal UUID.</w:t>
      </w:r>
    </w:p>
    <w:p>
      <w:pPr>
        <w:pStyle w:val="ListBullet"/>
      </w:pPr>
      <w:r>
        <w:t>organizations.clerk_org_id = unique external mapping.</w:t>
      </w:r>
    </w:p>
    <w:p>
      <w:pPr>
        <w:pStyle w:val="ListBullet"/>
      </w:pPr>
      <w:r>
        <w:t>users maintain internal IDs mapped to Clerk user IDs.</w:t>
      </w:r>
    </w:p>
    <w:p>
      <w:pPr>
        <w:pStyle w:val="ListBullet"/>
      </w:pPr>
      <w:r>
        <w:t>organization_memberships represent product membership/role state where required.</w:t>
      </w:r>
    </w:p>
    <w:p>
      <w:pPr>
        <w:pStyle w:val="ListBullet"/>
      </w:pPr>
      <w:r>
        <w:t>Every tenant-owned domain record carries organization_id directly or through a strongly constrained parent.</w:t>
      </w:r>
    </w:p>
    <w:p>
      <w:pPr>
        <w:pStyle w:val="Heading2"/>
      </w:pPr>
      <w:r>
        <w:t>6.2 Authentication Flow</w:t>
      </w:r>
    </w:p>
    <w:p>
      <w:pPr>
        <w:pStyle w:val="ListNumber"/>
      </w:pPr>
      <w:r>
        <w:t>User authenticates through Clerk.</w:t>
      </w:r>
    </w:p>
    <w:p>
      <w:pPr>
        <w:pStyle w:val="ListNumber"/>
      </w:pPr>
      <w:r>
        <w:t>Frontend receives valid Clerk session/token.</w:t>
      </w:r>
    </w:p>
    <w:p>
      <w:pPr>
        <w:pStyle w:val="ListNumber"/>
      </w:pPr>
      <w:r>
        <w:t>API verifies token/signature and expected claims.</w:t>
      </w:r>
    </w:p>
    <w:p>
      <w:pPr>
        <w:pStyle w:val="ListNumber"/>
      </w:pPr>
      <w:r>
        <w:t>Backend resolves Clerk organization/user to internal organization/user.</w:t>
      </w:r>
    </w:p>
    <w:p>
      <w:pPr>
        <w:pStyle w:val="ListNumber"/>
      </w:pPr>
      <w:r>
        <w:t>Authorization service evaluates product permission for requested resource/action.</w:t>
      </w:r>
    </w:p>
    <w:p>
      <w:pPr>
        <w:pStyle w:val="ListNumber"/>
      </w:pPr>
      <w:r>
        <w:t>Domain service executes only inside resolved tenant scope.</w:t>
      </w:r>
    </w:p>
    <w:p>
      <w:pPr>
        <w:pStyle w:val="Heading2"/>
      </w:pPr>
      <w:r>
        <w:t>6.3 Authorization</w:t>
      </w:r>
    </w:p>
    <w:p>
      <w:r>
        <w:t>Clerk roles may help bootstrap membership context, but product authorization remains backend-controlled.</w:t>
      </w:r>
    </w:p>
    <w:p>
      <w:pPr>
        <w:pStyle w:val="ListBullet"/>
      </w:pPr>
      <w:r>
        <w:t>Role-based permissions for V0.</w:t>
      </w:r>
    </w:p>
    <w:p>
      <w:pPr>
        <w:pStyle w:val="ListBullet"/>
      </w:pPr>
      <w:r>
        <w:t>Resource ownership/assignment checks where needed.</w:t>
      </w:r>
    </w:p>
    <w:p>
      <w:pPr>
        <w:pStyle w:val="ListBullet"/>
      </w:pPr>
      <w:r>
        <w:t>Explicit permissions for sensitive finance, validation, approval and administration actions.</w:t>
      </w:r>
    </w:p>
    <w:p>
      <w:pPr>
        <w:pStyle w:val="ListBullet"/>
      </w:pPr>
      <w:r>
        <w:t>Deny by default when tenant/permission context is absent.</w:t>
      </w:r>
    </w:p>
    <w:p>
      <w:pPr>
        <w:pStyle w:val="ListBullet"/>
      </w:pPr>
      <w:r>
        <w:t>Audit consequential authorization-sensitive actions.</w:t>
      </w:r>
    </w:p>
    <w:p>
      <w:pPr>
        <w:pStyle w:val="Heading1"/>
      </w:pPr>
      <w:r>
        <w:t>7. Initial Role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Working Role</w:t>
            </w:r>
          </w:p>
        </w:tc>
        <w:tc>
          <w:tcPr>
            <w:tcW w:type="dxa" w:w="4968"/>
          </w:tcPr>
          <w:p>
            <w:r>
              <w:t>Intent</w:t>
            </w:r>
          </w:p>
        </w:tc>
      </w:tr>
      <w:tr>
        <w:tc>
          <w:tcPr>
            <w:tcW w:type="dxa" w:w="4968"/>
          </w:tcPr>
          <w:p>
            <w:r>
              <w:t>ORG_ADMIN</w:t>
            </w:r>
          </w:p>
        </w:tc>
        <w:tc>
          <w:tcPr>
            <w:tcW w:type="dxa" w:w="4968"/>
          </w:tcPr>
          <w:p>
            <w:r>
              <w:t>Manage organization, members, integration configuration and governance.</w:t>
            </w:r>
          </w:p>
        </w:tc>
      </w:tr>
      <w:tr>
        <w:tc>
          <w:tcPr>
            <w:tcW w:type="dxa" w:w="4968"/>
          </w:tcPr>
          <w:p>
            <w:r>
              <w:t>EXECUTIVE</w:t>
            </w:r>
          </w:p>
        </w:tc>
        <w:tc>
          <w:tcPr>
            <w:tcW w:type="dxa" w:w="4968"/>
          </w:tcPr>
          <w:p>
            <w:r>
              <w:t>Review/approve initiatives and record material decisions.</w:t>
            </w:r>
          </w:p>
        </w:tc>
      </w:tr>
      <w:tr>
        <w:tc>
          <w:tcPr>
            <w:tcW w:type="dxa" w:w="4968"/>
          </w:tcPr>
          <w:p>
            <w:r>
              <w:t>FINANCE_ANALYST</w:t>
            </w:r>
          </w:p>
        </w:tc>
        <w:tc>
          <w:tcPr>
            <w:tcW w:type="dxa" w:w="4968"/>
          </w:tcPr>
          <w:p>
            <w:r>
              <w:t>Manage/validate investment assumptions, financial metrics and evidence.</w:t>
            </w:r>
          </w:p>
        </w:tc>
      </w:tr>
      <w:tr>
        <w:tc>
          <w:tcPr>
            <w:tcW w:type="dxa" w:w="4968"/>
          </w:tcPr>
          <w:p>
            <w:r>
              <w:t>INITIATIVE_OWNER</w:t>
            </w:r>
          </w:p>
        </w:tc>
        <w:tc>
          <w:tcPr>
            <w:tcW w:type="dxa" w:w="4968"/>
          </w:tcPr>
          <w:p>
            <w:r>
              <w:t>Manage assigned initiative context, measurement and interventions.</w:t>
            </w:r>
          </w:p>
        </w:tc>
      </w:tr>
      <w:tr>
        <w:tc>
          <w:tcPr>
            <w:tcW w:type="dxa" w:w="4968"/>
          </w:tcPr>
          <w:p>
            <w:r>
              <w:t>REVIEWER</w:t>
            </w:r>
          </w:p>
        </w:tc>
        <w:tc>
          <w:tcPr>
            <w:tcW w:type="dxa" w:w="4968"/>
          </w:tcPr>
          <w:p>
            <w:r>
              <w:t>Validate assigned operational/evidence items.</w:t>
            </w:r>
          </w:p>
        </w:tc>
      </w:tr>
      <w:tr>
        <w:tc>
          <w:tcPr>
            <w:tcW w:type="dxa" w:w="4968"/>
          </w:tcPr>
          <w:p>
            <w:r>
              <w:t>VIEWER</w:t>
            </w:r>
          </w:p>
        </w:tc>
        <w:tc>
          <w:tcPr>
            <w:tcW w:type="dxa" w:w="4968"/>
          </w:tcPr>
          <w:p>
            <w:r>
              <w:t>Read permitted product information without mutation.</w:t>
            </w:r>
          </w:p>
        </w:tc>
      </w:tr>
    </w:tbl>
    <w:p>
      <w:r>
        <w:t>These roles are working technical concepts, not final customer-facing role names. Permission design will be finalized in SECURITY_PRIVACY / BACKEND_SCHEMA.</w:t>
      </w:r>
    </w:p>
    <w:p>
      <w:pPr>
        <w:pStyle w:val="Heading1"/>
      </w:pPr>
      <w:r>
        <w:t>8. Backend Architecture</w:t>
      </w:r>
    </w:p>
    <w:p>
      <w:r>
        <w:t>Use a modular monolith with explicit domain modules rather than one large routes/services folder.</w:t>
      </w:r>
    </w:p>
    <w:p>
      <w:pPr>
        <w:pStyle w:val="ListBullet"/>
      </w:pPr>
      <w:r>
        <w:t>identity — Clerk mapping, users, organizations, memberships.</w:t>
      </w:r>
    </w:p>
    <w:p>
      <w:pPr>
        <w:pStyle w:val="ListBullet"/>
      </w:pPr>
      <w:r>
        <w:t>initiatives — lifecycle, owners, business case and state.</w:t>
      </w:r>
    </w:p>
    <w:p>
      <w:pPr>
        <w:pStyle w:val="ListBullet"/>
      </w:pPr>
      <w:r>
        <w:t>investments — planned/actual cost and assumptions.</w:t>
      </w:r>
    </w:p>
    <w:p>
      <w:pPr>
        <w:pStyle w:val="ListBullet"/>
      </w:pPr>
      <w:r>
        <w:t>metrics — definitions, versions, targets, observations and guardrails.</w:t>
      </w:r>
    </w:p>
    <w:p>
      <w:pPr>
        <w:pStyle w:val="ListBullet"/>
      </w:pPr>
      <w:r>
        <w:t>data_sources — imports, source mappings, freshness and quality.</w:t>
      </w:r>
    </w:p>
    <w:p>
      <w:pPr>
        <w:pStyle w:val="ListBullet"/>
      </w:pPr>
      <w:r>
        <w:t>evidence — claims, evidence records, provenance and validation.</w:t>
      </w:r>
    </w:p>
    <w:p>
      <w:pPr>
        <w:pStyle w:val="ListBullet"/>
      </w:pPr>
      <w:r>
        <w:t>analysis — deterministic calculations, comparisons and quality evaluation.</w:t>
      </w:r>
    </w:p>
    <w:p>
      <w:pPr>
        <w:pStyle w:val="ListBullet"/>
      </w:pPr>
      <w:r>
        <w:t>reviews — scheduled review snapshots and review packages.</w:t>
      </w:r>
    </w:p>
    <w:p>
      <w:pPr>
        <w:pStyle w:val="ListBullet"/>
      </w:pPr>
      <w:r>
        <w:t>recommendations — recommendation generation/versioning/conditions.</w:t>
      </w:r>
    </w:p>
    <w:p>
      <w:pPr>
        <w:pStyle w:val="ListBullet"/>
      </w:pPr>
      <w:r>
        <w:t>decisions — human decisions, rationale, approvals and external-decision records.</w:t>
      </w:r>
    </w:p>
    <w:p>
      <w:pPr>
        <w:pStyle w:val="ListBullet"/>
      </w:pPr>
      <w:r>
        <w:t>outcomes — post-decision measurement and learning.</w:t>
      </w:r>
    </w:p>
    <w:p>
      <w:pPr>
        <w:pStyle w:val="ListBullet"/>
      </w:pPr>
      <w:r>
        <w:t>ai — provider adapters, prompts, tool contracts and grounded assistance.</w:t>
      </w:r>
    </w:p>
    <w:p>
      <w:pPr>
        <w:pStyle w:val="ListBullet"/>
      </w:pPr>
      <w:r>
        <w:t>audit — consequential action/change history.</w:t>
      </w:r>
    </w:p>
    <w:p>
      <w:r>
        <w:t>Modules may share one PostgreSQL database in V0 while maintaining domain-level ownership of models and services.</w:t>
      </w:r>
    </w:p>
    <w:p>
      <w:pPr>
        <w:pStyle w:val="Heading1"/>
      </w:pPr>
      <w:r>
        <w:t>9. API Design</w:t>
      </w:r>
    </w:p>
    <w:p>
      <w:pPr>
        <w:pStyle w:val="ListBullet"/>
      </w:pPr>
      <w:r>
        <w:t>REST-style JSON API for V0; no requirement for GraphQL.</w:t>
      </w:r>
    </w:p>
    <w:p>
      <w:pPr>
        <w:pStyle w:val="ListBullet"/>
      </w:pPr>
      <w:r>
        <w:t>Version API paths when public compatibility becomes necessary; internal V0 may begin under /api/v1.</w:t>
      </w:r>
    </w:p>
    <w:p>
      <w:pPr>
        <w:pStyle w:val="ListBullet"/>
      </w:pPr>
      <w:r>
        <w:t>Typed Pydantic contracts.</w:t>
      </w:r>
    </w:p>
    <w:p>
      <w:pPr>
        <w:pStyle w:val="ListBullet"/>
      </w:pPr>
      <w:r>
        <w:t>Idempotency support for imports, webhook processing and consequential commands where duplicate execution is risky.</w:t>
      </w:r>
    </w:p>
    <w:p>
      <w:pPr>
        <w:pStyle w:val="ListBullet"/>
      </w:pPr>
      <w:r>
        <w:t>Pagination for collections.</w:t>
      </w:r>
    </w:p>
    <w:p>
      <w:pPr>
        <w:pStyle w:val="ListBullet"/>
      </w:pPr>
      <w:r>
        <w:t>Consistent error envelope with user-safe message, machine code and trace/correlation ID.</w:t>
      </w:r>
    </w:p>
    <w:p>
      <w:pPr>
        <w:pStyle w:val="ListBullet"/>
      </w:pPr>
      <w:r>
        <w:t>Optimistic concurrency/version checks for high-value editable records such as approved measurement definitions.</w:t>
      </w:r>
    </w:p>
    <w:p>
      <w:pPr>
        <w:pStyle w:val="ListBullet"/>
      </w:pPr>
      <w:r>
        <w:t>Never trust organization_id supplied by the client without validating it against authenticated context.</w:t>
      </w:r>
    </w:p>
    <w:p>
      <w:pPr>
        <w:pStyle w:val="Heading1"/>
      </w:pPr>
      <w:r>
        <w:t>10. Canonical Domain Relationships</w:t>
      </w:r>
    </w:p>
    <w:p>
      <w:r>
        <w:t>High-level relational model:</w:t>
      </w:r>
    </w:p>
    <w:p>
      <w:r>
        <w:t>Organization → Initiative → Investment / Metric Assignment / Claim / Review → Evidence → Recommendation → Decision → Action → Outcome / Learning</w:t>
      </w:r>
    </w:p>
    <w:p>
      <w:r>
        <w:t>Metric Definition → Metric Version → Observation → Evidence</w:t>
      </w:r>
    </w:p>
    <w:p>
      <w:r>
        <w:t>Data Source → Import/Sync Run → Dataset/Source Record → Observation / Evidence</w:t>
      </w:r>
    </w:p>
    <w:p>
      <w:r>
        <w:t>The formal table/field design belongs in BACKEND_SCHEMA v0.1.</w:t>
      </w:r>
    </w:p>
    <w:p>
      <w:pPr>
        <w:pStyle w:val="Heading1"/>
      </w:pPr>
      <w:r>
        <w:t>11. Data Ingestion Architecture</w:t>
      </w:r>
    </w:p>
    <w:p>
      <w:pPr>
        <w:pStyle w:val="Heading2"/>
      </w:pPr>
      <w:r>
        <w:t>11.1 V0 Input Paths</w:t>
      </w:r>
    </w:p>
    <w:p>
      <w:pPr>
        <w:pStyle w:val="ListBullet"/>
      </w:pPr>
      <w:r>
        <w:t>Manual entry for low-volume business assumptions and validation.</w:t>
      </w:r>
    </w:p>
    <w:p>
      <w:pPr>
        <w:pStyle w:val="ListBullet"/>
      </w:pPr>
      <w:r>
        <w:t>CSV upload for operational/financial observations.</w:t>
      </w:r>
    </w:p>
    <w:p>
      <w:pPr>
        <w:pStyle w:val="ListBullet"/>
      </w:pPr>
      <w:r>
        <w:t>Optional Parquet support for larger structured imports.</w:t>
      </w:r>
    </w:p>
    <w:p>
      <w:pPr>
        <w:pStyle w:val="ListBullet"/>
      </w:pPr>
      <w:r>
        <w:t>Evidence document/file attachment where needed.</w:t>
      </w:r>
    </w:p>
    <w:p>
      <w:pPr>
        <w:pStyle w:val="ListBullet"/>
      </w:pPr>
      <w:r>
        <w:t>Direct connectors only when pilot demand justifies specific integrations.</w:t>
      </w:r>
    </w:p>
    <w:p>
      <w:pPr>
        <w:pStyle w:val="Heading2"/>
      </w:pPr>
      <w:r>
        <w:t>11.2 Import Pipeline</w:t>
      </w:r>
    </w:p>
    <w:p>
      <w:r>
        <w:t>Upload → Object Storage → Import Job → Schema Inspection → Mapping → Validation → Transformation → Quality Checks → Canonical Observations/Evidence → Import Report</w:t>
      </w:r>
    </w:p>
    <w:p>
      <w:pPr>
        <w:pStyle w:val="ListBullet"/>
      </w:pPr>
      <w:r>
        <w:t>Original file remains immutable for audit/lineage during its retention period.</w:t>
      </w:r>
    </w:p>
    <w:p>
      <w:pPr>
        <w:pStyle w:val="ListBullet"/>
      </w:pPr>
      <w:r>
        <w:t>Mapping configuration is versioned.</w:t>
      </w:r>
    </w:p>
    <w:p>
      <w:pPr>
        <w:pStyle w:val="ListBullet"/>
      </w:pPr>
      <w:r>
        <w:t>Failed rows are reported rather than silently discarded.</w:t>
      </w:r>
    </w:p>
    <w:p>
      <w:pPr>
        <w:pStyle w:val="ListBullet"/>
      </w:pPr>
      <w:r>
        <w:t>Import reruns are idempotent where practical.</w:t>
      </w:r>
    </w:p>
    <w:p>
      <w:pPr>
        <w:pStyle w:val="ListBullet"/>
      </w:pPr>
      <w:r>
        <w:t>DuckDB/Polars may process large files without forcing raw data into transactional tables first.</w:t>
      </w:r>
    </w:p>
    <w:p>
      <w:pPr>
        <w:pStyle w:val="Heading1"/>
      </w:pPr>
      <w:r>
        <w:t>12. Analytics Engine</w:t>
      </w:r>
    </w:p>
    <w:p>
      <w:r>
        <w:t>Authoritative calculations are deterministic Python/SQL computations.</w:t>
      </w:r>
    </w:p>
    <w:p>
      <w:pPr>
        <w:pStyle w:val="ListBullet"/>
      </w:pPr>
      <w:r>
        <w:t>Metric formulas implemented as versioned calculation definitions or trusted code paths.</w:t>
      </w:r>
    </w:p>
    <w:p>
      <w:pPr>
        <w:pStyle w:val="ListBullet"/>
      </w:pPr>
      <w:r>
        <w:t>Baseline/current comparisons use explicit period and scope.</w:t>
      </w:r>
    </w:p>
    <w:p>
      <w:pPr>
        <w:pStyle w:val="ListBullet"/>
      </w:pPr>
      <w:r>
        <w:t>Guardrail evaluation uses deterministic threshold rules.</w:t>
      </w:r>
    </w:p>
    <w:p>
      <w:pPr>
        <w:pStyle w:val="ListBullet"/>
      </w:pPr>
      <w:r>
        <w:t>Expected-vs-actual variance is reproducible.</w:t>
      </w:r>
    </w:p>
    <w:p>
      <w:pPr>
        <w:pStyle w:val="ListBullet"/>
      </w:pPr>
      <w:r>
        <w:t>Financial value formulas preserve assumptions and distinguish realized savings, avoided cost, released capacity and modeled value.</w:t>
      </w:r>
    </w:p>
    <w:p>
      <w:pPr>
        <w:pStyle w:val="ListBullet"/>
      </w:pPr>
      <w:r>
        <w:t>Calculation output records input references and calculation version.</w:t>
      </w:r>
    </w:p>
    <w:p>
      <w:pPr>
        <w:pStyle w:val="ListBullet"/>
      </w:pPr>
      <w:r>
        <w:t>Polars handles transformations; DuckDB supports analytical queries over imported CSV/Parquet/object-storage data where useful.</w:t>
      </w:r>
    </w:p>
    <w:p>
      <w:pPr>
        <w:pStyle w:val="Heading1"/>
      </w:pPr>
      <w:r>
        <w:t>13. Evidence Engine</w:t>
      </w:r>
    </w:p>
    <w:p>
      <w:r>
        <w:t>The Evidence Engine consumes canonical observations, calculations, source lineage, assumptions, limitations and reviewer validation.</w:t>
      </w:r>
    </w:p>
    <w:p>
      <w:pPr>
        <w:pStyle w:val="ListBullet"/>
      </w:pPr>
      <w:r>
        <w:t>Claims are explicit objects.</w:t>
      </w:r>
    </w:p>
    <w:p>
      <w:pPr>
        <w:pStyle w:val="ListBullet"/>
      </w:pPr>
      <w:r>
        <w:t>Evidence can SUPPORT, CONFLICT or provide CONTEXT.</w:t>
      </w:r>
    </w:p>
    <w:p>
      <w:pPr>
        <w:pStyle w:val="ListBullet"/>
      </w:pPr>
      <w:r>
        <w:t>Evidence level follows the working E0–E6 taxonomy from DATA_EVIDENCE_SPEC.</w:t>
      </w:r>
    </w:p>
    <w:p>
      <w:pPr>
        <w:pStyle w:val="ListBullet"/>
      </w:pPr>
      <w:r>
        <w:t>Data Quality and Evidence Strength are separate.</w:t>
      </w:r>
    </w:p>
    <w:p>
      <w:pPr>
        <w:pStyle w:val="ListBullet"/>
      </w:pPr>
      <w:r>
        <w:t>Evidence Strength is claim-specific.</w:t>
      </w:r>
    </w:p>
    <w:p>
      <w:pPr>
        <w:pStyle w:val="ListBullet"/>
      </w:pPr>
      <w:r>
        <w:t>Recommendation packages snapshot the evidence state used at generation/review time.</w:t>
      </w:r>
    </w:p>
    <w:p>
      <w:pPr>
        <w:pStyle w:val="ListBullet"/>
      </w:pPr>
      <w:r>
        <w:t>Historical evidence packages are not silently rewritten after later data arrives.</w:t>
      </w:r>
    </w:p>
    <w:p>
      <w:pPr>
        <w:pStyle w:val="Heading1"/>
      </w:pPr>
      <w:r>
        <w:t>14. Recommendation Engine</w:t>
      </w:r>
    </w:p>
    <w:p>
      <w:r>
        <w:t>V0 recommendation generation should combine deterministic policy/rules with explainable AI assistance rather than asking an LLM to freely decide.</w:t>
      </w:r>
    </w:p>
    <w:p>
      <w:r>
        <w:t>Conceptual flow:</w:t>
      </w:r>
    </w:p>
    <w:p>
      <w:r>
        <w:t>Review Snapshot → KPI/Guardrail Evaluation → Data Quality → Evidence Assessment → Decision Policy → Candidate Recommendation → AI Explanation/Draft → Human Review</w:t>
      </w:r>
    </w:p>
    <w:p>
      <w:pPr>
        <w:pStyle w:val="ListBullet"/>
      </w:pPr>
      <w:r>
        <w:t>Core types: SCALE, KEEP, OPTIMIZE, STOP, CONTINUE_MEASUREMENT.</w:t>
      </w:r>
    </w:p>
    <w:p>
      <w:pPr>
        <w:pStyle w:val="ListBullet"/>
      </w:pPr>
      <w:r>
        <w:t>Conditions are metadata, not recommendation types.</w:t>
      </w:r>
    </w:p>
    <w:p>
      <w:pPr>
        <w:pStyle w:val="ListBullet"/>
      </w:pPr>
      <w:r>
        <w:t>Rule/policy version is stored.</w:t>
      </w:r>
    </w:p>
    <w:p>
      <w:pPr>
        <w:pStyle w:val="ListBullet"/>
      </w:pPr>
      <w:r>
        <w:t>AI model/provider/version and prompt/template version are stored when AI contributes materially.</w:t>
      </w:r>
    </w:p>
    <w:p>
      <w:pPr>
        <w:pStyle w:val="ListBullet"/>
      </w:pPr>
      <w:r>
        <w:t>Recommendation may be blocked or return CONTINUE_MEASUREMENT when evidence is insufficient.</w:t>
      </w:r>
    </w:p>
    <w:p>
      <w:pPr>
        <w:pStyle w:val="ListBullet"/>
      </w:pPr>
      <w:r>
        <w:t>Human can disagree; decision record preserves both recommendation and human rationale.</w:t>
      </w:r>
    </w:p>
    <w:p>
      <w:pPr>
        <w:pStyle w:val="Heading1"/>
      </w:pPr>
      <w:r>
        <w:t>15. AI Architecture</w:t>
      </w:r>
    </w:p>
    <w:p>
      <w:pPr>
        <w:pStyle w:val="Heading2"/>
      </w:pPr>
      <w:r>
        <w:t>15.1 Design</w:t>
      </w:r>
    </w:p>
    <w:p>
      <w:r>
        <w:t>Use an internal model gateway/adapter so product code is not coupled to one LLM provider. Begin with direct SDK calls; introduce orchestration frameworks only when workflows require them.</w:t>
      </w:r>
    </w:p>
    <w:p>
      <w:pPr>
        <w:pStyle w:val="Heading2"/>
      </w:pPr>
      <w:r>
        <w:t>15.2 Tool-Based Access</w:t>
      </w:r>
    </w:p>
    <w:p>
      <w:pPr>
        <w:pStyle w:val="ListBullet"/>
      </w:pPr>
      <w:r>
        <w:t>get_initiative_context</w:t>
      </w:r>
    </w:p>
    <w:p>
      <w:pPr>
        <w:pStyle w:val="ListBullet"/>
      </w:pPr>
      <w:r>
        <w:t>get_metric_definition_and_observations</w:t>
      </w:r>
    </w:p>
    <w:p>
      <w:pPr>
        <w:pStyle w:val="ListBullet"/>
      </w:pPr>
      <w:r>
        <w:t>get_baseline_and_target</w:t>
      </w:r>
    </w:p>
    <w:p>
      <w:pPr>
        <w:pStyle w:val="ListBullet"/>
      </w:pPr>
      <w:r>
        <w:t>get_guardrail_status</w:t>
      </w:r>
    </w:p>
    <w:p>
      <w:pPr>
        <w:pStyle w:val="ListBullet"/>
      </w:pPr>
      <w:r>
        <w:t>get_evidence_for_claim</w:t>
      </w:r>
    </w:p>
    <w:p>
      <w:pPr>
        <w:pStyle w:val="ListBullet"/>
      </w:pPr>
      <w:r>
        <w:t>get_investment_summary</w:t>
      </w:r>
    </w:p>
    <w:p>
      <w:pPr>
        <w:pStyle w:val="ListBullet"/>
      </w:pPr>
      <w:r>
        <w:t>get_review_snapshot</w:t>
      </w:r>
    </w:p>
    <w:p>
      <w:pPr>
        <w:pStyle w:val="ListBullet"/>
      </w:pPr>
      <w:r>
        <w:t>get_decision_history</w:t>
      </w:r>
    </w:p>
    <w:p>
      <w:pPr>
        <w:pStyle w:val="ListBullet"/>
      </w:pPr>
      <w:r>
        <w:t>search_unstructured_evidence</w:t>
      </w:r>
    </w:p>
    <w:p>
      <w:r>
        <w:t>The model should receive structured results from these tools instead of direct unrestricted database access.</w:t>
      </w:r>
    </w:p>
    <w:p>
      <w:pPr>
        <w:pStyle w:val="Heading2"/>
      </w:pPr>
      <w:r>
        <w:t>15.3 Grounding Rules</w:t>
      </w:r>
    </w:p>
    <w:p>
      <w:pPr>
        <w:pStyle w:val="ListBullet"/>
      </w:pPr>
      <w:r>
        <w:t>Structured product records are primary truth for metrics/decisions.</w:t>
      </w:r>
    </w:p>
    <w:p>
      <w:pPr>
        <w:pStyle w:val="ListBullet"/>
      </w:pPr>
      <w:r>
        <w:t>Semantic retrieval is used for relevant documents/notes, not as a substitute for SQL/domain queries.</w:t>
      </w:r>
    </w:p>
    <w:p>
      <w:pPr>
        <w:pStyle w:val="ListBullet"/>
      </w:pPr>
      <w:r>
        <w:t>Consequential AI statements include evidence/source references in the product.</w:t>
      </w:r>
    </w:p>
    <w:p>
      <w:pPr>
        <w:pStyle w:val="ListBullet"/>
      </w:pPr>
      <w:r>
        <w:t>Model output is validated against a schema before use.</w:t>
      </w:r>
    </w:p>
    <w:p>
      <w:pPr>
        <w:pStyle w:val="ListBullet"/>
      </w:pPr>
      <w:r>
        <w:t>AI suggestions do not mutate approved records without explicit product workflow.</w:t>
      </w:r>
    </w:p>
    <w:p>
      <w:pPr>
        <w:pStyle w:val="ListBullet"/>
      </w:pPr>
      <w:r>
        <w:t>Prompts and model configuration are versioned for consequential features.</w:t>
      </w:r>
    </w:p>
    <w:p>
      <w:pPr>
        <w:pStyle w:val="Heading1"/>
      </w:pPr>
      <w:r>
        <w:t>16. RAG / Retrieval Strategy</w:t>
      </w:r>
    </w:p>
    <w:p>
      <w:r>
        <w:t>The product should not be architected as 'put everything in a vector database and ask the model.'</w:t>
      </w:r>
    </w:p>
    <w:p>
      <w:pPr>
        <w:pStyle w:val="ListBullet"/>
      </w:pPr>
      <w:r>
        <w:t>Structured retrieval: PostgreSQL/domain services for initiatives, metrics, evidence, investments and decisions.</w:t>
      </w:r>
    </w:p>
    <w:p>
      <w:pPr>
        <w:pStyle w:val="ListBullet"/>
      </w:pPr>
      <w:r>
        <w:t>Semantic retrieval: pgvector for chunks/embeddings of approved unstructured evidence when required.</w:t>
      </w:r>
    </w:p>
    <w:p>
      <w:pPr>
        <w:pStyle w:val="ListBullet"/>
      </w:pPr>
      <w:r>
        <w:t>Keyword/metadata filters: organization, initiative, source type, period, sensitivity and document state.</w:t>
      </w:r>
    </w:p>
    <w:p>
      <w:pPr>
        <w:pStyle w:val="ListBullet"/>
      </w:pPr>
      <w:r>
        <w:t>Reranking may be introduced if retrieval quality requires it.</w:t>
      </w:r>
    </w:p>
    <w:p>
      <w:pPr>
        <w:pStyle w:val="ListBullet"/>
      </w:pPr>
      <w:r>
        <w:t>Dedicated vector infrastructure is considered only after benchmarked need.</w:t>
      </w:r>
    </w:p>
    <w:p>
      <w:pPr>
        <w:pStyle w:val="Heading1"/>
      </w:pPr>
      <w:r>
        <w:t>17. Background Processing</w:t>
      </w:r>
    </w:p>
    <w:p>
      <w:r>
        <w:t>Candidate asynchronous workloads include imports, data-quality checks, recalculation, evidence refresh, model calls, connector sync and notifications.</w:t>
      </w:r>
    </w:p>
    <w:p>
      <w:pPr>
        <w:pStyle w:val="ListBullet"/>
      </w:pPr>
      <w:r>
        <w:t>Jobs carry organization and actor/system context.</w:t>
      </w:r>
    </w:p>
    <w:p>
      <w:pPr>
        <w:pStyle w:val="ListBullet"/>
      </w:pPr>
      <w:r>
        <w:t>Retries use bounded backoff.</w:t>
      </w:r>
    </w:p>
    <w:p>
      <w:pPr>
        <w:pStyle w:val="ListBullet"/>
      </w:pPr>
      <w:r>
        <w:t>Idempotency prevents duplicate consequential writes.</w:t>
      </w:r>
    </w:p>
    <w:p>
      <w:pPr>
        <w:pStyle w:val="ListBullet"/>
      </w:pPr>
      <w:r>
        <w:t>Dead/failed jobs remain inspectable.</w:t>
      </w:r>
    </w:p>
    <w:p>
      <w:pPr>
        <w:pStyle w:val="ListBullet"/>
      </w:pPr>
      <w:r>
        <w:t>Job status should map to user-relevant states only where appropriate.</w:t>
      </w:r>
    </w:p>
    <w:p>
      <w:pPr>
        <w:pStyle w:val="ListBullet"/>
      </w:pPr>
      <w:r>
        <w:t>Temporal is reserved for genuinely durable, long-running workflows with waits/human checkpoints; do not adopt solely for simple jobs.</w:t>
      </w:r>
    </w:p>
    <w:p>
      <w:pPr>
        <w:pStyle w:val="Heading1"/>
      </w:pPr>
      <w:r>
        <w:t>18. Event Model</w:t>
      </w:r>
    </w:p>
    <w:p>
      <w:r>
        <w:t>V0 may use transactional domain events/outbox patterns inside the modular monolith rather than Kafka.</w:t>
      </w:r>
    </w:p>
    <w:p>
      <w:pPr>
        <w:pStyle w:val="ListBullet"/>
      </w:pPr>
      <w:r>
        <w:t>initiative.approved</w:t>
      </w:r>
    </w:p>
    <w:p>
      <w:pPr>
        <w:pStyle w:val="ListBullet"/>
      </w:pPr>
      <w:r>
        <w:t>initiative.activated</w:t>
      </w:r>
    </w:p>
    <w:p>
      <w:pPr>
        <w:pStyle w:val="ListBullet"/>
      </w:pPr>
      <w:r>
        <w:t>metric.observation_ingested</w:t>
      </w:r>
    </w:p>
    <w:p>
      <w:pPr>
        <w:pStyle w:val="ListBullet"/>
      </w:pPr>
      <w:r>
        <w:t>guardrail.breached</w:t>
      </w:r>
    </w:p>
    <w:p>
      <w:pPr>
        <w:pStyle w:val="ListBullet"/>
      </w:pPr>
      <w:r>
        <w:t>data_source.stale</w:t>
      </w:r>
    </w:p>
    <w:p>
      <w:pPr>
        <w:pStyle w:val="ListBullet"/>
      </w:pPr>
      <w:r>
        <w:t>review.due</w:t>
      </w:r>
    </w:p>
    <w:p>
      <w:pPr>
        <w:pStyle w:val="ListBullet"/>
      </w:pPr>
      <w:r>
        <w:t>recommendation.generated</w:t>
      </w:r>
    </w:p>
    <w:p>
      <w:pPr>
        <w:pStyle w:val="ListBullet"/>
      </w:pPr>
      <w:r>
        <w:t>decision.recorded</w:t>
      </w:r>
    </w:p>
    <w:p>
      <w:pPr>
        <w:pStyle w:val="ListBullet"/>
      </w:pPr>
      <w:r>
        <w:t>outcome.ready</w:t>
      </w:r>
    </w:p>
    <w:p>
      <w:r>
        <w:t>An outbox table can provide reliable asynchronous handoff if event-driven behavior grows. Kafka is not required for V0.</w:t>
      </w:r>
    </w:p>
    <w:p>
      <w:pPr>
        <w:pStyle w:val="Heading1"/>
      </w:pPr>
      <w:r>
        <w:t>19. Auditability and Versioning</w:t>
      </w:r>
    </w:p>
    <w:p>
      <w:pPr>
        <w:pStyle w:val="ListBullet"/>
      </w:pPr>
      <w:r>
        <w:t>Approved business case/measurement definitions preserve versions.</w:t>
      </w:r>
    </w:p>
    <w:p>
      <w:pPr>
        <w:pStyle w:val="ListBullet"/>
      </w:pPr>
      <w:r>
        <w:t>Baseline changes preserve prior value and rationale.</w:t>
      </w:r>
    </w:p>
    <w:p>
      <w:pPr>
        <w:pStyle w:val="ListBullet"/>
      </w:pPr>
      <w:r>
        <w:t>Manual overrides preserve original values.</w:t>
      </w:r>
    </w:p>
    <w:p>
      <w:pPr>
        <w:pStyle w:val="ListBullet"/>
      </w:pPr>
      <w:r>
        <w:t>Recommendation snapshots preserve evidence/rule/model versions.</w:t>
      </w:r>
    </w:p>
    <w:p>
      <w:pPr>
        <w:pStyle w:val="ListBullet"/>
      </w:pPr>
      <w:r>
        <w:t>Human decisions preserve actor, timestamp, rationale and conditions.</w:t>
      </w:r>
    </w:p>
    <w:p>
      <w:pPr>
        <w:pStyle w:val="ListBullet"/>
      </w:pPr>
      <w:r>
        <w:t>External approvals/decisions, if supported, record source/reference and recorder.</w:t>
      </w:r>
    </w:p>
    <w:p>
      <w:pPr>
        <w:pStyle w:val="ListBullet"/>
      </w:pPr>
      <w:r>
        <w:t>Audit records should identify actor, organization, action, target, timestamp and relevant before/after metadata.</w:t>
      </w:r>
    </w:p>
    <w:p>
      <w:pPr>
        <w:pStyle w:val="Heading1"/>
      </w:pPr>
      <w:r>
        <w:t>20. Security Requirements</w:t>
      </w:r>
    </w:p>
    <w:p>
      <w:pPr>
        <w:pStyle w:val="ListBullet"/>
      </w:pPr>
      <w:r>
        <w:t>TLS in transit and managed encryption at rest.</w:t>
      </w:r>
    </w:p>
    <w:p>
      <w:pPr>
        <w:pStyle w:val="ListBullet"/>
      </w:pPr>
      <w:r>
        <w:t>Clerk token verification server-side.</w:t>
      </w:r>
    </w:p>
    <w:p>
      <w:pPr>
        <w:pStyle w:val="ListBullet"/>
      </w:pPr>
      <w:r>
        <w:t>Backend tenant authorization on every tenant-owned resource.</w:t>
      </w:r>
    </w:p>
    <w:p>
      <w:pPr>
        <w:pStyle w:val="ListBullet"/>
      </w:pPr>
      <w:r>
        <w:t>Parameterized ORM/SQL usage.</w:t>
      </w:r>
    </w:p>
    <w:p>
      <w:pPr>
        <w:pStyle w:val="ListBullet"/>
      </w:pPr>
      <w:r>
        <w:t>Strict file type/size validation and safe object-storage access.</w:t>
      </w:r>
    </w:p>
    <w:p>
      <w:pPr>
        <w:pStyle w:val="ListBullet"/>
      </w:pPr>
      <w:r>
        <w:t>Signed/short-lived file access where appropriate.</w:t>
      </w:r>
    </w:p>
    <w:p>
      <w:pPr>
        <w:pStyle w:val="ListBullet"/>
      </w:pPr>
      <w:r>
        <w:t>Secrets stored in secret manager/environment injection, never database plaintext where avoidable.</w:t>
      </w:r>
    </w:p>
    <w:p>
      <w:pPr>
        <w:pStyle w:val="ListBullet"/>
      </w:pPr>
      <w:r>
        <w:t>Connector OAuth tokens encrypted and access-restricted if connectors are introduced.</w:t>
      </w:r>
    </w:p>
    <w:p>
      <w:pPr>
        <w:pStyle w:val="ListBullet"/>
      </w:pPr>
      <w:r>
        <w:t>Rate limiting for authentication-adjacent, import and AI-heavy endpoints.</w:t>
      </w:r>
    </w:p>
    <w:p>
      <w:pPr>
        <w:pStyle w:val="ListBullet"/>
      </w:pPr>
      <w:r>
        <w:t>Audit logging for material decisions, permission changes and sensitive operations.</w:t>
      </w:r>
    </w:p>
    <w:p>
      <w:pPr>
        <w:pStyle w:val="ListBullet"/>
      </w:pPr>
      <w:r>
        <w:t>Security headers, CSRF strategy appropriate to auth/session architecture, and secure cookie/token handling.</w:t>
      </w:r>
    </w:p>
    <w:p>
      <w:pPr>
        <w:pStyle w:val="ListBullet"/>
      </w:pPr>
      <w:r>
        <w:t>Dependency and container scanning in CI.</w:t>
      </w:r>
    </w:p>
    <w:p>
      <w:r>
        <w:t>A dedicated SECURITY_PRIVACY document should define threat model, retention, privacy, incident handling, enterprise SSO requirements and compliance roadmap.</w:t>
      </w:r>
    </w:p>
    <w:p>
      <w:pPr>
        <w:pStyle w:val="Heading1"/>
      </w:pPr>
      <w:r>
        <w:t>21. Database Isolation</w:t>
      </w:r>
    </w:p>
    <w:p>
      <w:r>
        <w:t>Application-layer authorization is mandatory. Database-level tenant controls may provide defense in depth.</w:t>
      </w:r>
    </w:p>
    <w:p>
      <w:pPr>
        <w:pStyle w:val="ListBullet"/>
      </w:pPr>
      <w:r>
        <w:t>organization_id indexed on tenant-scoped tables.</w:t>
      </w:r>
    </w:p>
    <w:p>
      <w:pPr>
        <w:pStyle w:val="ListBullet"/>
      </w:pPr>
      <w:r>
        <w:t>Composite uniqueness includes organization scope where appropriate.</w:t>
      </w:r>
    </w:p>
    <w:p>
      <w:pPr>
        <w:pStyle w:val="ListBullet"/>
      </w:pPr>
      <w:r>
        <w:t>Foreign keys prevent cross-tenant parent/child relationships.</w:t>
      </w:r>
    </w:p>
    <w:p>
      <w:pPr>
        <w:pStyle w:val="ListBullet"/>
      </w:pPr>
      <w:r>
        <w:t>If Supabase/Postgres RLS is used, policies must be designed for backend service access and tested explicitly; Clerk does not automatically configure Postgres RLS.</w:t>
      </w:r>
    </w:p>
    <w:p>
      <w:pPr>
        <w:pStyle w:val="ListBullet"/>
      </w:pPr>
      <w:r>
        <w:t>Never rely on frontend filtering for tenant isolation.</w:t>
      </w:r>
    </w:p>
    <w:p>
      <w:pPr>
        <w:pStyle w:val="Heading1"/>
      </w:pPr>
      <w:r>
        <w:t>22. File and Evidence Storage</w:t>
      </w:r>
    </w:p>
    <w:p>
      <w:pPr>
        <w:pStyle w:val="ListBullet"/>
      </w:pPr>
      <w:r>
        <w:t>Store binary/raw files in object storage, not PostgreSQL blobs by default.</w:t>
      </w:r>
    </w:p>
    <w:p>
      <w:pPr>
        <w:pStyle w:val="ListBullet"/>
      </w:pPr>
      <w:r>
        <w:t>Database stores metadata, checksum, owner organization, source type, object key, retention state and access classification.</w:t>
      </w:r>
    </w:p>
    <w:p>
      <w:pPr>
        <w:pStyle w:val="ListBullet"/>
      </w:pPr>
      <w:r>
        <w:t>Original imports should be immutable; transformed derivatives receive new references.</w:t>
      </w:r>
    </w:p>
    <w:p>
      <w:pPr>
        <w:pStyle w:val="ListBullet"/>
      </w:pPr>
      <w:r>
        <w:t>Malware/content scanning requirements should be evaluated before external pilots involving arbitrary uploads.</w:t>
      </w:r>
    </w:p>
    <w:p>
      <w:pPr>
        <w:pStyle w:val="ListBullet"/>
      </w:pPr>
      <w:r>
        <w:t>Deletion must consider derived evidence and audit/legal retention requirements.</w:t>
      </w:r>
    </w:p>
    <w:p>
      <w:pPr>
        <w:pStyle w:val="Heading1"/>
      </w:pPr>
      <w:r>
        <w:t>23. Observability</w:t>
      </w:r>
    </w:p>
    <w:p>
      <w:pPr>
        <w:pStyle w:val="ListBullet"/>
      </w:pPr>
      <w:r>
        <w:t>Structured JSON logs with correlation/trace IDs.</w:t>
      </w:r>
    </w:p>
    <w:p>
      <w:pPr>
        <w:pStyle w:val="ListBullet"/>
      </w:pPr>
      <w:r>
        <w:t>OpenTelemetry traces across web/API/worker/external model calls where supported.</w:t>
      </w:r>
    </w:p>
    <w:p>
      <w:pPr>
        <w:pStyle w:val="ListBullet"/>
      </w:pPr>
      <w:r>
        <w:t>Metrics: request latency/error rate, job success/failure, import duration, data freshness, model latency/error/cost, database health.</w:t>
      </w:r>
    </w:p>
    <w:p>
      <w:pPr>
        <w:pStyle w:val="ListBullet"/>
      </w:pPr>
      <w:r>
        <w:t>Do not log secrets, raw tokens or unnecessarily sensitive customer evidence.</w:t>
      </w:r>
    </w:p>
    <w:p>
      <w:pPr>
        <w:pStyle w:val="ListBullet"/>
      </w:pPr>
      <w:r>
        <w:t>AI observability should capture provider/model, latency, token usage/cost, tool calls and outcome status without exposing hidden chain-of-thought.</w:t>
      </w:r>
    </w:p>
    <w:p>
      <w:pPr>
        <w:pStyle w:val="Heading1"/>
      </w:pPr>
      <w:r>
        <w:t>24. Reliability and Performance Targets — Working</w:t>
      </w:r>
    </w:p>
    <w:p>
      <w:pPr>
        <w:pStyle w:val="ListBullet"/>
      </w:pPr>
      <w:r>
        <w:t>Interactive read APIs: target p95 under 500 ms for common cached/indexed product reads, excluding external model calls.</w:t>
      </w:r>
    </w:p>
    <w:p>
      <w:pPr>
        <w:pStyle w:val="ListBullet"/>
      </w:pPr>
      <w:r>
        <w:t>Interactive mutations: target p95 under 1 s for normal transactional commands.</w:t>
      </w:r>
    </w:p>
    <w:p>
      <w:pPr>
        <w:pStyle w:val="ListBullet"/>
      </w:pPr>
      <w:r>
        <w:t>AI-assisted actions: asynchronous/streaming UX when response may exceed normal interaction latency.</w:t>
      </w:r>
    </w:p>
    <w:p>
      <w:pPr>
        <w:pStyle w:val="ListBullet"/>
      </w:pPr>
      <w:r>
        <w:t>Imports: background processing with progress/status rather than HTTP request blocking.</w:t>
      </w:r>
    </w:p>
    <w:p>
      <w:pPr>
        <w:pStyle w:val="ListBullet"/>
      </w:pPr>
      <w:r>
        <w:t>Availability target for early pilots: 99.5% monthly working target; revise based on customer commitments.</w:t>
      </w:r>
    </w:p>
    <w:p>
      <w:pPr>
        <w:pStyle w:val="ListBullet"/>
      </w:pPr>
      <w:r>
        <w:t>Backups and point-in-time recovery should be enabled for production managed PostgreSQL.</w:t>
      </w:r>
    </w:p>
    <w:p>
      <w:pPr>
        <w:pStyle w:val="ListBullet"/>
      </w:pPr>
      <w:r>
        <w:t>Recovery objectives must be formalized before production contracts.</w:t>
      </w:r>
    </w:p>
    <w:p>
      <w:r>
        <w:t>These are engineering targets, not customer SLA commitments.</w:t>
      </w:r>
    </w:p>
    <w:p>
      <w:pPr>
        <w:pStyle w:val="Heading1"/>
      </w:pPr>
      <w:r>
        <w:t>25. Frontend Technical Requirements</w:t>
      </w:r>
    </w:p>
    <w:p>
      <w:pPr>
        <w:pStyle w:val="ListBullet"/>
      </w:pPr>
      <w:r>
        <w:t>TypeScript throughout application code.</w:t>
      </w:r>
    </w:p>
    <w:p>
      <w:pPr>
        <w:pStyle w:val="ListBullet"/>
      </w:pPr>
      <w:r>
        <w:t>Server/client component boundaries chosen based on interaction/data needs, not trend.</w:t>
      </w:r>
    </w:p>
    <w:p>
      <w:pPr>
        <w:pStyle w:val="ListBullet"/>
      </w:pPr>
      <w:r>
        <w:t>Central typed API client/contracts.</w:t>
      </w:r>
    </w:p>
    <w:p>
      <w:pPr>
        <w:pStyle w:val="ListBullet"/>
      </w:pPr>
      <w:r>
        <w:t>Role-aware navigation and actions; backend remains enforcement authority.</w:t>
      </w:r>
    </w:p>
    <w:p>
      <w:pPr>
        <w:pStyle w:val="ListBullet"/>
      </w:pPr>
      <w:r>
        <w:t>Accessible forms, tables, dialogs and keyboard behavior.</w:t>
      </w:r>
    </w:p>
    <w:p>
      <w:pPr>
        <w:pStyle w:val="ListBullet"/>
      </w:pPr>
      <w:r>
        <w:t>Error boundaries and explicit loading/empty/partial states.</w:t>
      </w:r>
    </w:p>
    <w:p>
      <w:pPr>
        <w:pStyle w:val="ListBullet"/>
      </w:pPr>
      <w:r>
        <w:t>Charts use accessible textual summaries and never encode status by color alone.</w:t>
      </w:r>
    </w:p>
    <w:p>
      <w:pPr>
        <w:pStyle w:val="ListBullet"/>
      </w:pPr>
      <w:r>
        <w:t>Do not expose internal evidence IDs, tenant IDs or technical job states unnecessarily.</w:t>
      </w:r>
    </w:p>
    <w:p>
      <w:pPr>
        <w:pStyle w:val="Heading1"/>
      </w:pPr>
      <w:r>
        <w:t>26. Integration Architecture</w:t>
      </w:r>
    </w:p>
    <w:p>
      <w:r>
        <w:t>Direct connectors are an expansion capability. Each connector should implement a common adapter contract.</w:t>
      </w:r>
    </w:p>
    <w:p>
      <w:pPr>
        <w:pStyle w:val="ListBullet"/>
      </w:pPr>
      <w:r>
        <w:t>Authorization/credential setup.</w:t>
      </w:r>
    </w:p>
    <w:p>
      <w:pPr>
        <w:pStyle w:val="ListBullet"/>
      </w:pPr>
      <w:r>
        <w:t>Connection test.</w:t>
      </w:r>
    </w:p>
    <w:p>
      <w:pPr>
        <w:pStyle w:val="ListBullet"/>
      </w:pPr>
      <w:r>
        <w:t>Schema/capability discovery.</w:t>
      </w:r>
    </w:p>
    <w:p>
      <w:pPr>
        <w:pStyle w:val="ListBullet"/>
      </w:pPr>
      <w:r>
        <w:t>Incremental/full sync strategy.</w:t>
      </w:r>
    </w:p>
    <w:p>
      <w:pPr>
        <w:pStyle w:val="ListBullet"/>
      </w:pPr>
      <w:r>
        <w:t>Source-to-canonical mapping.</w:t>
      </w:r>
    </w:p>
    <w:p>
      <w:pPr>
        <w:pStyle w:val="ListBullet"/>
      </w:pPr>
      <w:r>
        <w:t>Freshness/health reporting.</w:t>
      </w:r>
    </w:p>
    <w:p>
      <w:pPr>
        <w:pStyle w:val="ListBullet"/>
      </w:pPr>
      <w:r>
        <w:t>Retry/error classification.</w:t>
      </w:r>
    </w:p>
    <w:p>
      <w:pPr>
        <w:pStyle w:val="ListBullet"/>
      </w:pPr>
      <w:r>
        <w:t>Credential rotation/revocation.</w:t>
      </w:r>
    </w:p>
    <w:p>
      <w:pPr>
        <w:pStyle w:val="ListBullet"/>
      </w:pPr>
      <w:r>
        <w:t>Audit metadata.</w:t>
      </w:r>
    </w:p>
    <w:p>
      <w:r>
        <w:t>Initial connector priorities should come from customer validation, not from building a large connector catalog.</w:t>
      </w:r>
    </w:p>
    <w:p>
      <w:pPr>
        <w:pStyle w:val="Heading1"/>
      </w:pPr>
      <w:r>
        <w:t>27. Notifications</w:t>
      </w:r>
    </w:p>
    <w:p>
      <w:r>
        <w:t>Notifications are triggered by product events requiring attention, not routine sync traffic.</w:t>
      </w:r>
    </w:p>
    <w:p>
      <w:pPr>
        <w:pStyle w:val="ListBullet"/>
      </w:pPr>
      <w:r>
        <w:t>Decision assigned.</w:t>
      </w:r>
    </w:p>
    <w:p>
      <w:pPr>
        <w:pStyle w:val="ListBullet"/>
      </w:pPr>
      <w:r>
        <w:t>Guardrail breach.</w:t>
      </w:r>
    </w:p>
    <w:p>
      <w:pPr>
        <w:pStyle w:val="ListBullet"/>
      </w:pPr>
      <w:r>
        <w:t>Review approaching/due.</w:t>
      </w:r>
    </w:p>
    <w:p>
      <w:pPr>
        <w:pStyle w:val="ListBullet"/>
      </w:pPr>
      <w:r>
        <w:t>Evidence/data issue blocking review.</w:t>
      </w:r>
    </w:p>
    <w:p>
      <w:pPr>
        <w:pStyle w:val="ListBullet"/>
      </w:pPr>
      <w:r>
        <w:t>Recommendation materially changed.</w:t>
      </w:r>
    </w:p>
    <w:p>
      <w:pPr>
        <w:pStyle w:val="ListBullet"/>
      </w:pPr>
      <w:r>
        <w:t>Decision-critical source stale.</w:t>
      </w:r>
    </w:p>
    <w:p>
      <w:pPr>
        <w:pStyle w:val="ListBullet"/>
      </w:pPr>
      <w:r>
        <w:t>Post-decision outcome ready.</w:t>
      </w:r>
    </w:p>
    <w:p>
      <w:r>
        <w:t>Delivery may begin with in-app + email. Slack/Teams can be added if validated.</w:t>
      </w:r>
    </w:p>
    <w:p>
      <w:pPr>
        <w:pStyle w:val="Heading1"/>
      </w:pPr>
      <w:r>
        <w:t>28. Testing Strategy</w:t>
      </w:r>
    </w:p>
    <w:p>
      <w:pPr>
        <w:pStyle w:val="ListBullet"/>
      </w:pPr>
      <w:r>
        <w:t>Unit tests for metric formulas, guardrail rules, evidence assessment and authorization policy.</w:t>
      </w:r>
    </w:p>
    <w:p>
      <w:pPr>
        <w:pStyle w:val="ListBullet"/>
      </w:pPr>
      <w:r>
        <w:t>Property/edge tests for financial calculations and period comparisons.</w:t>
      </w:r>
    </w:p>
    <w:p>
      <w:pPr>
        <w:pStyle w:val="ListBullet"/>
      </w:pPr>
      <w:r>
        <w:t>Integration tests for database constraints and tenant isolation.</w:t>
      </w:r>
    </w:p>
    <w:p>
      <w:pPr>
        <w:pStyle w:val="ListBullet"/>
      </w:pPr>
      <w:r>
        <w:t>API contract tests.</w:t>
      </w:r>
    </w:p>
    <w:p>
      <w:pPr>
        <w:pStyle w:val="ListBullet"/>
      </w:pPr>
      <w:r>
        <w:t>Import fixtures covering malformed, partial, duplicate and large datasets.</w:t>
      </w:r>
    </w:p>
    <w:p>
      <w:pPr>
        <w:pStyle w:val="ListBullet"/>
      </w:pPr>
      <w:r>
        <w:t>Golden test cases for recommendation policy.</w:t>
      </w:r>
    </w:p>
    <w:p>
      <w:pPr>
        <w:pStyle w:val="ListBullet"/>
      </w:pPr>
      <w:r>
        <w:t>AI evaluation dataset for groundedness, citation/source use, refusal to overclaim causality and schema compliance.</w:t>
      </w:r>
    </w:p>
    <w:p>
      <w:pPr>
        <w:pStyle w:val="ListBullet"/>
      </w:pPr>
      <w:r>
        <w:t>End-to-end tests for Core Scenario #1.</w:t>
      </w:r>
    </w:p>
    <w:p>
      <w:pPr>
        <w:pStyle w:val="ListBullet"/>
      </w:pPr>
      <w:r>
        <w:t>Security tests for cross-tenant access attempts and privilege boundaries.</w:t>
      </w:r>
    </w:p>
    <w:p>
      <w:pPr>
        <w:pStyle w:val="ListBullet"/>
      </w:pPr>
      <w:r>
        <w:t>Migration tests for schema evolution.</w:t>
      </w:r>
    </w:p>
    <w:p>
      <w:pPr>
        <w:pStyle w:val="Heading1"/>
      </w:pPr>
      <w:r>
        <w:t>29. CI/CD and Environments</w:t>
      </w:r>
    </w:p>
    <w:p>
      <w:pPr>
        <w:pStyle w:val="ListBullet"/>
      </w:pPr>
      <w:r>
        <w:t>Git-based workflow with protected production deployment path.</w:t>
      </w:r>
    </w:p>
    <w:p>
      <w:pPr>
        <w:pStyle w:val="ListBullet"/>
      </w:pPr>
      <w:r>
        <w:t>Automated lint/type/test checks.</w:t>
      </w:r>
    </w:p>
    <w:p>
      <w:pPr>
        <w:pStyle w:val="ListBullet"/>
      </w:pPr>
      <w:r>
        <w:t>Database migrations reviewed and applied through deployment workflow.</w:t>
      </w:r>
    </w:p>
    <w:p>
      <w:pPr>
        <w:pStyle w:val="ListBullet"/>
      </w:pPr>
      <w:r>
        <w:t>Separate environment secrets and databases.</w:t>
      </w:r>
    </w:p>
    <w:p>
      <w:pPr>
        <w:pStyle w:val="ListBullet"/>
      </w:pPr>
      <w:r>
        <w:t>Preview/staging environment for product validation.</w:t>
      </w:r>
    </w:p>
    <w:p>
      <w:pPr>
        <w:pStyle w:val="ListBullet"/>
      </w:pPr>
      <w:r>
        <w:t>Production deploy supports rollback of application code; schema migrations should be backward-compatible where practical.</w:t>
      </w:r>
    </w:p>
    <w:p>
      <w:pPr>
        <w:pStyle w:val="ListBullet"/>
      </w:pPr>
      <w:r>
        <w:t>Infrastructure-as-code can be introduced as deployment stabilizes; avoid manual production configuration drift.</w:t>
      </w:r>
    </w:p>
    <w:p>
      <w:pPr>
        <w:pStyle w:val="Heading1"/>
      </w:pPr>
      <w:r>
        <w:t>30. V0 Technical Scope</w:t>
      </w:r>
    </w:p>
    <w:p>
      <w:pPr>
        <w:pStyle w:val="ListBullet"/>
      </w:pPr>
      <w:r>
        <w:t>Clerk sign-in and organization mapping.</w:t>
      </w:r>
    </w:p>
    <w:p>
      <w:pPr>
        <w:pStyle w:val="ListBullet"/>
      </w:pPr>
      <w:r>
        <w:t>Backend RBAC/tenant authorization.</w:t>
      </w:r>
    </w:p>
    <w:p>
      <w:pPr>
        <w:pStyle w:val="ListBullet"/>
      </w:pPr>
      <w:r>
        <w:t>Initiative/business case/investment CRUD with version-sensitive records.</w:t>
      </w:r>
    </w:p>
    <w:p>
      <w:pPr>
        <w:pStyle w:val="ListBullet"/>
      </w:pPr>
      <w:r>
        <w:t>Metric registry, targets, baselines and guardrails.</w:t>
      </w:r>
    </w:p>
    <w:p>
      <w:pPr>
        <w:pStyle w:val="ListBullet"/>
      </w:pPr>
      <w:r>
        <w:t>Manual + CSV ingestion.</w:t>
      </w:r>
    </w:p>
    <w:p>
      <w:pPr>
        <w:pStyle w:val="ListBullet"/>
      </w:pPr>
      <w:r>
        <w:t>Deterministic calculations and basic data quality.</w:t>
      </w:r>
    </w:p>
    <w:p>
      <w:pPr>
        <w:pStyle w:val="ListBullet"/>
      </w:pPr>
      <w:r>
        <w:t>Claims/evidence/provenance.</w:t>
      </w:r>
    </w:p>
    <w:p>
      <w:pPr>
        <w:pStyle w:val="ListBullet"/>
      </w:pPr>
      <w:r>
        <w:t>Review snapshot.</w:t>
      </w:r>
    </w:p>
    <w:p>
      <w:pPr>
        <w:pStyle w:val="ListBullet"/>
      </w:pPr>
      <w:r>
        <w:t>Recommendation policy + grounded AI explanation.</w:t>
      </w:r>
    </w:p>
    <w:p>
      <w:pPr>
        <w:pStyle w:val="ListBullet"/>
      </w:pPr>
      <w:r>
        <w:t>Human decision/rationale.</w:t>
      </w:r>
    </w:p>
    <w:p>
      <w:pPr>
        <w:pStyle w:val="ListBullet"/>
      </w:pPr>
      <w:r>
        <w:t>Post-decision expected outcome and follow-up observation.</w:t>
      </w:r>
    </w:p>
    <w:p>
      <w:pPr>
        <w:pStyle w:val="ListBullet"/>
      </w:pPr>
      <w:r>
        <w:t>Audit trail.</w:t>
      </w:r>
    </w:p>
    <w:p>
      <w:pPr>
        <w:pStyle w:val="ListBullet"/>
      </w:pPr>
      <w:r>
        <w:t>Basic in-app/email attention notifications.</w:t>
      </w:r>
    </w:p>
    <w:p>
      <w:pPr>
        <w:pStyle w:val="ListBullet"/>
      </w:pPr>
      <w:r>
        <w:t>Operational logging and production-safe deployment.</w:t>
      </w:r>
    </w:p>
    <w:p>
      <w:pPr>
        <w:pStyle w:val="Heading1"/>
      </w:pPr>
      <w:r>
        <w:t>31. Explicitly Deferred</w:t>
      </w:r>
    </w:p>
    <w:p>
      <w:pPr>
        <w:pStyle w:val="ListBullet"/>
      </w:pPr>
      <w:r>
        <w:t>Microservices.</w:t>
      </w:r>
    </w:p>
    <w:p>
      <w:pPr>
        <w:pStyle w:val="ListBullet"/>
      </w:pPr>
      <w:r>
        <w:t>Kubernetes.</w:t>
      </w:r>
    </w:p>
    <w:p>
      <w:pPr>
        <w:pStyle w:val="ListBullet"/>
      </w:pPr>
      <w:r>
        <w:t>Kafka.</w:t>
      </w:r>
    </w:p>
    <w:p>
      <w:pPr>
        <w:pStyle w:val="ListBullet"/>
      </w:pPr>
      <w:r>
        <w:t>ClickHouse.</w:t>
      </w:r>
    </w:p>
    <w:p>
      <w:pPr>
        <w:pStyle w:val="ListBullet"/>
      </w:pPr>
      <w:r>
        <w:t>Dedicated graph database.</w:t>
      </w:r>
    </w:p>
    <w:p>
      <w:pPr>
        <w:pStyle w:val="ListBullet"/>
      </w:pPr>
      <w:r>
        <w:t>Dedicated vector database.</w:t>
      </w:r>
    </w:p>
    <w:p>
      <w:pPr>
        <w:pStyle w:val="ListBullet"/>
      </w:pPr>
      <w:r>
        <w:t>Full enterprise connector marketplace.</w:t>
      </w:r>
    </w:p>
    <w:p>
      <w:pPr>
        <w:pStyle w:val="ListBullet"/>
      </w:pPr>
      <w:r>
        <w:t>Autonomous purchasing/capital allocation.</w:t>
      </w:r>
    </w:p>
    <w:p>
      <w:pPr>
        <w:pStyle w:val="ListBullet"/>
      </w:pPr>
      <w:r>
        <w:t>Universal causal inference engine.</w:t>
      </w:r>
    </w:p>
    <w:p>
      <w:pPr>
        <w:pStyle w:val="ListBullet"/>
      </w:pPr>
      <w:r>
        <w:t>Cross-customer benchmarking without explicit governance.</w:t>
      </w:r>
    </w:p>
    <w:p>
      <w:pPr>
        <w:pStyle w:val="ListBullet"/>
      </w:pPr>
      <w:r>
        <w:t>Complex multi-stage agent architecture.</w:t>
      </w:r>
    </w:p>
    <w:p>
      <w:pPr>
        <w:pStyle w:val="ListBullet"/>
      </w:pPr>
      <w:r>
        <w:t>Custom ML model training.</w:t>
      </w:r>
    </w:p>
    <w:p>
      <w:pPr>
        <w:pStyle w:val="ListBullet"/>
      </w:pPr>
      <w:r>
        <w:t>Native mobile applications.</w:t>
      </w:r>
    </w:p>
    <w:p>
      <w:pPr>
        <w:pStyle w:val="Heading1"/>
      </w:pPr>
      <w:r>
        <w:t>32. Technical Decision Records to Create Later</w:t>
      </w:r>
    </w:p>
    <w:p>
      <w:pPr>
        <w:pStyle w:val="ListBullet"/>
      </w:pPr>
      <w:r>
        <w:t>TDR-001: Managed PostgreSQL provider selection.</w:t>
      </w:r>
    </w:p>
    <w:p>
      <w:pPr>
        <w:pStyle w:val="ListBullet"/>
      </w:pPr>
      <w:r>
        <w:t>TDR-002: Object storage provider.</w:t>
      </w:r>
    </w:p>
    <w:p>
      <w:pPr>
        <w:pStyle w:val="ListBullet"/>
      </w:pPr>
      <w:r>
        <w:t>TDR-003: Background job framework.</w:t>
      </w:r>
    </w:p>
    <w:p>
      <w:pPr>
        <w:pStyle w:val="ListBullet"/>
      </w:pPr>
      <w:r>
        <w:t>TDR-004: Initial LLM provider/model strategy.</w:t>
      </w:r>
    </w:p>
    <w:p>
      <w:pPr>
        <w:pStyle w:val="ListBullet"/>
      </w:pPr>
      <w:r>
        <w:t>TDR-005: AI evaluation/observability approach.</w:t>
      </w:r>
    </w:p>
    <w:p>
      <w:pPr>
        <w:pStyle w:val="ListBullet"/>
      </w:pPr>
      <w:r>
        <w:t>TDR-006: Database RLS defense-in-depth strategy.</w:t>
      </w:r>
    </w:p>
    <w:p>
      <w:pPr>
        <w:pStyle w:val="ListBullet"/>
      </w:pPr>
      <w:r>
        <w:t>TDR-007: First external connector based on pilot demand.</w:t>
      </w:r>
    </w:p>
    <w:p>
      <w:pPr>
        <w:pStyle w:val="ListBullet"/>
      </w:pPr>
      <w:r>
        <w:t>TDR-008: UI component foundation after prototypes.</w:t>
      </w:r>
    </w:p>
    <w:p>
      <w:pPr>
        <w:pStyle w:val="ListBullet"/>
      </w:pPr>
      <w:r>
        <w:t>TDR-009: Notification provider.</w:t>
      </w:r>
    </w:p>
    <w:p>
      <w:pPr>
        <w:pStyle w:val="ListBullet"/>
      </w:pPr>
      <w:r>
        <w:t>TDR-010: Deployment hosting topology.</w:t>
      </w:r>
    </w:p>
    <w:p>
      <w:pPr>
        <w:pStyle w:val="Heading1"/>
      </w:pPr>
      <w:r>
        <w:t>33. Open Technical Questions</w:t>
      </w:r>
    </w:p>
    <w:p>
      <w:pPr>
        <w:pStyle w:val="ListNumber"/>
      </w:pPr>
      <w:r>
        <w:t>Will early pilot customers require enterprise SSO/SAML/SCIM beyond standard Clerk organization flows?</w:t>
      </w:r>
    </w:p>
    <w:p>
      <w:pPr>
        <w:pStyle w:val="ListNumber"/>
      </w:pPr>
      <w:r>
        <w:t>Should Postgres RLS be mandatory defense-in-depth from V0 or introduced after backend authorization tests stabilize?</w:t>
      </w:r>
    </w:p>
    <w:p>
      <w:pPr>
        <w:pStyle w:val="ListNumber"/>
      </w:pPr>
      <w:r>
        <w:t>Which background job framework best balances reliability and simplicity for V0?</w:t>
      </w:r>
    </w:p>
    <w:p>
      <w:pPr>
        <w:pStyle w:val="ListNumber"/>
      </w:pPr>
      <w:r>
        <w:t>Which managed PostgreSQL/object-storage deployment best fits pilot data residency and cost requirements?</w:t>
      </w:r>
    </w:p>
    <w:p>
      <w:pPr>
        <w:pStyle w:val="ListNumber"/>
      </w:pPr>
      <w:r>
        <w:t>Which LLM provider(s) meet required privacy, structured-output, tool-use and cost constraints?</w:t>
      </w:r>
    </w:p>
    <w:p>
      <w:pPr>
        <w:pStyle w:val="ListNumber"/>
      </w:pPr>
      <w:r>
        <w:t>Do customer security requirements permit third-party model APIs for their evidence data?</w:t>
      </w:r>
    </w:p>
    <w:p>
      <w:pPr>
        <w:pStyle w:val="ListNumber"/>
      </w:pPr>
      <w:r>
        <w:t>How much raw imported data must be retained versus normalized observations only?</w:t>
      </w:r>
    </w:p>
    <w:p>
      <w:pPr>
        <w:pStyle w:val="ListNumber"/>
      </w:pPr>
      <w:r>
        <w:t>Do we need a separate analytical warehouse before real customer volume proves Postgres/DuckDB insufficient?</w:t>
      </w:r>
    </w:p>
    <w:p>
      <w:pPr>
        <w:pStyle w:val="ListNumber"/>
      </w:pPr>
      <w:r>
        <w:t>What exact events require immutable audit treatment versus normal version history?</w:t>
      </w:r>
    </w:p>
    <w:p>
      <w:pPr>
        <w:pStyle w:val="ListNumber"/>
      </w:pPr>
      <w:r>
        <w:t>How should external approval systems integrate if approval is not performed in-product?</w:t>
      </w:r>
    </w:p>
    <w:p>
      <w:pPr>
        <w:pStyle w:val="ListNumber"/>
      </w:pPr>
      <w:r>
        <w:t>What RPO/RTO and availability commitments will pilot contracts require?</w:t>
      </w:r>
    </w:p>
    <w:p>
      <w:pPr>
        <w:pStyle w:val="ListNumber"/>
      </w:pPr>
      <w:r>
        <w:t>Which sensitive fields need column-level/application-level encryption beyond managed database encryption?</w:t>
      </w:r>
    </w:p>
    <w:p>
      <w:pPr>
        <w:pStyle w:val="Heading1"/>
      </w:pPr>
      <w:r>
        <w:t>34. Acceptance Criteria</w:t>
      </w:r>
    </w:p>
    <w:p>
      <w:pPr>
        <w:pStyle w:val="ListBullet"/>
      </w:pPr>
      <w:r>
        <w:t>Architecture supports Core Scenario #1 end to end.</w:t>
      </w:r>
    </w:p>
    <w:p>
      <w:pPr>
        <w:pStyle w:val="ListBullet"/>
      </w:pPr>
      <w:r>
        <w:t>Tenant identity is independent from Clerk provider IDs.</w:t>
      </w:r>
    </w:p>
    <w:p>
      <w:pPr>
        <w:pStyle w:val="ListBullet"/>
      </w:pPr>
      <w:r>
        <w:t>Backend is authoritative for authorization.</w:t>
      </w:r>
    </w:p>
    <w:p>
      <w:pPr>
        <w:pStyle w:val="ListBullet"/>
      </w:pPr>
      <w:r>
        <w:t>Authoritative calculations are deterministic and versionable.</w:t>
      </w:r>
    </w:p>
    <w:p>
      <w:pPr>
        <w:pStyle w:val="ListBullet"/>
      </w:pPr>
      <w:r>
        <w:t>Recommendations trace to evidence and source lineage.</w:t>
      </w:r>
    </w:p>
    <w:p>
      <w:pPr>
        <w:pStyle w:val="ListBullet"/>
      </w:pPr>
      <w:r>
        <w:t>AI cannot directly mutate approved/decision-critical records without workflow authorization.</w:t>
      </w:r>
    </w:p>
    <w:p>
      <w:pPr>
        <w:pStyle w:val="ListBullet"/>
      </w:pPr>
      <w:r>
        <w:t>Manual/CSV workflows are first-class V0 paths.</w:t>
      </w:r>
    </w:p>
    <w:p>
      <w:pPr>
        <w:pStyle w:val="ListBullet"/>
      </w:pPr>
      <w:r>
        <w:t>Data quality, evidence strength and recommendation support remain distinct.</w:t>
      </w:r>
    </w:p>
    <w:p>
      <w:pPr>
        <w:pStyle w:val="ListBullet"/>
      </w:pPr>
      <w:r>
        <w:t>Async workloads do not block normal request handling.</w:t>
      </w:r>
    </w:p>
    <w:p>
      <w:pPr>
        <w:pStyle w:val="ListBullet"/>
      </w:pPr>
      <w:r>
        <w:t>Architecture can evolve without requiring microservices or a separate warehouse/vector database in V0.</w:t>
      </w:r>
    </w:p>
    <w:p>
      <w:pPr>
        <w:pStyle w:val="ListBullet"/>
      </w:pPr>
      <w:r>
        <w:t>Security, audit and tenant isolation are designed before customer data is onboarded.</w:t>
      </w:r>
    </w:p>
    <w:p>
      <w:pPr>
        <w:pStyle w:val="Heading1"/>
      </w:pPr>
      <w:r>
        <w:t>Appendix A — Architecture Sketch</w:t>
      </w:r>
    </w:p>
    <w:p>
      <w:r>
        <w:t>CLIENT</w:t>
      </w:r>
    </w:p>
    <w:p>
      <w:r>
        <w:t>Next.js Web App</w:t>
      </w:r>
    </w:p>
    <w:p>
      <w:r>
        <w:t xml:space="preserve">  ↓ Clerk session</w:t>
      </w:r>
    </w:p>
    <w:p>
      <w:r>
        <w:t>FASTAPI APPLICATION</w:t>
      </w:r>
    </w:p>
    <w:p>
      <w:r>
        <w:t xml:space="preserve">  ├─ Identity &amp; Authorization</w:t>
      </w:r>
    </w:p>
    <w:p>
      <w:r>
        <w:t xml:space="preserve">  ├─ Initiative / Investment</w:t>
      </w:r>
    </w:p>
    <w:p>
      <w:r>
        <w:t xml:space="preserve">  ├─ Metrics / Data Sources</w:t>
      </w:r>
    </w:p>
    <w:p>
      <w:r>
        <w:t xml:space="preserve">  ├─ Analytics / Evidence</w:t>
      </w:r>
    </w:p>
    <w:p>
      <w:r>
        <w:t xml:space="preserve">  ├─ Reviews / Recommendations / Decisions</w:t>
      </w:r>
    </w:p>
    <w:p>
      <w:r>
        <w:t xml:space="preserve">  ├─ Outcomes / Learning</w:t>
      </w:r>
    </w:p>
    <w:p>
      <w:r>
        <w:t xml:space="preserve">  └─ AI Gateway + Structured Tools</w:t>
      </w:r>
    </w:p>
    <w:p>
      <w:r>
        <w:t xml:space="preserve">      ↓</w:t>
      </w:r>
    </w:p>
    <w:p>
      <w:r>
        <w:t>DATA &amp; INFRASTRUCTURE</w:t>
      </w:r>
    </w:p>
    <w:p>
      <w:r>
        <w:t xml:space="preserve">  ├─ PostgreSQL</w:t>
      </w:r>
    </w:p>
    <w:p>
      <w:r>
        <w:t xml:space="preserve">  ├─ Object Storage</w:t>
      </w:r>
    </w:p>
    <w:p>
      <w:r>
        <w:t xml:space="preserve">  ├─ Worker / Redis when required</w:t>
      </w:r>
    </w:p>
    <w:p>
      <w:r>
        <w:t xml:space="preserve">  ├─ Polars / DuckDB</w:t>
      </w:r>
    </w:p>
    <w:p>
      <w:r>
        <w:t xml:space="preserve">  └─ LLM Provider(s)</w:t>
      </w:r>
    </w:p>
    <w:p>
      <w:r>
        <w:t>Later only if justified: Temporal / ClickHouse / dedicated vector DB / graph DB / Kafka.</w:t>
      </w:r>
    </w:p>
    <w:p>
      <w:pPr>
        <w:pStyle w:val="Heading1"/>
      </w:pPr>
      <w:r>
        <w:t>Appendix B — Cross-Document Decisions</w:t>
      </w:r>
    </w:p>
    <w:p>
      <w:pPr>
        <w:pStyle w:val="ListBullet"/>
      </w:pPr>
      <w:r>
        <w:t>PRD v0.1 approved for validation.</w:t>
      </w:r>
    </w:p>
    <w:p>
      <w:pPr>
        <w:pStyle w:val="ListBullet"/>
      </w:pPr>
      <w:r>
        <w:t>APP_FLOW v0.1 approved with validation items.</w:t>
      </w:r>
    </w:p>
    <w:p>
      <w:pPr>
        <w:pStyle w:val="ListBullet"/>
      </w:pPr>
      <w:r>
        <w:t>UI_UX_BRIEF v0.1 requires decision-first, evidence-first, contextual-AI design.</w:t>
      </w:r>
    </w:p>
    <w:p>
      <w:pPr>
        <w:pStyle w:val="ListBullet"/>
      </w:pPr>
      <w:r>
        <w:t>DATA_EVIDENCE_SPEC v0.1 defines the evidence taxonomy and deterministic calculation boundary.</w:t>
      </w:r>
    </w:p>
    <w:p>
      <w:pPr>
        <w:pStyle w:val="ListBullet"/>
      </w:pPr>
      <w:r>
        <w:t>Clerk replaces Supabase Auth.</w:t>
      </w:r>
    </w:p>
    <w:p>
      <w:pPr>
        <w:pStyle w:val="ListBullet"/>
      </w:pPr>
      <w:r>
        <w:t>Internal organization UUID mapped to Clerk organization ID remains preferred.</w:t>
      </w:r>
    </w:p>
    <w:p>
      <w:pPr>
        <w:pStyle w:val="ListBullet"/>
      </w:pPr>
      <w:r>
        <w:t>SCALE WITH CONDITIONS is SCALE plus conditions metadata.</w:t>
      </w:r>
    </w:p>
    <w:p>
      <w:pPr>
        <w:pStyle w:val="ListBullet"/>
      </w:pPr>
      <w:r>
        <w:t>Structured retrieval is primary; semantic retrieval is supplemental.</w:t>
      </w:r>
    </w:p>
    <w:p>
      <w:pPr>
        <w:pStyle w:val="ListBullet"/>
      </w:pPr>
      <w:r>
        <w:t>Advanced infrastructure is deferred until requirements justify it.</w:t>
      </w:r>
    </w:p>
    <w:p>
      <w:pPr>
        <w:pStyle w:val="Heading1"/>
      </w:pPr>
      <w:r>
        <w:t>Appendix C — Concerns / Final Review Register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Reference</w:t>
            </w:r>
          </w:p>
        </w:tc>
        <w:tc>
          <w:tcPr>
            <w:tcW w:type="dxa" w:w="2484"/>
          </w:tcPr>
          <w:p>
            <w:r>
              <w:t>Concern / Decision</w:t>
            </w:r>
          </w:p>
        </w:tc>
        <w:tc>
          <w:tcPr>
            <w:tcW w:type="dxa" w:w="2484"/>
          </w:tcPr>
          <w:p>
            <w:r>
              <w:t>TRD Treatment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Architecture</w:t>
            </w:r>
          </w:p>
        </w:tc>
        <w:tc>
          <w:tcPr>
            <w:tcW w:type="dxa" w:w="2484"/>
          </w:tcPr>
          <w:p>
            <w:r>
              <w:t>Clerk should not become the product authorization authority.</w:t>
            </w:r>
          </w:p>
        </w:tc>
        <w:tc>
          <w:tcPr>
            <w:tcW w:type="dxa" w:w="2484"/>
          </w:tcPr>
          <w:p>
            <w:r>
              <w:t>Backend policy layer + internal tenant IDs.</w:t>
            </w:r>
          </w:p>
        </w:tc>
        <w:tc>
          <w:tcPr>
            <w:tcW w:type="dxa" w:w="2484"/>
          </w:tcPr>
          <w:p>
            <w:r>
              <w:t>Direction set; validate implementation.</w:t>
            </w:r>
          </w:p>
        </w:tc>
      </w:tr>
      <w:tr>
        <w:tc>
          <w:tcPr>
            <w:tcW w:type="dxa" w:w="2484"/>
          </w:tcPr>
          <w:p>
            <w:r>
              <w:t>TRD v0.1</w:t>
            </w:r>
          </w:p>
        </w:tc>
        <w:tc>
          <w:tcPr>
            <w:tcW w:type="dxa" w:w="2484"/>
          </w:tcPr>
          <w:p>
            <w:r>
              <w:t>Supabase as managed Postgres could create accidental coupling.</w:t>
            </w:r>
          </w:p>
        </w:tc>
        <w:tc>
          <w:tcPr>
            <w:tcW w:type="dxa" w:w="2484"/>
          </w:tcPr>
          <w:p>
            <w:r>
              <w:t>Treat as provider; no Supabase Auth dependency.</w:t>
            </w:r>
          </w:p>
        </w:tc>
        <w:tc>
          <w:tcPr>
            <w:tcW w:type="dxa" w:w="2484"/>
          </w:tcPr>
          <w:p>
            <w:r>
              <w:t>Carry to implementation.</w:t>
            </w:r>
          </w:p>
        </w:tc>
      </w:tr>
      <w:tr>
        <w:tc>
          <w:tcPr>
            <w:tcW w:type="dxa" w:w="2484"/>
          </w:tcPr>
          <w:p>
            <w:r>
              <w:t>TRD v0.1</w:t>
            </w:r>
          </w:p>
        </w:tc>
        <w:tc>
          <w:tcPr>
            <w:tcW w:type="dxa" w:w="2484"/>
          </w:tcPr>
          <w:p>
            <w:r>
              <w:t>Background job technology not yet justified.</w:t>
            </w:r>
          </w:p>
        </w:tc>
        <w:tc>
          <w:tcPr>
            <w:tcW w:type="dxa" w:w="2484"/>
          </w:tcPr>
          <w:p>
            <w:r>
              <w:t>Keep framework TBD; select through implementation spike.</w:t>
            </w:r>
          </w:p>
        </w:tc>
        <w:tc>
          <w:tcPr>
            <w:tcW w:type="dxa" w:w="2484"/>
          </w:tcPr>
          <w:p>
            <w:r>
              <w:t>Open.</w:t>
            </w:r>
          </w:p>
        </w:tc>
      </w:tr>
      <w:tr>
        <w:tc>
          <w:tcPr>
            <w:tcW w:type="dxa" w:w="2484"/>
          </w:tcPr>
          <w:p>
            <w:r>
              <w:t>TRD v0.1</w:t>
            </w:r>
          </w:p>
        </w:tc>
        <w:tc>
          <w:tcPr>
            <w:tcW w:type="dxa" w:w="2484"/>
          </w:tcPr>
          <w:p>
            <w:r>
              <w:t>RLS with Clerk requires deliberate design.</w:t>
            </w:r>
          </w:p>
        </w:tc>
        <w:tc>
          <w:tcPr>
            <w:tcW w:type="dxa" w:w="2484"/>
          </w:tcPr>
          <w:p>
            <w:r>
              <w:t>Application authorization mandatory; RLS considered defense in depth.</w:t>
            </w:r>
          </w:p>
        </w:tc>
        <w:tc>
          <w:tcPr>
            <w:tcW w:type="dxa" w:w="2484"/>
          </w:tcPr>
          <w:p>
            <w:r>
              <w:t>Open technical decision.</w:t>
            </w:r>
          </w:p>
        </w:tc>
      </w:tr>
      <w:tr>
        <w:tc>
          <w:tcPr>
            <w:tcW w:type="dxa" w:w="2484"/>
          </w:tcPr>
          <w:p>
            <w:r>
              <w:t>TRD v0.1</w:t>
            </w:r>
          </w:p>
        </w:tc>
        <w:tc>
          <w:tcPr>
            <w:tcW w:type="dxa" w:w="2484"/>
          </w:tcPr>
          <w:p>
            <w:r>
              <w:t>LLM provider choice is premature and customer privacy may constrain it.</w:t>
            </w:r>
          </w:p>
        </w:tc>
        <w:tc>
          <w:tcPr>
            <w:tcW w:type="dxa" w:w="2484"/>
          </w:tcPr>
          <w:p>
            <w:r>
              <w:t>Internal adapter; provider/model TDR later.</w:t>
            </w:r>
          </w:p>
        </w:tc>
        <w:tc>
          <w:tcPr>
            <w:tcW w:type="dxa" w:w="2484"/>
          </w:tcPr>
          <w:p>
            <w:r>
              <w:t>Open.</w:t>
            </w:r>
          </w:p>
        </w:tc>
      </w:tr>
      <w:tr>
        <w:tc>
          <w:tcPr>
            <w:tcW w:type="dxa" w:w="2484"/>
          </w:tcPr>
          <w:p>
            <w:r>
              <w:t>DATA_EVIDENCE_SPEC v0.1</w:t>
            </w:r>
          </w:p>
        </w:tc>
        <w:tc>
          <w:tcPr>
            <w:tcW w:type="dxa" w:w="2484"/>
          </w:tcPr>
          <w:p>
            <w:r>
              <w:t>Evidence scoring can become pseudo-scientific.</w:t>
            </w:r>
          </w:p>
        </w:tc>
        <w:tc>
          <w:tcPr>
            <w:tcW w:type="dxa" w:w="2484"/>
          </w:tcPr>
          <w:p>
            <w:r>
              <w:t>No arbitrary numeric confidence; deterministic + descriptive states.</w:t>
            </w:r>
          </w:p>
        </w:tc>
        <w:tc>
          <w:tcPr>
            <w:tcW w:type="dxa" w:w="2484"/>
          </w:tcPr>
          <w:p>
            <w:r>
              <w:t>Direction set.</w:t>
            </w:r>
          </w:p>
        </w:tc>
      </w:tr>
      <w:tr>
        <w:tc>
          <w:tcPr>
            <w:tcW w:type="dxa" w:w="2484"/>
          </w:tcPr>
          <w:p>
            <w:r>
              <w:t>DATA_EVIDENCE_SPEC v0.1</w:t>
            </w:r>
          </w:p>
        </w:tc>
        <w:tc>
          <w:tcPr>
            <w:tcW w:type="dxa" w:w="2484"/>
          </w:tcPr>
          <w:p>
            <w:r>
              <w:t>ROI may confuse capacity with realized savings.</w:t>
            </w:r>
          </w:p>
        </w:tc>
        <w:tc>
          <w:tcPr>
            <w:tcW w:type="dxa" w:w="2484"/>
          </w:tcPr>
          <w:p>
            <w:r>
              <w:t>Separate value categories in analytics model.</w:t>
            </w:r>
          </w:p>
        </w:tc>
        <w:tc>
          <w:tcPr>
            <w:tcW w:type="dxa" w:w="2484"/>
          </w:tcPr>
          <w:p>
            <w:r>
              <w:t>Carry to schema/UI.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Approval may occur outside product.</w:t>
            </w:r>
          </w:p>
        </w:tc>
        <w:tc>
          <w:tcPr>
            <w:tcW w:type="dxa" w:w="2484"/>
          </w:tcPr>
          <w:p>
            <w:r>
              <w:t>Decision module allows future external approval records.</w:t>
            </w:r>
          </w:p>
        </w:tc>
        <w:tc>
          <w:tcPr>
            <w:tcW w:type="dxa" w:w="2484"/>
          </w:tcPr>
          <w:p>
            <w:r>
              <w:t>Validate with customers.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Too many visible states.</w:t>
            </w:r>
          </w:p>
        </w:tc>
        <w:tc>
          <w:tcPr>
            <w:tcW w:type="dxa" w:w="2484"/>
          </w:tcPr>
          <w:p>
            <w:r>
              <w:t>Backend can retain granular states; UI may map them to fewer stages.</w:t>
            </w:r>
          </w:p>
        </w:tc>
        <w:tc>
          <w:tcPr>
            <w:tcW w:type="dxa" w:w="2484"/>
          </w:tcPr>
          <w:p>
            <w:r>
              <w:t>Carry to UI prototype.</w:t>
            </w:r>
          </w:p>
        </w:tc>
      </w:tr>
      <w:tr>
        <w:tc>
          <w:tcPr>
            <w:tcW w:type="dxa" w:w="2484"/>
          </w:tcPr>
          <w:p>
            <w:r>
              <w:t>UI_UX_BRIEF v0.1</w:t>
            </w:r>
          </w:p>
        </w:tc>
        <w:tc>
          <w:tcPr>
            <w:tcW w:type="dxa" w:w="2484"/>
          </w:tcPr>
          <w:p>
            <w:r>
              <w:t>Component library could make product look templated.</w:t>
            </w:r>
          </w:p>
        </w:tc>
        <w:tc>
          <w:tcPr>
            <w:tcW w:type="dxa" w:w="2484"/>
          </w:tcPr>
          <w:p>
            <w:r>
              <w:t>Choose primitives after product-specific prototypes.</w:t>
            </w:r>
          </w:p>
        </w:tc>
        <w:tc>
          <w:tcPr>
            <w:tcW w:type="dxa" w:w="2484"/>
          </w:tcPr>
          <w:p>
            <w:r>
              <w:t>Open.</w:t>
            </w:r>
          </w:p>
        </w:tc>
      </w:tr>
      <w:tr>
        <w:tc>
          <w:tcPr>
            <w:tcW w:type="dxa" w:w="2484"/>
          </w:tcPr>
          <w:p>
            <w:r>
              <w:t>TRD v0.1</w:t>
            </w:r>
          </w:p>
        </w:tc>
        <w:tc>
          <w:tcPr>
            <w:tcW w:type="dxa" w:w="2484"/>
          </w:tcPr>
          <w:p>
            <w:r>
              <w:t>Early architecture could still overbuild AI infrastructure.</w:t>
            </w:r>
          </w:p>
        </w:tc>
        <w:tc>
          <w:tcPr>
            <w:tcW w:type="dxa" w:w="2484"/>
          </w:tcPr>
          <w:p>
            <w:r>
              <w:t>Direct SDK + tools first; LangGraph/vector specialization only when earned.</w:t>
            </w:r>
          </w:p>
        </w:tc>
        <w:tc>
          <w:tcPr>
            <w:tcW w:type="dxa" w:w="2484"/>
          </w:tcPr>
          <w:p>
            <w:r>
              <w:t>Direction set.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Working Technical Requirements Document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Initiative Value Intelligence — TRD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