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AI INITIATIVE VALUE INTELLIGENCE</w:t>
      </w:r>
    </w:p>
    <w:p>
      <w:pPr>
        <w:jc w:val="center"/>
      </w:pPr>
      <w:r>
        <w:rPr>
          <w:b/>
          <w:sz w:val="40"/>
        </w:rPr>
        <w:t>UI / UX BRIEF v0.1</w:t>
      </w:r>
    </w:p>
    <w:p>
      <w:pPr>
        <w:jc w:val="center"/>
      </w:pPr>
      <w:r>
        <w:rPr>
          <w:i/>
        </w:rPr>
        <w:t>Modern, high-trust, decision-intelligence product design specification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Status</w:t>
            </w:r>
          </w:p>
        </w:tc>
        <w:tc>
          <w:tcPr>
            <w:tcW w:type="dxa" w:w="4968"/>
          </w:tcPr>
          <w:p>
            <w:r>
              <w:t>Working specification — derived from approved PRD v0.1 and APP_FLOW v0.1</w:t>
            </w:r>
          </w:p>
        </w:tc>
      </w:tr>
      <w:tr>
        <w:tc>
          <w:tcPr>
            <w:tcW w:type="dxa" w:w="4968"/>
          </w:tcPr>
          <w:p>
            <w:r>
              <w:t>Date</w:t>
            </w:r>
          </w:p>
        </w:tc>
        <w:tc>
          <w:tcPr>
            <w:tcW w:type="dxa" w:w="4968"/>
          </w:tcPr>
          <w:p>
            <w:r>
              <w:t>July 29, 2026</w:t>
            </w:r>
          </w:p>
        </w:tc>
      </w:tr>
      <w:tr>
        <w:tc>
          <w:tcPr>
            <w:tcW w:type="dxa" w:w="4968"/>
          </w:tcPr>
          <w:p>
            <w:r>
              <w:t>Product character</w:t>
            </w:r>
          </w:p>
        </w:tc>
        <w:tc>
          <w:tcPr>
            <w:tcW w:type="dxa" w:w="4968"/>
          </w:tcPr>
          <w:p>
            <w:r>
              <w:t>Calm, precise, evidence-led, executive-grade</w:t>
            </w:r>
          </w:p>
        </w:tc>
      </w:tr>
      <w:tr>
        <w:tc>
          <w:tcPr>
            <w:tcW w:type="dxa" w:w="4968"/>
          </w:tcPr>
          <w:p>
            <w:r>
              <w:t>Primary design objective</w:t>
            </w:r>
          </w:p>
        </w:tc>
        <w:tc>
          <w:tcPr>
            <w:tcW w:type="dxa" w:w="4968"/>
          </w:tcPr>
          <w:p>
            <w:r>
              <w:t>Make complex investment evidence understandable without hiding uncertainty</w:t>
            </w:r>
          </w:p>
        </w:tc>
      </w:tr>
      <w:tr>
        <w:tc>
          <w:tcPr>
            <w:tcW w:type="dxa" w:w="4968"/>
          </w:tcPr>
          <w:p>
            <w:r>
              <w:t>Anti-pattern</w:t>
            </w:r>
          </w:p>
        </w:tc>
        <w:tc>
          <w:tcPr>
            <w:tcW w:type="dxa" w:w="4968"/>
          </w:tcPr>
          <w:p>
            <w:r>
              <w:t>Generic AI dashboard / chatbot-first / decorative analytics</w:t>
            </w:r>
          </w:p>
        </w:tc>
      </w:tr>
    </w:tbl>
    <w:p>
      <w:r>
        <w:br w:type="page"/>
      </w:r>
    </w:p>
    <w:p>
      <w:pPr>
        <w:pStyle w:val="Heading1"/>
      </w:pPr>
      <w:r>
        <w:t>1. Design Intent</w:t>
      </w:r>
    </w:p>
    <w:p>
      <w:r>
        <w:t>The product should feel like a serious decision environment for finance, technology and operating leaders—not like an AI demo. The interface must earn trust through clarity, traceability, restraint and consistent treatment of evidence.</w:t>
      </w:r>
    </w:p>
    <w:p>
      <w:r>
        <w:t>Modern does not mean futuristic decoration. Modern means strong hierarchy, responsive interaction, useful density, fast navigation, contextual assistance, clear system state and minimal friction.</w:t>
      </w:r>
    </w:p>
    <w:p>
      <w:pPr>
        <w:pStyle w:val="Heading1"/>
      </w:pPr>
      <w:r>
        <w:t>2. Product Personality</w:t>
      </w:r>
    </w:p>
    <w:p>
      <w:pPr>
        <w:pStyle w:val="ListBullet"/>
      </w:pPr>
      <w:r>
        <w:t>Calm — avoids visual noise, alarm fatigue and unnecessary motion.</w:t>
      </w:r>
    </w:p>
    <w:p>
      <w:pPr>
        <w:pStyle w:val="ListBullet"/>
      </w:pPr>
      <w:r>
        <w:t>Precise — labels, values, units, periods and evidence states are explicit.</w:t>
      </w:r>
    </w:p>
    <w:p>
      <w:pPr>
        <w:pStyle w:val="ListBullet"/>
      </w:pPr>
      <w:r>
        <w:t>Credible — visual treatment fits decisions involving meaningful budgets and operational consequences.</w:t>
      </w:r>
    </w:p>
    <w:p>
      <w:pPr>
        <w:pStyle w:val="ListBullet"/>
      </w:pPr>
      <w:r>
        <w:t>Investigative — users can move from conclusion to evidence without losing context.</w:t>
      </w:r>
    </w:p>
    <w:p>
      <w:pPr>
        <w:pStyle w:val="ListBullet"/>
      </w:pPr>
      <w:r>
        <w:t>Human-controlled — AI assists analysis but does not visually impersonate authority.</w:t>
      </w:r>
    </w:p>
    <w:p>
      <w:pPr>
        <w:pStyle w:val="ListBullet"/>
      </w:pPr>
      <w:r>
        <w:t>Confident about facts, careful about uncertainty — the interface distinguishes what is known from what is inferred.</w:t>
      </w:r>
    </w:p>
    <w:p>
      <w:pPr>
        <w:pStyle w:val="Heading1"/>
      </w:pPr>
      <w:r>
        <w:t>3. Design Principles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Principle</w:t>
            </w:r>
          </w:p>
        </w:tc>
        <w:tc>
          <w:tcPr>
            <w:tcW w:type="dxa" w:w="4968"/>
          </w:tcPr>
          <w:p>
            <w:r>
              <w:t>Meaning</w:t>
            </w:r>
          </w:p>
        </w:tc>
      </w:tr>
      <w:tr>
        <w:tc>
          <w:tcPr>
            <w:tcW w:type="dxa" w:w="4968"/>
          </w:tcPr>
          <w:p>
            <w:r>
              <w:t>Decision before dashboard</w:t>
            </w:r>
          </w:p>
        </w:tc>
        <w:tc>
          <w:tcPr>
            <w:tcW w:type="dxa" w:w="4968"/>
          </w:tcPr>
          <w:p>
            <w:r>
              <w:t>Start with what needs attention or a decision, not a collection of generic KPI cards.</w:t>
            </w:r>
          </w:p>
        </w:tc>
      </w:tr>
      <w:tr>
        <w:tc>
          <w:tcPr>
            <w:tcW w:type="dxa" w:w="4968"/>
          </w:tcPr>
          <w:p>
            <w:r>
              <w:t>Progressive disclosure</w:t>
            </w:r>
          </w:p>
        </w:tc>
        <w:tc>
          <w:tcPr>
            <w:tcW w:type="dxa" w:w="4968"/>
          </w:tcPr>
          <w:p>
            <w:r>
              <w:t>Executives see the conclusion and material context first; analysts can drill into formulas, lineage and source data.</w:t>
            </w:r>
          </w:p>
        </w:tc>
      </w:tr>
      <w:tr>
        <w:tc>
          <w:tcPr>
            <w:tcW w:type="dxa" w:w="4968"/>
          </w:tcPr>
          <w:p>
            <w:r>
              <w:t>Evidence is navigable</w:t>
            </w:r>
          </w:p>
        </w:tc>
        <w:tc>
          <w:tcPr>
            <w:tcW w:type="dxa" w:w="4968"/>
          </w:tcPr>
          <w:p>
            <w:r>
              <w:t>Every material claim should have an obvious route to supporting and conflicting evidence.</w:t>
            </w:r>
          </w:p>
        </w:tc>
      </w:tr>
      <w:tr>
        <w:tc>
          <w:tcPr>
            <w:tcW w:type="dxa" w:w="4968"/>
          </w:tcPr>
          <w:p>
            <w:r>
              <w:t>Guardrails are first-class</w:t>
            </w:r>
          </w:p>
        </w:tc>
        <w:tc>
          <w:tcPr>
            <w:tcW w:type="dxa" w:w="4968"/>
          </w:tcPr>
          <w:p>
            <w:r>
              <w:t>A positive primary metric must not visually overpower a failed quality/risk guardrail.</w:t>
            </w:r>
          </w:p>
        </w:tc>
      </w:tr>
      <w:tr>
        <w:tc>
          <w:tcPr>
            <w:tcW w:type="dxa" w:w="4968"/>
          </w:tcPr>
          <w:p>
            <w:r>
              <w:t>Uncertainty is designed</w:t>
            </w:r>
          </w:p>
        </w:tc>
        <w:tc>
          <w:tcPr>
            <w:tcW w:type="dxa" w:w="4968"/>
          </w:tcPr>
          <w:p>
            <w:r>
              <w:t>Missing data, weak attribution and partial evidence receive intentional states rather than footnotes.</w:t>
            </w:r>
          </w:p>
        </w:tc>
      </w:tr>
      <w:tr>
        <w:tc>
          <w:tcPr>
            <w:tcW w:type="dxa" w:w="4968"/>
          </w:tcPr>
          <w:p>
            <w:r>
              <w:t>AI stays contextual</w:t>
            </w:r>
          </w:p>
        </w:tc>
        <w:tc>
          <w:tcPr>
            <w:tcW w:type="dxa" w:w="4968"/>
          </w:tcPr>
          <w:p>
            <w:r>
              <w:t>AI appears where interpretation or investigation is useful; it should not dominate global navigation.</w:t>
            </w:r>
          </w:p>
        </w:tc>
      </w:tr>
      <w:tr>
        <w:tc>
          <w:tcPr>
            <w:tcW w:type="dxa" w:w="4968"/>
          </w:tcPr>
          <w:p>
            <w:r>
              <w:t>No fake precision</w:t>
            </w:r>
          </w:p>
        </w:tc>
        <w:tc>
          <w:tcPr>
            <w:tcW w:type="dxa" w:w="4968"/>
          </w:tcPr>
          <w:p>
            <w:r>
              <w:t>Ranges, unknown values and evidence levels are preferable to invented decimals or confidence percentages.</w:t>
            </w:r>
          </w:p>
        </w:tc>
      </w:tr>
      <w:tr>
        <w:tc>
          <w:tcPr>
            <w:tcW w:type="dxa" w:w="4968"/>
          </w:tcPr>
          <w:p>
            <w:r>
              <w:t>Actions have consequences</w:t>
            </w:r>
          </w:p>
        </w:tc>
        <w:tc>
          <w:tcPr>
            <w:tcW w:type="dxa" w:w="4968"/>
          </w:tcPr>
          <w:p>
            <w:r>
              <w:t>Approve, stop, scale and modify actions should show what changes and require rationale when appropriate.</w:t>
            </w:r>
          </w:p>
        </w:tc>
      </w:tr>
      <w:tr>
        <w:tc>
          <w:tcPr>
            <w:tcW w:type="dxa" w:w="4968"/>
          </w:tcPr>
          <w:p>
            <w:r>
              <w:t>Professional density</w:t>
            </w:r>
          </w:p>
        </w:tc>
        <w:tc>
          <w:tcPr>
            <w:tcW w:type="dxa" w:w="4968"/>
          </w:tcPr>
          <w:p>
            <w:r>
              <w:t>Use space deliberately. Avoid both consumer-app emptiness and legacy-enterprise clutter.</w:t>
            </w:r>
          </w:p>
        </w:tc>
      </w:tr>
      <w:tr>
        <w:tc>
          <w:tcPr>
            <w:tcW w:type="dxa" w:w="4968"/>
          </w:tcPr>
          <w:p>
            <w:r>
              <w:t>Consistency over novelty</w:t>
            </w:r>
          </w:p>
        </w:tc>
        <w:tc>
          <w:tcPr>
            <w:tcW w:type="dxa" w:w="4968"/>
          </w:tcPr>
          <w:p>
            <w:r>
              <w:t>Interaction patterns should be learnable and repeatable across initiative, evidence and decision views.</w:t>
            </w:r>
          </w:p>
        </w:tc>
      </w:tr>
    </w:tbl>
    <w:p>
      <w:pPr>
        <w:pStyle w:val="Heading1"/>
      </w:pPr>
      <w:r>
        <w:t>4. Visual Direction</w:t>
      </w:r>
    </w:p>
    <w:p>
      <w:pPr>
        <w:pStyle w:val="Heading2"/>
      </w:pPr>
      <w:r>
        <w:t>4.1 Overall Character</w:t>
      </w:r>
    </w:p>
    <w:p>
      <w:r>
        <w:t>Aim for an executive-grade analytical workspace: restrained surfaces, clear typography, high information quality and subtle hierarchy. Avoid the visual language of crypto dashboards, consumer AI chat apps and template-heavy admin panels.</w:t>
      </w:r>
    </w:p>
    <w:p>
      <w:pPr>
        <w:pStyle w:val="Heading2"/>
      </w:pPr>
      <w:r>
        <w:t>4.2 Color Strategy</w:t>
      </w:r>
    </w:p>
    <w:p>
      <w:pPr>
        <w:pStyle w:val="ListBullet"/>
      </w:pPr>
      <w:r>
        <w:t>Use a restrained neutral foundation with one primary brand accent.</w:t>
      </w:r>
    </w:p>
    <w:p>
      <w:pPr>
        <w:pStyle w:val="ListBullet"/>
      </w:pPr>
      <w:r>
        <w:t>Reserve semantic colors for meaning: positive, warning, critical, informational and neutral states.</w:t>
      </w:r>
    </w:p>
    <w:p>
      <w:pPr>
        <w:pStyle w:val="ListBullet"/>
      </w:pPr>
      <w:r>
        <w:t>Do not make 'AI' a special neon/gradient color category.</w:t>
      </w:r>
    </w:p>
    <w:p>
      <w:pPr>
        <w:pStyle w:val="ListBullet"/>
      </w:pPr>
      <w:r>
        <w:t>Never communicate evidence strength or risk by color alone.</w:t>
      </w:r>
    </w:p>
    <w:p>
      <w:pPr>
        <w:pStyle w:val="ListBullet"/>
      </w:pPr>
      <w:r>
        <w:t>Guardrail breaches should be visible but not theatrically alarming.</w:t>
      </w:r>
    </w:p>
    <w:p>
      <w:pPr>
        <w:pStyle w:val="Heading2"/>
      </w:pPr>
      <w:r>
        <w:t>4.3 Typography</w:t>
      </w:r>
    </w:p>
    <w:p>
      <w:pPr>
        <w:pStyle w:val="ListBullet"/>
      </w:pPr>
      <w:r>
        <w:t>Use a modern, highly legible sans-serif system suitable for dense tables and executive summaries.</w:t>
      </w:r>
    </w:p>
    <w:p>
      <w:pPr>
        <w:pStyle w:val="ListBullet"/>
      </w:pPr>
      <w:r>
        <w:t>Use tabular numerals where financial/metric alignment benefits from them.</w:t>
      </w:r>
    </w:p>
    <w:p>
      <w:pPr>
        <w:pStyle w:val="ListBullet"/>
      </w:pPr>
      <w:r>
        <w:t>Maintain clear hierarchy between page title, decision headline, section label, body copy and metadata.</w:t>
      </w:r>
    </w:p>
    <w:p>
      <w:pPr>
        <w:pStyle w:val="ListBullet"/>
      </w:pPr>
      <w:r>
        <w:t>Avoid oversized marketing-style headings inside the application.</w:t>
      </w:r>
    </w:p>
    <w:p>
      <w:pPr>
        <w:pStyle w:val="Heading2"/>
      </w:pPr>
      <w:r>
        <w:t>4.4 Shape and Surface</w:t>
      </w:r>
    </w:p>
    <w:p>
      <w:pPr>
        <w:pStyle w:val="ListBullet"/>
      </w:pPr>
      <w:r>
        <w:t>Moderate corner radius; avoid excessive pill-shaped containers.</w:t>
      </w:r>
    </w:p>
    <w:p>
      <w:pPr>
        <w:pStyle w:val="ListBullet"/>
      </w:pPr>
      <w:r>
        <w:t>Use borders, spacing and tonal surfaces before heavy shadows.</w:t>
      </w:r>
    </w:p>
    <w:p>
      <w:pPr>
        <w:pStyle w:val="ListBullet"/>
      </w:pPr>
      <w:r>
        <w:t>Cards should represent meaningful objects or decisions—not become the default container for everything.</w:t>
      </w:r>
    </w:p>
    <w:p>
      <w:pPr>
        <w:pStyle w:val="ListBullet"/>
      </w:pPr>
      <w:r>
        <w:t>Tables and structured lists are acceptable when they communicate professional data more clearly than cards.</w:t>
      </w:r>
    </w:p>
    <w:p>
      <w:pPr>
        <w:pStyle w:val="Heading2"/>
      </w:pPr>
      <w:r>
        <w:t>4.5 Motion</w:t>
      </w:r>
    </w:p>
    <w:p>
      <w:pPr>
        <w:pStyle w:val="ListBullet"/>
      </w:pPr>
      <w:r>
        <w:t>Motion should explain state changes, navigation or newly revealed detail.</w:t>
      </w:r>
    </w:p>
    <w:p>
      <w:pPr>
        <w:pStyle w:val="ListBullet"/>
      </w:pPr>
      <w:r>
        <w:t>Avoid ambient animation, pulsing AI elements and decorative dashboard motion.</w:t>
      </w:r>
    </w:p>
    <w:p>
      <w:pPr>
        <w:pStyle w:val="ListBullet"/>
      </w:pPr>
      <w:r>
        <w:t>Respect reduced-motion preferences.</w:t>
      </w:r>
    </w:p>
    <w:p>
      <w:pPr>
        <w:pStyle w:val="Heading1"/>
      </w:pPr>
      <w:r>
        <w:t>5. Information Architecture</w:t>
      </w:r>
    </w:p>
    <w:p>
      <w:r>
        <w:t>Primary navigation remains intentionally small: Home, Initiatives, Decisions, Data, Organization/Settings.</w:t>
      </w:r>
    </w:p>
    <w:p>
      <w:r>
        <w:t>Evidence, metrics and investigations are generally reached in context from an initiative. This keeps the product organized around decisions rather than around technical data objects.</w:t>
      </w:r>
    </w:p>
    <w:p>
      <w:pPr>
        <w:pStyle w:val="Heading1"/>
      </w:pPr>
      <w:r>
        <w:t>6. Home / Attention Experience</w:t>
      </w:r>
    </w:p>
    <w:p>
      <w:pPr>
        <w:pStyle w:val="Heading2"/>
      </w:pPr>
      <w:r>
        <w:t>6.1 Purpose</w:t>
      </w:r>
    </w:p>
    <w:p>
      <w:r>
        <w:t>Answer: What requires my attention, and why?</w:t>
      </w:r>
    </w:p>
    <w:p>
      <w:pPr>
        <w:pStyle w:val="Heading2"/>
      </w:pPr>
      <w:r>
        <w:t>6.2 Recommended Hierarchy</w:t>
      </w:r>
    </w:p>
    <w:p>
      <w:pPr>
        <w:pStyle w:val="ListNumber"/>
      </w:pPr>
      <w:r>
        <w:t>Page context: organization, role-aware greeting/context only if useful.</w:t>
      </w:r>
    </w:p>
    <w:p>
      <w:pPr>
        <w:pStyle w:val="ListNumber"/>
      </w:pPr>
      <w:r>
        <w:t>Decision queue: items requiring the current user's action.</w:t>
      </w:r>
    </w:p>
    <w:p>
      <w:pPr>
        <w:pStyle w:val="ListNumber"/>
      </w:pPr>
      <w:r>
        <w:t>Material exceptions: guardrail breaches, evidence degradation, review blockers.</w:t>
      </w:r>
    </w:p>
    <w:p>
      <w:pPr>
        <w:pStyle w:val="ListNumber"/>
      </w:pPr>
      <w:r>
        <w:t>Upcoming reviews: initiatives approaching a planned decision point.</w:t>
      </w:r>
    </w:p>
    <w:p>
      <w:pPr>
        <w:pStyle w:val="ListNumber"/>
      </w:pPr>
      <w:r>
        <w:t>Recent meaningful changes: only changes that affect interpretation or action.</w:t>
      </w:r>
    </w:p>
    <w:p>
      <w:pPr>
        <w:pStyle w:val="ListNumber"/>
      </w:pPr>
      <w:r>
        <w:t>Compact portfolio context: optional and secondary.</w:t>
      </w:r>
    </w:p>
    <w:p>
      <w:pPr>
        <w:pStyle w:val="Heading2"/>
      </w:pPr>
      <w:r>
        <w:t>6.3 Avoid</w:t>
      </w:r>
    </w:p>
    <w:p>
      <w:pPr>
        <w:pStyle w:val="ListBullet"/>
      </w:pPr>
      <w:r>
        <w:t>Four generic KPI cards across the top.</w:t>
      </w:r>
    </w:p>
    <w:p>
      <w:pPr>
        <w:pStyle w:val="ListBullet"/>
      </w:pPr>
      <w:r>
        <w:t>Large 'Ask AI anything' hero area.</w:t>
      </w:r>
    </w:p>
    <w:p>
      <w:pPr>
        <w:pStyle w:val="ListBullet"/>
      </w:pPr>
      <w:r>
        <w:t>Charts without a decision or question attached.</w:t>
      </w:r>
    </w:p>
    <w:p>
      <w:pPr>
        <w:pStyle w:val="ListBullet"/>
      </w:pPr>
      <w:r>
        <w:t>Activity feeds containing routine sync events.</w:t>
      </w:r>
    </w:p>
    <w:p>
      <w:pPr>
        <w:pStyle w:val="ListBullet"/>
      </w:pPr>
      <w:r>
        <w:t>Gamified scores for executive decisions.</w:t>
      </w:r>
    </w:p>
    <w:p>
      <w:pPr>
        <w:pStyle w:val="Heading1"/>
      </w:pPr>
      <w:r>
        <w:t>7. Initiatives Experience</w:t>
      </w:r>
    </w:p>
    <w:p>
      <w:r>
        <w:t>Initiatives should read as investment cases, not project-management tickets.</w:t>
      </w:r>
    </w:p>
    <w:p>
      <w:pPr>
        <w:pStyle w:val="ListBullet"/>
      </w:pPr>
      <w:r>
        <w:t>Show initiative name, objective, lifecycle state, owner, next review, primary outcome trajectory and material issue.</w:t>
      </w:r>
    </w:p>
    <w:p>
      <w:pPr>
        <w:pStyle w:val="ListBullet"/>
      </w:pPr>
      <w:r>
        <w:t>Support useful views such as Needs Attention, Awaiting Review, Active, Paused and Completed.</w:t>
      </w:r>
    </w:p>
    <w:p>
      <w:pPr>
        <w:pStyle w:val="ListBullet"/>
      </w:pPr>
      <w:r>
        <w:t>Do not expose technical sync states as initiative statuses.</w:t>
      </w:r>
    </w:p>
    <w:p>
      <w:pPr>
        <w:pStyle w:val="ListBullet"/>
      </w:pPr>
      <w:r>
        <w:t>Filtering should reflect real review needs: owner, business area, lifecycle, review date, evidence health and outcome status.</w:t>
      </w:r>
    </w:p>
    <w:p>
      <w:pPr>
        <w:pStyle w:val="Heading1"/>
      </w:pPr>
      <w:r>
        <w:t>8. Create Initiative Experience</w:t>
      </w:r>
    </w:p>
    <w:p>
      <w:r>
        <w:t>Use progressive steps rather than one intimidating enterprise form. Preserve context and allow draft saving.</w:t>
      </w:r>
    </w:p>
    <w:p>
      <w:pPr>
        <w:pStyle w:val="ListNumber"/>
      </w:pPr>
      <w:r>
        <w:t>What are we considering?</w:t>
      </w:r>
    </w:p>
    <w:p>
      <w:pPr>
        <w:pStyle w:val="ListNumber"/>
      </w:pPr>
      <w:r>
        <w:t>Why does it matter?</w:t>
      </w:r>
    </w:p>
    <w:p>
      <w:pPr>
        <w:pStyle w:val="ListNumber"/>
      </w:pPr>
      <w:r>
        <w:t>What are we investing?</w:t>
      </w:r>
    </w:p>
    <w:p>
      <w:pPr>
        <w:pStyle w:val="ListNumber"/>
      </w:pPr>
      <w:r>
        <w:t>What does success mean?</w:t>
      </w:r>
    </w:p>
    <w:p>
      <w:pPr>
        <w:pStyle w:val="ListNumber"/>
      </w:pPr>
      <w:r>
        <w:t>Can we measure it?</w:t>
      </w:r>
    </w:p>
    <w:p>
      <w:pPr>
        <w:pStyle w:val="ListNumber"/>
      </w:pPr>
      <w:r>
        <w:t>Review before submission.</w:t>
      </w:r>
    </w:p>
    <w:p>
      <w:r>
        <w:t>AI assistance may help turn rough business language into structured candidate fields, but proposed content must remain visibly editable and attributable to user confirmation.</w:t>
      </w:r>
    </w:p>
    <w:p>
      <w:pPr>
        <w:pStyle w:val="Heading1"/>
      </w:pPr>
      <w:r>
        <w:t>9. Investment Review Experience</w:t>
      </w:r>
    </w:p>
    <w:p>
      <w:r>
        <w:t>This surface should feel closer to an investment memo than an analytics dashboard.</w:t>
      </w:r>
    </w:p>
    <w:p>
      <w:pPr>
        <w:pStyle w:val="ListBullet"/>
      </w:pPr>
      <w:r>
        <w:t>Decision headline and requested investment.</w:t>
      </w:r>
    </w:p>
    <w:p>
      <w:pPr>
        <w:pStyle w:val="ListBullet"/>
      </w:pPr>
      <w:r>
        <w:t>Business problem and expected outcome.</w:t>
      </w:r>
    </w:p>
    <w:p>
      <w:pPr>
        <w:pStyle w:val="ListBullet"/>
      </w:pPr>
      <w:r>
        <w:t>Baseline → target comparison.</w:t>
      </w:r>
    </w:p>
    <w:p>
      <w:pPr>
        <w:pStyle w:val="ListBullet"/>
      </w:pPr>
      <w:r>
        <w:t>Primary KPI and guardrails.</w:t>
      </w:r>
    </w:p>
    <w:p>
      <w:pPr>
        <w:pStyle w:val="ListBullet"/>
      </w:pPr>
      <w:r>
        <w:t>Measurement readiness.</w:t>
      </w:r>
    </w:p>
    <w:p>
      <w:pPr>
        <w:pStyle w:val="ListBullet"/>
      </w:pPr>
      <w:r>
        <w:t>Assumptions and material risks.</w:t>
      </w:r>
    </w:p>
    <w:p>
      <w:pPr>
        <w:pStyle w:val="ListBullet"/>
      </w:pPr>
      <w:r>
        <w:t>Evidence/data readiness.</w:t>
      </w:r>
    </w:p>
    <w:p>
      <w:pPr>
        <w:pStyle w:val="ListBullet"/>
      </w:pPr>
      <w:r>
        <w:t>Review history/version.</w:t>
      </w:r>
    </w:p>
    <w:p>
      <w:pPr>
        <w:pStyle w:val="ListBullet"/>
      </w:pPr>
      <w:r>
        <w:t>Actions: Approve, Request Changes, Reject, or record external approval if later validated.</w:t>
      </w:r>
    </w:p>
    <w:p>
      <w:r>
        <w:t>The visual hierarchy must make the decision and its conditions clearer than the underlying implementation details.</w:t>
      </w:r>
    </w:p>
    <w:p>
      <w:pPr>
        <w:pStyle w:val="Heading1"/>
      </w:pPr>
      <w:r>
        <w:t>10. Active Initiative Experience</w:t>
      </w:r>
    </w:p>
    <w:p>
      <w:r>
        <w:t>The page should answer: Is this initiative moving toward the outcome we approved?</w:t>
      </w:r>
    </w:p>
    <w:p>
      <w:pPr>
        <w:pStyle w:val="Heading2"/>
      </w:pPr>
      <w:r>
        <w:t>10.1 Top Summary</w:t>
      </w:r>
    </w:p>
    <w:p>
      <w:pPr>
        <w:pStyle w:val="ListBullet"/>
      </w:pPr>
      <w:r>
        <w:t>Outcome statement.</w:t>
      </w:r>
    </w:p>
    <w:p>
      <w:pPr>
        <w:pStyle w:val="ListBullet"/>
      </w:pPr>
      <w:r>
        <w:t>Lifecycle state.</w:t>
      </w:r>
    </w:p>
    <w:p>
      <w:pPr>
        <w:pStyle w:val="ListBullet"/>
      </w:pPr>
      <w:r>
        <w:t>Next review date.</w:t>
      </w:r>
    </w:p>
    <w:p>
      <w:pPr>
        <w:pStyle w:val="ListBullet"/>
      </w:pPr>
      <w:r>
        <w:t>Investment actual vs plan.</w:t>
      </w:r>
    </w:p>
    <w:p>
      <w:pPr>
        <w:pStyle w:val="ListBullet"/>
      </w:pPr>
      <w:r>
        <w:t>Primary KPI trajectory.</w:t>
      </w:r>
    </w:p>
    <w:p>
      <w:pPr>
        <w:pStyle w:val="ListBullet"/>
      </w:pPr>
      <w:r>
        <w:t>Guardrail health.</w:t>
      </w:r>
    </w:p>
    <w:p>
      <w:pPr>
        <w:pStyle w:val="ListBullet"/>
      </w:pPr>
      <w:r>
        <w:t>Evidence/data health.</w:t>
      </w:r>
    </w:p>
    <w:p>
      <w:pPr>
        <w:pStyle w:val="Heading2"/>
      </w:pPr>
      <w:r>
        <w:t>10.2 Narrative Change</w:t>
      </w:r>
    </w:p>
    <w:p>
      <w:r>
        <w:t>Instead of showing only charts, include a concise 'What changed since last review?' summary grounded in calculated data. Users can inspect the evidence behind each material statement.</w:t>
      </w:r>
    </w:p>
    <w:p>
      <w:pPr>
        <w:pStyle w:val="Heading2"/>
      </w:pPr>
      <w:r>
        <w:t>10.3 Timeline</w:t>
      </w:r>
    </w:p>
    <w:p>
      <w:r>
        <w:t>A lightweight initiative timeline may connect approval, deployment, interventions, reviews and decisions. It should not become a generic activity feed.</w:t>
      </w:r>
    </w:p>
    <w:p>
      <w:pPr>
        <w:pStyle w:val="Heading1"/>
      </w:pPr>
      <w:r>
        <w:t>11. Metric and Guardrail Design</w:t>
      </w:r>
    </w:p>
    <w:p>
      <w:pPr>
        <w:pStyle w:val="ListBullet"/>
      </w:pPr>
      <w:r>
        <w:t>Always show metric name, current value, baseline, target/threshold, direction, period and unit.</w:t>
      </w:r>
    </w:p>
    <w:p>
      <w:pPr>
        <w:pStyle w:val="ListBullet"/>
      </w:pPr>
      <w:r>
        <w:t>Show whether a metric is observed, derived or reconstructed.</w:t>
      </w:r>
    </w:p>
    <w:p>
      <w:pPr>
        <w:pStyle w:val="ListBullet"/>
      </w:pPr>
      <w:r>
        <w:t>Allow drill-down into formula, scope and source.</w:t>
      </w:r>
    </w:p>
    <w:p>
      <w:pPr>
        <w:pStyle w:val="ListBullet"/>
      </w:pPr>
      <w:r>
        <w:t>Guardrail status should remain visible beside primary outcomes.</w:t>
      </w:r>
    </w:p>
    <w:p>
      <w:pPr>
        <w:pStyle w:val="ListBullet"/>
      </w:pPr>
      <w:r>
        <w:t>Charts should mark relevant events such as deployment or intervention where useful.</w:t>
      </w:r>
    </w:p>
    <w:p>
      <w:pPr>
        <w:pStyle w:val="ListBullet"/>
      </w:pPr>
      <w:r>
        <w:t>Do not imply statistical significance through visual styling unless it has actually been calculated.</w:t>
      </w:r>
    </w:p>
    <w:p>
      <w:pPr>
        <w:pStyle w:val="Heading1"/>
      </w:pPr>
      <w:r>
        <w:t>12. Evidence Design</w:t>
      </w:r>
    </w:p>
    <w:p>
      <w:r>
        <w:t>Evidence is one of the product's signature interaction systems.</w:t>
      </w:r>
    </w:p>
    <w:p>
      <w:pPr>
        <w:pStyle w:val="Heading2"/>
      </w:pPr>
      <w:r>
        <w:t>12.1 Evidence Object</w:t>
      </w:r>
    </w:p>
    <w:p>
      <w:pPr>
        <w:pStyle w:val="ListBullet"/>
      </w:pPr>
      <w:r>
        <w:t>Claim.</w:t>
      </w:r>
    </w:p>
    <w:p>
      <w:pPr>
        <w:pStyle w:val="ListBullet"/>
      </w:pPr>
      <w:r>
        <w:t>Evidence type/level.</w:t>
      </w:r>
    </w:p>
    <w:p>
      <w:pPr>
        <w:pStyle w:val="ListBullet"/>
      </w:pPr>
      <w:r>
        <w:t>Supporting observations.</w:t>
      </w:r>
    </w:p>
    <w:p>
      <w:pPr>
        <w:pStyle w:val="ListBullet"/>
      </w:pPr>
      <w:r>
        <w:t>Conflicting observations.</w:t>
      </w:r>
    </w:p>
    <w:p>
      <w:pPr>
        <w:pStyle w:val="ListBullet"/>
      </w:pPr>
      <w:r>
        <w:t>Source and freshness.</w:t>
      </w:r>
    </w:p>
    <w:p>
      <w:pPr>
        <w:pStyle w:val="ListBullet"/>
      </w:pPr>
      <w:r>
        <w:t>Methodology.</w:t>
      </w:r>
    </w:p>
    <w:p>
      <w:pPr>
        <w:pStyle w:val="ListBullet"/>
      </w:pPr>
      <w:r>
        <w:t>Scope/time period.</w:t>
      </w:r>
    </w:p>
    <w:p>
      <w:pPr>
        <w:pStyle w:val="ListBullet"/>
      </w:pPr>
      <w:r>
        <w:t>Assumptions.</w:t>
      </w:r>
    </w:p>
    <w:p>
      <w:pPr>
        <w:pStyle w:val="ListBullet"/>
      </w:pPr>
      <w:r>
        <w:t>Known limitations.</w:t>
      </w:r>
    </w:p>
    <w:p>
      <w:pPr>
        <w:pStyle w:val="ListBullet"/>
      </w:pPr>
      <w:r>
        <w:t>Reviewer/validation state where applicable.</w:t>
      </w:r>
    </w:p>
    <w:p>
      <w:pPr>
        <w:pStyle w:val="Heading2"/>
      </w:pPr>
      <w:r>
        <w:t>12.2 Evidence Strength</w:t>
      </w:r>
    </w:p>
    <w:p>
      <w:r>
        <w:t>Use descriptive levels and explanation rather than a mysterious 0–100 AI score. Data Quality, Evidence Strength and Recommendation Confidence must remain distinct concepts.</w:t>
      </w:r>
    </w:p>
    <w:p>
      <w:pPr>
        <w:pStyle w:val="Heading2"/>
      </w:pPr>
      <w:r>
        <w:t>12.3 Evidence Drawer / Drill-In</w:t>
      </w:r>
    </w:p>
    <w:p>
      <w:r>
        <w:t>A user should be able to open evidence from a recommendation without losing the decision context. A side panel or layered detail view may work better than forcing a full navigation jump; final interaction will be tested in design prototypes.</w:t>
      </w:r>
    </w:p>
    <w:p>
      <w:pPr>
        <w:pStyle w:val="Heading1"/>
      </w:pPr>
      <w:r>
        <w:t>13. AI Interaction Design</w:t>
      </w:r>
    </w:p>
    <w:p>
      <w:pPr>
        <w:pStyle w:val="Heading2"/>
      </w:pPr>
      <w:r>
        <w:t>13.1 Where AI Appears</w:t>
      </w:r>
    </w:p>
    <w:p>
      <w:pPr>
        <w:pStyle w:val="ListBullet"/>
      </w:pPr>
      <w:r>
        <w:t>Business-case structuring.</w:t>
      </w:r>
    </w:p>
    <w:p>
      <w:pPr>
        <w:pStyle w:val="ListBullet"/>
      </w:pPr>
      <w:r>
        <w:t>Metric/guardrail suggestions.</w:t>
      </w:r>
    </w:p>
    <w:p>
      <w:pPr>
        <w:pStyle w:val="ListBullet"/>
      </w:pPr>
      <w:r>
        <w:t>Investigation assistance.</w:t>
      </w:r>
    </w:p>
    <w:p>
      <w:pPr>
        <w:pStyle w:val="ListBullet"/>
      </w:pPr>
      <w:r>
        <w:t>Evidence summarization.</w:t>
      </w:r>
    </w:p>
    <w:p>
      <w:pPr>
        <w:pStyle w:val="ListBullet"/>
      </w:pPr>
      <w:r>
        <w:t>Review preparation.</w:t>
      </w:r>
    </w:p>
    <w:p>
      <w:pPr>
        <w:pStyle w:val="ListBullet"/>
      </w:pPr>
      <w:r>
        <w:t>Executive Q&amp;A within initiative context.</w:t>
      </w:r>
    </w:p>
    <w:p>
      <w:pPr>
        <w:pStyle w:val="ListBullet"/>
      </w:pPr>
      <w:r>
        <w:t>Scenario explanation.</w:t>
      </w:r>
    </w:p>
    <w:p>
      <w:pPr>
        <w:pStyle w:val="Heading2"/>
      </w:pPr>
      <w:r>
        <w:t>13.2 How AI Should Look</w:t>
      </w:r>
    </w:p>
    <w:p>
      <w:pPr>
        <w:pStyle w:val="ListBullet"/>
      </w:pPr>
      <w:r>
        <w:t>Use the same product visual language as other assistance; no glowing orb is required.</w:t>
      </w:r>
    </w:p>
    <w:p>
      <w:pPr>
        <w:pStyle w:val="ListBullet"/>
      </w:pPr>
      <w:r>
        <w:t>Label AI-generated interpretation when material.</w:t>
      </w:r>
    </w:p>
    <w:p>
      <w:pPr>
        <w:pStyle w:val="ListBullet"/>
      </w:pPr>
      <w:r>
        <w:t>Provide evidence references directly beside consequential claims.</w:t>
      </w:r>
    </w:p>
    <w:p>
      <w:pPr>
        <w:pStyle w:val="ListBullet"/>
      </w:pPr>
      <w:r>
        <w:t>Allow users to inspect what data/context informed an answer.</w:t>
      </w:r>
    </w:p>
    <w:p>
      <w:pPr>
        <w:pStyle w:val="ListBullet"/>
      </w:pPr>
      <w:r>
        <w:t>Make suggested edits reviewable before they become product records.</w:t>
      </w:r>
    </w:p>
    <w:p>
      <w:pPr>
        <w:pStyle w:val="Heading2"/>
      </w:pPr>
      <w:r>
        <w:t>13.3 AI Anti-Patterns</w:t>
      </w:r>
    </w:p>
    <w:p>
      <w:pPr>
        <w:pStyle w:val="ListBullet"/>
      </w:pPr>
      <w:r>
        <w:t>Chatbot as the homepage.</w:t>
      </w:r>
    </w:p>
    <w:p>
      <w:pPr>
        <w:pStyle w:val="ListBullet"/>
      </w:pPr>
      <w:r>
        <w:t>Anthropomorphic AI executive/CFO persona.</w:t>
      </w:r>
    </w:p>
    <w:p>
      <w:pPr>
        <w:pStyle w:val="ListBullet"/>
      </w:pPr>
      <w:r>
        <w:t>AI-generated ROI presented as fact.</w:t>
      </w:r>
    </w:p>
    <w:p>
      <w:pPr>
        <w:pStyle w:val="ListBullet"/>
      </w:pPr>
      <w:r>
        <w:t>AI confidence percentages without methodology.</w:t>
      </w:r>
    </w:p>
    <w:p>
      <w:pPr>
        <w:pStyle w:val="ListBullet"/>
      </w:pPr>
      <w:r>
        <w:t>Hidden autonomous actions.</w:t>
      </w:r>
    </w:p>
    <w:p>
      <w:pPr>
        <w:pStyle w:val="ListBullet"/>
      </w:pPr>
      <w:r>
        <w:t>Verbose conversational responses where a structured comparison is clearer.</w:t>
      </w:r>
    </w:p>
    <w:p>
      <w:pPr>
        <w:pStyle w:val="Heading1"/>
      </w:pPr>
      <w:r>
        <w:t>14. Decision Review Design</w:t>
      </w:r>
    </w:p>
    <w:p>
      <w:r>
        <w:t>Decision Review is a signature surface and should be visually distinct without becoming theatrical.</w:t>
      </w:r>
    </w:p>
    <w:p>
      <w:pPr>
        <w:pStyle w:val="ListNumber"/>
      </w:pPr>
      <w:r>
        <w:t>What was expected?</w:t>
      </w:r>
    </w:p>
    <w:p>
      <w:pPr>
        <w:pStyle w:val="ListNumber"/>
      </w:pPr>
      <w:r>
        <w:t>What happened?</w:t>
      </w:r>
    </w:p>
    <w:p>
      <w:pPr>
        <w:pStyle w:val="ListNumber"/>
      </w:pPr>
      <w:r>
        <w:t>What evidence supports that conclusion?</w:t>
      </w:r>
    </w:p>
    <w:p>
      <w:pPr>
        <w:pStyle w:val="ListNumber"/>
      </w:pPr>
      <w:r>
        <w:t>What worked against it?</w:t>
      </w:r>
    </w:p>
    <w:p>
      <w:pPr>
        <w:pStyle w:val="ListNumber"/>
      </w:pPr>
      <w:r>
        <w:t>What is uncertain?</w:t>
      </w:r>
    </w:p>
    <w:p>
      <w:pPr>
        <w:pStyle w:val="ListNumber"/>
      </w:pPr>
      <w:r>
        <w:t>What does the system recommend?</w:t>
      </w:r>
    </w:p>
    <w:p>
      <w:pPr>
        <w:pStyle w:val="ListNumber"/>
      </w:pPr>
      <w:r>
        <w:t>Under what conditions?</w:t>
      </w:r>
    </w:p>
    <w:p>
      <w:pPr>
        <w:pStyle w:val="ListNumber"/>
      </w:pPr>
      <w:r>
        <w:t>What does the human decide?</w:t>
      </w:r>
    </w:p>
    <w:p>
      <w:r>
        <w:t>The system recommendation and human decision must never be visually merged into one state.</w:t>
      </w:r>
    </w:p>
    <w:p>
      <w:pPr>
        <w:pStyle w:val="Heading1"/>
      </w:pPr>
      <w:r>
        <w:t>15. Recommendation Presentation</w:t>
      </w:r>
    </w:p>
    <w:p>
      <w:pPr>
        <w:pStyle w:val="ListBullet"/>
      </w:pPr>
      <w:r>
        <w:t>SCALE, KEEP, OPTIMIZE, STOP and CONTINUE MEASUREMENT are the core recommendation types.</w:t>
      </w:r>
    </w:p>
    <w:p>
      <w:pPr>
        <w:pStyle w:val="ListBullet"/>
      </w:pPr>
      <w:r>
        <w:t>Conditions are attached metadata, not separate recommendation categories.</w:t>
      </w:r>
    </w:p>
    <w:p>
      <w:pPr>
        <w:pStyle w:val="ListBullet"/>
      </w:pPr>
      <w:r>
        <w:t>Show rationale in concise structured form before long narrative.</w:t>
      </w:r>
    </w:p>
    <w:p>
      <w:pPr>
        <w:pStyle w:val="ListBullet"/>
      </w:pPr>
      <w:r>
        <w:t>Show guardrails and conflicting evidence near the recommendation.</w:t>
      </w:r>
    </w:p>
    <w:p>
      <w:pPr>
        <w:pStyle w:val="ListBullet"/>
      </w:pPr>
      <w:r>
        <w:t>Expose evidence strength and data quality without collapsing them into one score.</w:t>
      </w:r>
    </w:p>
    <w:p>
      <w:pPr>
        <w:pStyle w:val="ListBullet"/>
      </w:pPr>
      <w:r>
        <w:t>A recommendation can explicitly say that evidence is insufficient.</w:t>
      </w:r>
    </w:p>
    <w:p>
      <w:pPr>
        <w:pStyle w:val="Heading1"/>
      </w:pPr>
      <w:r>
        <w:t>16. Data / Integration UX</w:t>
      </w:r>
    </w:p>
    <w:p>
      <w:r>
        <w:t>The Data area exists to answer whether decision-critical information is available and trustworthy—not to showcase connector logos.</w:t>
      </w:r>
    </w:p>
    <w:p>
      <w:pPr>
        <w:pStyle w:val="ListBullet"/>
      </w:pPr>
      <w:r>
        <w:t>Source name and purpose.</w:t>
      </w:r>
    </w:p>
    <w:p>
      <w:pPr>
        <w:pStyle w:val="ListBullet"/>
      </w:pPr>
      <w:r>
        <w:t>Which initiatives/metrics depend on it.</w:t>
      </w:r>
    </w:p>
    <w:p>
      <w:pPr>
        <w:pStyle w:val="ListBullet"/>
      </w:pPr>
      <w:r>
        <w:t>Freshness.</w:t>
      </w:r>
    </w:p>
    <w:p>
      <w:pPr>
        <w:pStyle w:val="ListBullet"/>
      </w:pPr>
      <w:r>
        <w:t>Last successful update.</w:t>
      </w:r>
    </w:p>
    <w:p>
      <w:pPr>
        <w:pStyle w:val="ListBullet"/>
      </w:pPr>
      <w:r>
        <w:t>Data-quality issues.</w:t>
      </w:r>
    </w:p>
    <w:p>
      <w:pPr>
        <w:pStyle w:val="ListBullet"/>
      </w:pPr>
      <w:r>
        <w:t>Required remediation.</w:t>
      </w:r>
    </w:p>
    <w:p>
      <w:pPr>
        <w:pStyle w:val="ListBullet"/>
      </w:pPr>
      <w:r>
        <w:t>Read-only scope/permission context where useful.</w:t>
      </w:r>
    </w:p>
    <w:p>
      <w:r>
        <w:t>CSV/manual import must feel like a legitimate V0 workflow rather than a second-class workaround.</w:t>
      </w:r>
    </w:p>
    <w:p>
      <w:pPr>
        <w:pStyle w:val="Heading1"/>
      </w:pPr>
      <w:r>
        <w:t>17. Empty, Partial and Failure States</w:t>
      </w:r>
    </w:p>
    <w:p>
      <w:pPr>
        <w:pStyle w:val="ListBullet"/>
      </w:pPr>
      <w:r>
        <w:t>No initiatives yet — guide user toward evaluating or importing an initiative, not toward connecting every integration.</w:t>
      </w:r>
    </w:p>
    <w:p>
      <w:pPr>
        <w:pStyle w:val="ListBullet"/>
      </w:pPr>
      <w:r>
        <w:t>No baseline — explain why it matters and offer establish/reconstruct paths.</w:t>
      </w:r>
    </w:p>
    <w:p>
      <w:pPr>
        <w:pStyle w:val="ListBullet"/>
      </w:pPr>
      <w:r>
        <w:t>Partial evidence — show what is usable and what remains missing.</w:t>
      </w:r>
    </w:p>
    <w:p>
      <w:pPr>
        <w:pStyle w:val="ListBullet"/>
      </w:pPr>
      <w:r>
        <w:t>Stale source — mark dependent conclusions appropriately.</w:t>
      </w:r>
    </w:p>
    <w:p>
      <w:pPr>
        <w:pStyle w:val="ListBullet"/>
      </w:pPr>
      <w:r>
        <w:t>Failed integration — explain affected decisions and remediation.</w:t>
      </w:r>
    </w:p>
    <w:p>
      <w:pPr>
        <w:pStyle w:val="ListBullet"/>
      </w:pPr>
      <w:r>
        <w:t>No recommendation — explain whether the reason is timing, missing data or insufficient evidence.</w:t>
      </w:r>
    </w:p>
    <w:p>
      <w:pPr>
        <w:pStyle w:val="ListBullet"/>
      </w:pPr>
      <w:r>
        <w:t>No portfolio history — avoid meaningless charts until enough data exists.</w:t>
      </w:r>
    </w:p>
    <w:p>
      <w:pPr>
        <w:pStyle w:val="Heading1"/>
      </w:pPr>
      <w:r>
        <w:t>18. Responsive Design</w:t>
      </w:r>
    </w:p>
    <w:p>
      <w:r>
        <w:t>Desktop is likely the primary analysis environment, but review and decision experiences should remain useful on tablet and mobile.</w:t>
      </w:r>
    </w:p>
    <w:p>
      <w:pPr>
        <w:pStyle w:val="ListBullet"/>
      </w:pPr>
      <w:r>
        <w:t>Do not merely stack desktop cards vertically.</w:t>
      </w:r>
    </w:p>
    <w:p>
      <w:pPr>
        <w:pStyle w:val="ListBullet"/>
      </w:pPr>
      <w:r>
        <w:t>Preserve decision headline, outcome, guardrails and required action first.</w:t>
      </w:r>
    </w:p>
    <w:p>
      <w:pPr>
        <w:pStyle w:val="ListBullet"/>
      </w:pPr>
      <w:r>
        <w:t>Move detailed evidence tables behind drill-in patterns on smaller screens.</w:t>
      </w:r>
    </w:p>
    <w:p>
      <w:pPr>
        <w:pStyle w:val="ListBullet"/>
      </w:pPr>
      <w:r>
        <w:t>Avoid horizontal-scroll dependence for core executive decisions.</w:t>
      </w:r>
    </w:p>
    <w:p>
      <w:pPr>
        <w:pStyle w:val="ListBullet"/>
      </w:pPr>
      <w:r>
        <w:t>Mobile may prioritize review/acknowledgment while deep analysis remains desktop-oriented.</w:t>
      </w:r>
    </w:p>
    <w:p>
      <w:pPr>
        <w:pStyle w:val="Heading1"/>
      </w:pPr>
      <w:r>
        <w:t>19. Accessibility</w:t>
      </w:r>
    </w:p>
    <w:p>
      <w:pPr>
        <w:pStyle w:val="ListBullet"/>
      </w:pPr>
      <w:r>
        <w:t>WCAG-aligned contrast targets.</w:t>
      </w:r>
    </w:p>
    <w:p>
      <w:pPr>
        <w:pStyle w:val="ListBullet"/>
      </w:pPr>
      <w:r>
        <w:t>Keyboard-accessible navigation and actions.</w:t>
      </w:r>
    </w:p>
    <w:p>
      <w:pPr>
        <w:pStyle w:val="ListBullet"/>
      </w:pPr>
      <w:r>
        <w:t>Visible focus states.</w:t>
      </w:r>
    </w:p>
    <w:p>
      <w:pPr>
        <w:pStyle w:val="ListBullet"/>
      </w:pPr>
      <w:r>
        <w:t>Semantic headings and form labels.</w:t>
      </w:r>
    </w:p>
    <w:p>
      <w:pPr>
        <w:pStyle w:val="ListBullet"/>
      </w:pPr>
      <w:r>
        <w:t>Color-independent status communication.</w:t>
      </w:r>
    </w:p>
    <w:p>
      <w:pPr>
        <w:pStyle w:val="ListBullet"/>
      </w:pPr>
      <w:r>
        <w:t>Accessible charts with textual summaries/data alternatives.</w:t>
      </w:r>
    </w:p>
    <w:p>
      <w:pPr>
        <w:pStyle w:val="ListBullet"/>
      </w:pPr>
      <w:r>
        <w:t>Reduced-motion support.</w:t>
      </w:r>
    </w:p>
    <w:p>
      <w:pPr>
        <w:pStyle w:val="ListBullet"/>
      </w:pPr>
      <w:r>
        <w:t>Error messages that identify both the problem and corrective action.</w:t>
      </w:r>
    </w:p>
    <w:p>
      <w:pPr>
        <w:pStyle w:val="Heading1"/>
      </w:pPr>
      <w:r>
        <w:t>20. Trust and Safety UX</w:t>
      </w:r>
    </w:p>
    <w:p>
      <w:pPr>
        <w:pStyle w:val="ListBullet"/>
      </w:pPr>
      <w:r>
        <w:t>Show source/freshness for decision-critical evidence.</w:t>
      </w:r>
    </w:p>
    <w:p>
      <w:pPr>
        <w:pStyle w:val="ListBullet"/>
      </w:pPr>
      <w:r>
        <w:t>Require confirmation for material decisions.</w:t>
      </w:r>
    </w:p>
    <w:p>
      <w:pPr>
        <w:pStyle w:val="ListBullet"/>
      </w:pPr>
      <w:r>
        <w:t>Record rationale where governance requires it.</w:t>
      </w:r>
    </w:p>
    <w:p>
      <w:pPr>
        <w:pStyle w:val="ListBullet"/>
      </w:pPr>
      <w:r>
        <w:t>Warn when a recommendation depends on stale, reconstructed or incomplete data.</w:t>
      </w:r>
    </w:p>
    <w:p>
      <w:pPr>
        <w:pStyle w:val="ListBullet"/>
      </w:pPr>
      <w:r>
        <w:t>Make permission boundaries understandable.</w:t>
      </w:r>
    </w:p>
    <w:p>
      <w:pPr>
        <w:pStyle w:val="ListBullet"/>
      </w:pPr>
      <w:r>
        <w:t>Avoid dark patterns that push users toward SCALE or any other preferred decision.</w:t>
      </w:r>
    </w:p>
    <w:p>
      <w:pPr>
        <w:pStyle w:val="ListBullet"/>
      </w:pPr>
      <w:r>
        <w:t>Preserve audit history rather than silently rewriting past decisions.</w:t>
      </w:r>
    </w:p>
    <w:p>
      <w:pPr>
        <w:pStyle w:val="Heading1"/>
      </w:pPr>
      <w:r>
        <w:t>21. Design System Component Families</w:t>
      </w:r>
    </w:p>
    <w:p>
      <w:r>
        <w:t>The future design system should be built around product concepts, not only generic UI primitives.</w:t>
      </w:r>
    </w:p>
    <w:p>
      <w:pPr>
        <w:pStyle w:val="ListBullet"/>
      </w:pPr>
      <w:r>
        <w:t>Decision Card.</w:t>
      </w:r>
    </w:p>
    <w:p>
      <w:pPr>
        <w:pStyle w:val="ListBullet"/>
      </w:pPr>
      <w:r>
        <w:t>Initiative Header.</w:t>
      </w:r>
    </w:p>
    <w:p>
      <w:pPr>
        <w:pStyle w:val="ListBullet"/>
      </w:pPr>
      <w:r>
        <w:t>Outcome Summary.</w:t>
      </w:r>
    </w:p>
    <w:p>
      <w:pPr>
        <w:pStyle w:val="ListBullet"/>
      </w:pPr>
      <w:r>
        <w:t>Baseline-to-Target Indicator.</w:t>
      </w:r>
    </w:p>
    <w:p>
      <w:pPr>
        <w:pStyle w:val="ListBullet"/>
      </w:pPr>
      <w:r>
        <w:t>Metric / Guardrail Row.</w:t>
      </w:r>
    </w:p>
    <w:p>
      <w:pPr>
        <w:pStyle w:val="ListBullet"/>
      </w:pPr>
      <w:r>
        <w:t>Evidence Strength Badge with explanation.</w:t>
      </w:r>
    </w:p>
    <w:p>
      <w:pPr>
        <w:pStyle w:val="ListBullet"/>
      </w:pPr>
      <w:r>
        <w:t>Data Health Indicator.</w:t>
      </w:r>
    </w:p>
    <w:p>
      <w:pPr>
        <w:pStyle w:val="ListBullet"/>
      </w:pPr>
      <w:r>
        <w:t>Evidence Drawer.</w:t>
      </w:r>
    </w:p>
    <w:p>
      <w:pPr>
        <w:pStyle w:val="ListBullet"/>
      </w:pPr>
      <w:r>
        <w:t>Assumption / Limitation Callout.</w:t>
      </w:r>
    </w:p>
    <w:p>
      <w:pPr>
        <w:pStyle w:val="ListBullet"/>
      </w:pPr>
      <w:r>
        <w:t>Recommendation Panel.</w:t>
      </w:r>
    </w:p>
    <w:p>
      <w:pPr>
        <w:pStyle w:val="ListBullet"/>
      </w:pPr>
      <w:r>
        <w:t>Human Decision Panel.</w:t>
      </w:r>
    </w:p>
    <w:p>
      <w:pPr>
        <w:pStyle w:val="ListBullet"/>
      </w:pPr>
      <w:r>
        <w:t>Review Timeline.</w:t>
      </w:r>
    </w:p>
    <w:p>
      <w:pPr>
        <w:pStyle w:val="ListBullet"/>
      </w:pPr>
      <w:r>
        <w:t>Source / Freshness Metadata.</w:t>
      </w:r>
    </w:p>
    <w:p>
      <w:pPr>
        <w:pStyle w:val="ListBullet"/>
      </w:pPr>
      <w:r>
        <w:t>Intervention Event.</w:t>
      </w:r>
    </w:p>
    <w:p>
      <w:pPr>
        <w:pStyle w:val="ListBullet"/>
      </w:pPr>
      <w:r>
        <w:t>Insufficient Evidence State.</w:t>
      </w:r>
    </w:p>
    <w:p>
      <w:r>
        <w:t>These product-specific components can sit on top of a standard component library later; they should not be reduced to renamed generic cards.</w:t>
      </w:r>
    </w:p>
    <w:p>
      <w:pPr>
        <w:pStyle w:val="Heading1"/>
      </w:pPr>
      <w:r>
        <w:t>22. Design Rationale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Decision</w:t>
            </w:r>
          </w:p>
        </w:tc>
        <w:tc>
          <w:tcPr>
            <w:tcW w:type="dxa" w:w="3312"/>
          </w:tcPr>
          <w:p>
            <w:r>
              <w:t>Rationale</w:t>
            </w:r>
          </w:p>
        </w:tc>
        <w:tc>
          <w:tcPr>
            <w:tcW w:type="dxa" w:w="3312"/>
          </w:tcPr>
          <w:p>
            <w:r>
              <w:t>Product Connection</w:t>
            </w:r>
          </w:p>
        </w:tc>
      </w:tr>
      <w:tr>
        <w:tc>
          <w:tcPr>
            <w:tcW w:type="dxa" w:w="3312"/>
          </w:tcPr>
          <w:p>
            <w:r>
              <w:t>No chatbot-first Home</w:t>
            </w:r>
          </w:p>
        </w:tc>
        <w:tc>
          <w:tcPr>
            <w:tcW w:type="dxa" w:w="3312"/>
          </w:tcPr>
          <w:p>
            <w:r>
              <w:t>Executives primarily need decisions and exceptions; conversation is useful during investigation.</w:t>
            </w:r>
          </w:p>
        </w:tc>
        <w:tc>
          <w:tcPr>
            <w:tcW w:type="dxa" w:w="3312"/>
          </w:tcPr>
          <w:p>
            <w:r>
              <w:t>APP_FLOW Home + Evidence Investigation</w:t>
            </w:r>
          </w:p>
        </w:tc>
      </w:tr>
      <w:tr>
        <w:tc>
          <w:tcPr>
            <w:tcW w:type="dxa" w:w="3312"/>
          </w:tcPr>
          <w:p>
            <w:r>
              <w:t>Guardrails beside primary KPI</w:t>
            </w:r>
          </w:p>
        </w:tc>
        <w:tc>
          <w:tcPr>
            <w:tcW w:type="dxa" w:w="3312"/>
          </w:tcPr>
          <w:p>
            <w:r>
              <w:t>A cost improvement can be harmful if quality falls.</w:t>
            </w:r>
          </w:p>
        </w:tc>
        <w:tc>
          <w:tcPr>
            <w:tcW w:type="dxa" w:w="3312"/>
          </w:tcPr>
          <w:p>
            <w:r>
              <w:t>Core Scenario CSAT breach</w:t>
            </w:r>
          </w:p>
        </w:tc>
      </w:tr>
      <w:tr>
        <w:tc>
          <w:tcPr>
            <w:tcW w:type="dxa" w:w="3312"/>
          </w:tcPr>
          <w:p>
            <w:r>
              <w:t>Evidence drill-in from recommendation</w:t>
            </w:r>
          </w:p>
        </w:tc>
        <w:tc>
          <w:tcPr>
            <w:tcW w:type="dxa" w:w="3312"/>
          </w:tcPr>
          <w:p>
            <w:r>
              <w:t>Users must understand why a consequential recommendation exists.</w:t>
            </w:r>
          </w:p>
        </w:tc>
        <w:tc>
          <w:tcPr>
            <w:tcW w:type="dxa" w:w="3312"/>
          </w:tcPr>
          <w:p>
            <w:r>
              <w:t>PRD evidence-first principle</w:t>
            </w:r>
          </w:p>
        </w:tc>
      </w:tr>
      <w:tr>
        <w:tc>
          <w:tcPr>
            <w:tcW w:type="dxa" w:w="3312"/>
          </w:tcPr>
          <w:p>
            <w:r>
              <w:t>CSV treated seriously</w:t>
            </w:r>
          </w:p>
        </w:tc>
        <w:tc>
          <w:tcPr>
            <w:tcW w:type="dxa" w:w="3312"/>
          </w:tcPr>
          <w:p>
            <w:r>
              <w:t>V0 needs fast time-to-value and may not justify connector development.</w:t>
            </w:r>
          </w:p>
        </w:tc>
        <w:tc>
          <w:tcPr>
            <w:tcW w:type="dxa" w:w="3312"/>
          </w:tcPr>
          <w:p>
            <w:r>
              <w:t>PRD V0 scope</w:t>
            </w:r>
          </w:p>
        </w:tc>
      </w:tr>
      <w:tr>
        <w:tc>
          <w:tcPr>
            <w:tcW w:type="dxa" w:w="3312"/>
          </w:tcPr>
          <w:p>
            <w:r>
              <w:t>Human decision separate from AI recommendation</w:t>
            </w:r>
          </w:p>
        </w:tc>
        <w:tc>
          <w:tcPr>
            <w:tcW w:type="dxa" w:w="3312"/>
          </w:tcPr>
          <w:p>
            <w:r>
              <w:t>The product advises; accountable people decide.</w:t>
            </w:r>
          </w:p>
        </w:tc>
        <w:tc>
          <w:tcPr>
            <w:tcW w:type="dxa" w:w="3312"/>
          </w:tcPr>
          <w:p>
            <w:r>
              <w:t>PRD AI boundary</w:t>
            </w:r>
          </w:p>
        </w:tc>
      </w:tr>
      <w:tr>
        <w:tc>
          <w:tcPr>
            <w:tcW w:type="dxa" w:w="3312"/>
          </w:tcPr>
          <w:p>
            <w:r>
              <w:t>Limited top-level navigation</w:t>
            </w:r>
          </w:p>
        </w:tc>
        <w:tc>
          <w:tcPr>
            <w:tcW w:type="dxa" w:w="3312"/>
          </w:tcPr>
          <w:p>
            <w:r>
              <w:t>The product is about an investment lifecycle, not exposing internal data objects.</w:t>
            </w:r>
          </w:p>
        </w:tc>
        <w:tc>
          <w:tcPr>
            <w:tcW w:type="dxa" w:w="3312"/>
          </w:tcPr>
          <w:p>
            <w:r>
              <w:t>APP_FLOW navigation model</w:t>
            </w:r>
          </w:p>
        </w:tc>
      </w:tr>
      <w:tr>
        <w:tc>
          <w:tcPr>
            <w:tcW w:type="dxa" w:w="3312"/>
          </w:tcPr>
          <w:p>
            <w:r>
              <w:t>No universal confidence score</w:t>
            </w:r>
          </w:p>
        </w:tc>
        <w:tc>
          <w:tcPr>
            <w:tcW w:type="dxa" w:w="3312"/>
          </w:tcPr>
          <w:p>
            <w:r>
              <w:t>Data quality, evidence strength and recommendation confidence are different.</w:t>
            </w:r>
          </w:p>
        </w:tc>
        <w:tc>
          <w:tcPr>
            <w:tcW w:type="dxa" w:w="3312"/>
          </w:tcPr>
          <w:p>
            <w:r>
              <w:t>PRD evidence requirements</w:t>
            </w:r>
          </w:p>
        </w:tc>
      </w:tr>
    </w:tbl>
    <w:p>
      <w:pPr>
        <w:pStyle w:val="Heading1"/>
      </w:pPr>
      <w:r>
        <w:t>23. Anti-Template Checklist</w:t>
      </w:r>
    </w:p>
    <w:p>
      <w:r>
        <w:t>Before approving a major screen, ask:</w:t>
      </w:r>
    </w:p>
    <w:p>
      <w:pPr>
        <w:pStyle w:val="ListBullet"/>
      </w:pPr>
      <w:r>
        <w:t>Does this screen exist because the workflow needs it?</w:t>
      </w:r>
    </w:p>
    <w:p>
      <w:pPr>
        <w:pStyle w:val="ListBullet"/>
      </w:pPr>
      <w:r>
        <w:t>Can we explain why each primary element is present?</w:t>
      </w:r>
    </w:p>
    <w:p>
      <w:pPr>
        <w:pStyle w:val="ListBullet"/>
      </w:pPr>
      <w:r>
        <w:t>Would the screen still make sense if all 'AI' labels were removed?</w:t>
      </w:r>
    </w:p>
    <w:p>
      <w:pPr>
        <w:pStyle w:val="ListBullet"/>
      </w:pPr>
      <w:r>
        <w:t>Are we using a chart because it answers a question, or because dashboards usually have charts?</w:t>
      </w:r>
    </w:p>
    <w:p>
      <w:pPr>
        <w:pStyle w:val="ListBullet"/>
      </w:pPr>
      <w:r>
        <w:t>Are cards representing real product objects, or merely decorating layout?</w:t>
      </w:r>
    </w:p>
    <w:p>
      <w:pPr>
        <w:pStyle w:val="ListBullet"/>
      </w:pPr>
      <w:r>
        <w:t>Does the information hierarchy match the persona's decision responsibility?</w:t>
      </w:r>
    </w:p>
    <w:p>
      <w:pPr>
        <w:pStyle w:val="ListBullet"/>
      </w:pPr>
      <w:r>
        <w:t>Are uncertainty and conflicting evidence visible?</w:t>
      </w:r>
    </w:p>
    <w:p>
      <w:pPr>
        <w:pStyle w:val="ListBullet"/>
      </w:pPr>
      <w:r>
        <w:t>Does the interaction preserve the investment lifecycle established in APP_FLOW?</w:t>
      </w:r>
    </w:p>
    <w:p>
      <w:pPr>
        <w:pStyle w:val="ListBullet"/>
      </w:pPr>
      <w:r>
        <w:t>Could this screen belong unchanged to a CRM, project manager or generic admin template? If yes, redesign the product-specific parts.</w:t>
      </w:r>
    </w:p>
    <w:p>
      <w:pPr>
        <w:pStyle w:val="Heading1"/>
      </w:pPr>
      <w:r>
        <w:t>24. Initial Design Deliverables After This Brief</w:t>
      </w:r>
    </w:p>
    <w:p>
      <w:pPr>
        <w:pStyle w:val="ListNumber"/>
      </w:pPr>
      <w:r>
        <w:t>Low-fidelity information architecture and wireflows.</w:t>
      </w:r>
    </w:p>
    <w:p>
      <w:pPr>
        <w:pStyle w:val="ListNumber"/>
      </w:pPr>
      <w:r>
        <w:t>Home / Attention wireframe.</w:t>
      </w:r>
    </w:p>
    <w:p>
      <w:pPr>
        <w:pStyle w:val="ListNumber"/>
      </w:pPr>
      <w:r>
        <w:t>Create Initiative flow.</w:t>
      </w:r>
    </w:p>
    <w:p>
      <w:pPr>
        <w:pStyle w:val="ListNumber"/>
      </w:pPr>
      <w:r>
        <w:t>Investment Review.</w:t>
      </w:r>
    </w:p>
    <w:p>
      <w:pPr>
        <w:pStyle w:val="ListNumber"/>
      </w:pPr>
      <w:r>
        <w:t>Active Initiative.</w:t>
      </w:r>
    </w:p>
    <w:p>
      <w:pPr>
        <w:pStyle w:val="ListNumber"/>
      </w:pPr>
      <w:r>
        <w:t>Evidence Investigation.</w:t>
      </w:r>
    </w:p>
    <w:p>
      <w:pPr>
        <w:pStyle w:val="ListNumber"/>
      </w:pPr>
      <w:r>
        <w:t>Decision Review.</w:t>
      </w:r>
    </w:p>
    <w:p>
      <w:pPr>
        <w:pStyle w:val="ListNumber"/>
      </w:pPr>
      <w:r>
        <w:t>Data Health.</w:t>
      </w:r>
    </w:p>
    <w:p>
      <w:pPr>
        <w:pStyle w:val="ListNumber"/>
      </w:pPr>
      <w:r>
        <w:t>Responsive review-state concepts.</w:t>
      </w:r>
    </w:p>
    <w:p>
      <w:pPr>
        <w:pStyle w:val="ListNumber"/>
      </w:pPr>
      <w:r>
        <w:t>Design-system foundation and product-specific components.</w:t>
      </w:r>
    </w:p>
    <w:p>
      <w:pPr>
        <w:pStyle w:val="ListNumber"/>
      </w:pPr>
      <w:r>
        <w:t>Clickable prototype for Core Scenario #1.</w:t>
      </w:r>
    </w:p>
    <w:p>
      <w:pPr>
        <w:pStyle w:val="ListNumber"/>
      </w:pPr>
      <w:r>
        <w:t>Usability test script for buyer/user validation.</w:t>
      </w:r>
    </w:p>
    <w:p>
      <w:pPr>
        <w:pStyle w:val="Heading1"/>
      </w:pPr>
      <w:r>
        <w:t>25. Open Design Questions</w:t>
      </w:r>
    </w:p>
    <w:p>
      <w:pPr>
        <w:pStyle w:val="ListNumber"/>
      </w:pPr>
      <w:r>
        <w:t>Should Executive Home be a frequent destination, or are notifications/deep links the primary entry for executives?</w:t>
      </w:r>
    </w:p>
    <w:p>
      <w:pPr>
        <w:pStyle w:val="ListNumber"/>
      </w:pPr>
      <w:r>
        <w:t>How much information should be visible before Evidence drill-in?</w:t>
      </w:r>
    </w:p>
    <w:p>
      <w:pPr>
        <w:pStyle w:val="ListNumber"/>
      </w:pPr>
      <w:r>
        <w:t>Should evidence open in a side panel, expandable layer or dedicated page for complex cases?</w:t>
      </w:r>
    </w:p>
    <w:p>
      <w:pPr>
        <w:pStyle w:val="ListNumber"/>
      </w:pPr>
      <w:r>
        <w:t>Which lifecycle states should users see versus internal/backend states?</w:t>
      </w:r>
    </w:p>
    <w:p>
      <w:pPr>
        <w:pStyle w:val="ListNumber"/>
      </w:pPr>
      <w:r>
        <w:t>How should external approvals be represented if investment approval happens in another system?</w:t>
      </w:r>
    </w:p>
    <w:p>
      <w:pPr>
        <w:pStyle w:val="ListNumber"/>
      </w:pPr>
      <w:r>
        <w:t>Which collaboration behaviors are required: comments, mentions, assignments or approval chains?</w:t>
      </w:r>
    </w:p>
    <w:p>
      <w:pPr>
        <w:pStyle w:val="ListNumber"/>
      </w:pPr>
      <w:r>
        <w:t>Should mobile support final decisions or only review/acknowledgment for higher-risk actions?</w:t>
      </w:r>
    </w:p>
    <w:p>
      <w:pPr>
        <w:pStyle w:val="ListNumber"/>
      </w:pPr>
      <w:r>
        <w:t>What brand identity and primary accent should the product use?</w:t>
      </w:r>
    </w:p>
    <w:p>
      <w:pPr>
        <w:pStyle w:val="ListNumber"/>
      </w:pPr>
      <w:r>
        <w:t>Which component foundation should be adopted after visual prototyping?</w:t>
      </w:r>
    </w:p>
    <w:p>
      <w:pPr>
        <w:pStyle w:val="ListNumber"/>
      </w:pPr>
      <w:r>
        <w:t>What density level do real CFO/CTO/analyst users prefer?</w:t>
      </w:r>
    </w:p>
    <w:p>
      <w:pPr>
        <w:pStyle w:val="Heading1"/>
      </w:pPr>
      <w:r>
        <w:t>26. Acceptance Criteria for UI/UX Brief v0.1</w:t>
      </w:r>
    </w:p>
    <w:p>
      <w:pPr>
        <w:pStyle w:val="ListBullet"/>
      </w:pPr>
      <w:r>
        <w:t>Visual direction supports trust, analysis and executive decision-making.</w:t>
      </w:r>
    </w:p>
    <w:p>
      <w:pPr>
        <w:pStyle w:val="ListBullet"/>
      </w:pPr>
      <w:r>
        <w:t>The brief does not depend on a generic AI-chat interface.</w:t>
      </w:r>
    </w:p>
    <w:p>
      <w:pPr>
        <w:pStyle w:val="ListBullet"/>
      </w:pPr>
      <w:r>
        <w:t>Major interaction patterns trace back to PRD or APP_FLOW requirements.</w:t>
      </w:r>
    </w:p>
    <w:p>
      <w:pPr>
        <w:pStyle w:val="ListBullet"/>
      </w:pPr>
      <w:r>
        <w:t>Evidence, guardrails, uncertainty and human decisions are first-class design concepts.</w:t>
      </w:r>
    </w:p>
    <w:p>
      <w:pPr>
        <w:pStyle w:val="ListBullet"/>
      </w:pPr>
      <w:r>
        <w:t>Desktop and responsive behavior are considered.</w:t>
      </w:r>
    </w:p>
    <w:p>
      <w:pPr>
        <w:pStyle w:val="ListBullet"/>
      </w:pPr>
      <w:r>
        <w:t>Accessibility and failure states are included from the beginning.</w:t>
      </w:r>
    </w:p>
    <w:p>
      <w:pPr>
        <w:pStyle w:val="ListBullet"/>
      </w:pPr>
      <w:r>
        <w:t>The design system includes product-specific component families.</w:t>
      </w:r>
    </w:p>
    <w:p>
      <w:pPr>
        <w:pStyle w:val="ListBullet"/>
      </w:pPr>
      <w:r>
        <w:t>Open questions remain explicit where user validation is still required.</w:t>
      </w:r>
    </w:p>
    <w:p>
      <w:pPr>
        <w:pStyle w:val="Heading1"/>
      </w:pPr>
      <w:r>
        <w:t>Appendix A — Current Decisions Affecting Design</w:t>
      </w:r>
    </w:p>
    <w:p>
      <w:pPr>
        <w:pStyle w:val="ListBullet"/>
      </w:pPr>
      <w:r>
        <w:t>PRD v0.1 approved for validation.</w:t>
      </w:r>
    </w:p>
    <w:p>
      <w:pPr>
        <w:pStyle w:val="ListBullet"/>
      </w:pPr>
      <w:r>
        <w:t>APP_FLOW v0.1 approved with validation concerns to track.</w:t>
      </w:r>
    </w:p>
    <w:p>
      <w:pPr>
        <w:pStyle w:val="ListBullet"/>
      </w:pPr>
      <w:r>
        <w:t>Clerk is the current authentication choice.</w:t>
      </w:r>
    </w:p>
    <w:p>
      <w:pPr>
        <w:pStyle w:val="ListBullet"/>
      </w:pPr>
      <w:r>
        <w:t>Backend controls product authorization/tenant permissions.</w:t>
      </w:r>
    </w:p>
    <w:p>
      <w:pPr>
        <w:pStyle w:val="ListBullet"/>
      </w:pPr>
      <w:r>
        <w:t>Internal organization UUID mapped to Clerk organization ID is preferred.</w:t>
      </w:r>
    </w:p>
    <w:p>
      <w:pPr>
        <w:pStyle w:val="ListBullet"/>
      </w:pPr>
      <w:r>
        <w:t>AI Support is a wedge hypothesis, not a permanent product boundary.</w:t>
      </w:r>
    </w:p>
    <w:p>
      <w:pPr>
        <w:pStyle w:val="ListBullet"/>
      </w:pPr>
      <w:r>
        <w:t>Structured retrieval is primary for metrics/evidence/decisions; semantic retrieval is supplemental.</w:t>
      </w:r>
    </w:p>
    <w:p>
      <w:pPr>
        <w:pStyle w:val="ListBullet"/>
      </w:pPr>
      <w:r>
        <w:t>Core recommendation types remain SCALE, KEEP, OPTIMIZE, STOP and CONTINUE MEASUREMENT.</w:t>
      </w:r>
    </w:p>
    <w:p>
      <w:pPr>
        <w:pStyle w:val="Heading1"/>
      </w:pPr>
      <w:r>
        <w:t>Appendix B — Running Concerns / Revision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Reference</w:t>
            </w:r>
          </w:p>
        </w:tc>
        <w:tc>
          <w:tcPr>
            <w:tcW w:type="dxa" w:w="2484"/>
          </w:tcPr>
          <w:p>
            <w:r>
              <w:t>Concern / Decision</w:t>
            </w:r>
          </w:p>
        </w:tc>
        <w:tc>
          <w:tcPr>
            <w:tcW w:type="dxa" w:w="2484"/>
          </w:tcPr>
          <w:p>
            <w:r>
              <w:t>Treatment Here</w:t>
            </w:r>
          </w:p>
        </w:tc>
        <w:tc>
          <w:tcPr>
            <w:tcW w:type="dxa" w:w="2484"/>
          </w:tcPr>
          <w:p>
            <w:r>
              <w:t>Final Register</w:t>
            </w:r>
          </w:p>
        </w:tc>
      </w:tr>
      <w:tr>
        <w:tc>
          <w:tcPr>
            <w:tcW w:type="dxa" w:w="2484"/>
          </w:tcPr>
          <w:p>
            <w:r>
              <w:t>APP_FLOW v0.1</w:t>
            </w:r>
          </w:p>
        </w:tc>
        <w:tc>
          <w:tcPr>
            <w:tcW w:type="dxa" w:w="2484"/>
          </w:tcPr>
          <w:p>
            <w:r>
              <w:t>V0 flow may be too complete.</w:t>
            </w:r>
          </w:p>
        </w:tc>
        <w:tc>
          <w:tcPr>
            <w:tcW w:type="dxa" w:w="2484"/>
          </w:tcPr>
          <w:p>
            <w:r>
              <w:t>Brief defines design direction without requiring every surface in V0.</w:t>
            </w:r>
          </w:p>
        </w:tc>
        <w:tc>
          <w:tcPr>
            <w:tcW w:type="dxa" w:w="2484"/>
          </w:tcPr>
          <w:p>
            <w:r>
              <w:t>Track</w:t>
            </w:r>
          </w:p>
        </w:tc>
      </w:tr>
      <w:tr>
        <w:tc>
          <w:tcPr>
            <w:tcW w:type="dxa" w:w="2484"/>
          </w:tcPr>
          <w:p>
            <w:r>
              <w:t>APP_FLOW v0.1</w:t>
            </w:r>
          </w:p>
        </w:tc>
        <w:tc>
          <w:tcPr>
            <w:tcW w:type="dxa" w:w="2484"/>
          </w:tcPr>
          <w:p>
            <w:r>
              <w:t>Approval may happen outside product.</w:t>
            </w:r>
          </w:p>
        </w:tc>
        <w:tc>
          <w:tcPr>
            <w:tcW w:type="dxa" w:w="2484"/>
          </w:tcPr>
          <w:p>
            <w:r>
              <w:t>External approval representation kept as open design question.</w:t>
            </w:r>
          </w:p>
        </w:tc>
        <w:tc>
          <w:tcPr>
            <w:tcW w:type="dxa" w:w="2484"/>
          </w:tcPr>
          <w:p>
            <w:r>
              <w:t>Track</w:t>
            </w:r>
          </w:p>
        </w:tc>
      </w:tr>
      <w:tr>
        <w:tc>
          <w:tcPr>
            <w:tcW w:type="dxa" w:w="2484"/>
          </w:tcPr>
          <w:p>
            <w:r>
              <w:t>APP_FLOW v0.1</w:t>
            </w:r>
          </w:p>
        </w:tc>
        <w:tc>
          <w:tcPr>
            <w:tcW w:type="dxa" w:w="2484"/>
          </w:tcPr>
          <w:p>
            <w:r>
              <w:t>Executive Home usage is unvalidated.</w:t>
            </w:r>
          </w:p>
        </w:tc>
        <w:tc>
          <w:tcPr>
            <w:tcW w:type="dxa" w:w="2484"/>
          </w:tcPr>
          <w:p>
            <w:r>
              <w:t>Home designed as attention surface; frequency remains an open question.</w:t>
            </w:r>
          </w:p>
        </w:tc>
        <w:tc>
          <w:tcPr>
            <w:tcW w:type="dxa" w:w="2484"/>
          </w:tcPr>
          <w:p>
            <w:r>
              <w:t>Track</w:t>
            </w:r>
          </w:p>
        </w:tc>
      </w:tr>
      <w:tr>
        <w:tc>
          <w:tcPr>
            <w:tcW w:type="dxa" w:w="2484"/>
          </w:tcPr>
          <w:p>
            <w:r>
              <w:t>APP_FLOW v0.1</w:t>
            </w:r>
          </w:p>
        </w:tc>
        <w:tc>
          <w:tcPr>
            <w:tcW w:type="dxa" w:w="2484"/>
          </w:tcPr>
          <w:p>
            <w:r>
              <w:t>Too many lifecycle states may confuse users.</w:t>
            </w:r>
          </w:p>
        </w:tc>
        <w:tc>
          <w:tcPr>
            <w:tcW w:type="dxa" w:w="2484"/>
          </w:tcPr>
          <w:p>
            <w:r>
              <w:t>Visible vs internal states explicitly left for validation.</w:t>
            </w:r>
          </w:p>
        </w:tc>
        <w:tc>
          <w:tcPr>
            <w:tcW w:type="dxa" w:w="2484"/>
          </w:tcPr>
          <w:p>
            <w:r>
              <w:t>Track</w:t>
            </w:r>
          </w:p>
        </w:tc>
      </w:tr>
      <w:tr>
        <w:tc>
          <w:tcPr>
            <w:tcW w:type="dxa" w:w="2484"/>
          </w:tcPr>
          <w:p>
            <w:r>
              <w:t>APP_FLOW v0.1</w:t>
            </w:r>
          </w:p>
        </w:tc>
        <w:tc>
          <w:tcPr>
            <w:tcW w:type="dxa" w:w="2484"/>
          </w:tcPr>
          <w:p>
            <w:r>
              <w:t>Collaboration scope is undefined.</w:t>
            </w:r>
          </w:p>
        </w:tc>
        <w:tc>
          <w:tcPr>
            <w:tcW w:type="dxa" w:w="2484"/>
          </w:tcPr>
          <w:p>
            <w:r>
              <w:t>Comments/mentions/approval chains remain open.</w:t>
            </w:r>
          </w:p>
        </w:tc>
        <w:tc>
          <w:tcPr>
            <w:tcW w:type="dxa" w:w="2484"/>
          </w:tcPr>
          <w:p>
            <w:r>
              <w:t>Track</w:t>
            </w:r>
          </w:p>
        </w:tc>
      </w:tr>
      <w:tr>
        <w:tc>
          <w:tcPr>
            <w:tcW w:type="dxa" w:w="2484"/>
          </w:tcPr>
          <w:p>
            <w:r>
              <w:t>APP_FLOW v0.1</w:t>
            </w:r>
          </w:p>
        </w:tc>
        <w:tc>
          <w:tcPr>
            <w:tcW w:type="dxa" w:w="2484"/>
          </w:tcPr>
          <w:p>
            <w:r>
              <w:t>SCALE WITH CONDITIONS should not become a new state.</w:t>
            </w:r>
          </w:p>
        </w:tc>
        <w:tc>
          <w:tcPr>
            <w:tcW w:type="dxa" w:w="2484"/>
          </w:tcPr>
          <w:p>
            <w:r>
              <w:t>Conditions are metadata attached to SCALE.</w:t>
            </w:r>
          </w:p>
        </w:tc>
        <w:tc>
          <w:tcPr>
            <w:tcW w:type="dxa" w:w="2484"/>
          </w:tcPr>
          <w:p>
            <w:r>
              <w:t>Resolved in design; update relevant docs during final pass</w:t>
            </w:r>
          </w:p>
        </w:tc>
      </w:tr>
      <w:tr>
        <w:tc>
          <w:tcPr>
            <w:tcW w:type="dxa" w:w="2484"/>
          </w:tcPr>
          <w:p>
            <w:r>
              <w:t>Architecture</w:t>
            </w:r>
          </w:p>
        </w:tc>
        <w:tc>
          <w:tcPr>
            <w:tcW w:type="dxa" w:w="2484"/>
          </w:tcPr>
          <w:p>
            <w:r>
              <w:t>Clerk replaces Supabase Auth.</w:t>
            </w:r>
          </w:p>
        </w:tc>
        <w:tc>
          <w:tcPr>
            <w:tcW w:type="dxa" w:w="2484"/>
          </w:tcPr>
          <w:p>
            <w:r>
              <w:t>Auth visual flow assumes Clerk; authorization remains product/backend concern.</w:t>
            </w:r>
          </w:p>
        </w:tc>
        <w:tc>
          <w:tcPr>
            <w:tcW w:type="dxa" w:w="2484"/>
          </w:tcPr>
          <w:p>
            <w:r>
              <w:t>Track for TRD/schema/security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Working Design Specification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6"/>
      </w:rPr>
      <w:t>AI Initiative Value Intelligence — UI/UX BRIEF v0.1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