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FB786" w14:textId="77777777" w:rsidR="00284946" w:rsidRPr="00284946" w:rsidRDefault="00284946" w:rsidP="00284946">
      <w:pPr>
        <w:rPr>
          <w:b/>
          <w:bCs/>
          <w:sz w:val="36"/>
          <w:szCs w:val="36"/>
        </w:rPr>
      </w:pPr>
      <w:r w:rsidRPr="00284946">
        <w:rPr>
          <w:b/>
          <w:bCs/>
          <w:sz w:val="36"/>
          <w:szCs w:val="36"/>
        </w:rPr>
        <w:t>Wallet Risk Scoring Model: Methodology Report</w:t>
      </w:r>
    </w:p>
    <w:p w14:paraId="5E704DDE" w14:textId="77777777" w:rsidR="00284946" w:rsidRPr="00284946" w:rsidRDefault="00284946" w:rsidP="00284946">
      <w:pPr>
        <w:rPr>
          <w:b/>
          <w:bCs/>
        </w:rPr>
      </w:pPr>
      <w:r w:rsidRPr="00284946">
        <w:rPr>
          <w:b/>
          <w:bCs/>
        </w:rPr>
        <w:t>1. Objective</w:t>
      </w:r>
    </w:p>
    <w:p w14:paraId="156834B6" w14:textId="77777777" w:rsidR="00284946" w:rsidRPr="00284946" w:rsidRDefault="00284946" w:rsidP="00284946">
      <w:r w:rsidRPr="00284946">
        <w:t>The objective of this project was to develop a risk scoring model for a given list of Ethereum wallets based on their on-chain transaction history with the Compound V2 and V3 protocols. The final score for each wallet ranges from 0 (highest risk) to 1000 (lowest risk).</w:t>
      </w:r>
    </w:p>
    <w:p w14:paraId="59BAF5A5" w14:textId="77777777" w:rsidR="00284946" w:rsidRPr="00284946" w:rsidRDefault="00284946" w:rsidP="00284946">
      <w:pPr>
        <w:rPr>
          <w:b/>
          <w:bCs/>
        </w:rPr>
      </w:pPr>
      <w:r w:rsidRPr="00284946">
        <w:rPr>
          <w:b/>
          <w:bCs/>
        </w:rPr>
        <w:t>2. Data Collection Method</w:t>
      </w:r>
    </w:p>
    <w:p w14:paraId="746E9860" w14:textId="77777777" w:rsidR="00284946" w:rsidRPr="00284946" w:rsidRDefault="00284946" w:rsidP="00284946">
      <w:r w:rsidRPr="00284946">
        <w:t xml:space="preserve">Transaction data was retrieved using the </w:t>
      </w:r>
      <w:proofErr w:type="spellStart"/>
      <w:r w:rsidRPr="00284946">
        <w:t>Etherscan</w:t>
      </w:r>
      <w:proofErr w:type="spellEnd"/>
      <w:r w:rsidRPr="00284946">
        <w:t xml:space="preserve"> API. To ensure a comprehensive dataset, the collection process was enhanced to include:</w:t>
      </w:r>
    </w:p>
    <w:p w14:paraId="51D8881F" w14:textId="77777777" w:rsidR="00284946" w:rsidRPr="00284946" w:rsidRDefault="00284946" w:rsidP="00284946">
      <w:pPr>
        <w:numPr>
          <w:ilvl w:val="0"/>
          <w:numId w:val="1"/>
        </w:numPr>
      </w:pPr>
      <w:r w:rsidRPr="00284946">
        <w:rPr>
          <w:b/>
          <w:bCs/>
        </w:rPr>
        <w:t>Normal Transactions:</w:t>
      </w:r>
      <w:r w:rsidRPr="00284946">
        <w:t xml:space="preserve"> Standard wallet-initiated transactions.</w:t>
      </w:r>
    </w:p>
    <w:p w14:paraId="7AEAE0CE" w14:textId="77777777" w:rsidR="00284946" w:rsidRPr="00284946" w:rsidRDefault="00284946" w:rsidP="00284946">
      <w:pPr>
        <w:numPr>
          <w:ilvl w:val="0"/>
          <w:numId w:val="1"/>
        </w:numPr>
      </w:pPr>
      <w:r w:rsidRPr="00284946">
        <w:rPr>
          <w:b/>
          <w:bCs/>
        </w:rPr>
        <w:t>Internal Transactions:</w:t>
      </w:r>
      <w:r w:rsidRPr="00284946">
        <w:t xml:space="preserve"> Contract-to-contract calls, which are critical for capturing the full scope of DeFi interactions like receiving </w:t>
      </w:r>
      <w:proofErr w:type="spellStart"/>
      <w:r w:rsidRPr="00284946">
        <w:t>cTokens</w:t>
      </w:r>
      <w:proofErr w:type="spellEnd"/>
      <w:r w:rsidRPr="00284946">
        <w:t xml:space="preserve"> or claiming rewards.</w:t>
      </w:r>
    </w:p>
    <w:p w14:paraId="1FBF2CFC" w14:textId="77777777" w:rsidR="00284946" w:rsidRPr="00284946" w:rsidRDefault="00284946" w:rsidP="00284946">
      <w:pPr>
        <w:numPr>
          <w:ilvl w:val="0"/>
          <w:numId w:val="1"/>
        </w:numPr>
      </w:pPr>
      <w:r w:rsidRPr="00284946">
        <w:rPr>
          <w:b/>
          <w:bCs/>
        </w:rPr>
        <w:t>Expanded Contract List:</w:t>
      </w:r>
      <w:r w:rsidRPr="00284946">
        <w:t xml:space="preserve"> The list of monitored addresses was expanded to include a wide range of Compound </w:t>
      </w:r>
      <w:proofErr w:type="spellStart"/>
      <w:r w:rsidRPr="00284946">
        <w:t>cTokens</w:t>
      </w:r>
      <w:proofErr w:type="spellEnd"/>
      <w:r w:rsidRPr="00284946">
        <w:t xml:space="preserve"> and core governance contracts, ensuring all relevant protocol interactions were captured.</w:t>
      </w:r>
    </w:p>
    <w:p w14:paraId="042D73A0" w14:textId="77777777" w:rsidR="00284946" w:rsidRPr="00284946" w:rsidRDefault="00284946" w:rsidP="00284946">
      <w:r w:rsidRPr="00284946">
        <w:t>This comprehensive approach provides a complete picture of each wallet's activity, capturing both actions initiated by the user and those received from the protocol.</w:t>
      </w:r>
    </w:p>
    <w:p w14:paraId="5EB97DD1" w14:textId="77777777" w:rsidR="00284946" w:rsidRPr="00284946" w:rsidRDefault="00284946" w:rsidP="00284946">
      <w:pPr>
        <w:rPr>
          <w:b/>
          <w:bCs/>
        </w:rPr>
      </w:pPr>
      <w:r w:rsidRPr="00284946">
        <w:rPr>
          <w:b/>
          <w:bCs/>
        </w:rPr>
        <w:t>3. Advanced Feature Engineering</w:t>
      </w:r>
    </w:p>
    <w:p w14:paraId="0D1C99B7" w14:textId="77777777" w:rsidR="00284946" w:rsidRPr="00284946" w:rsidRDefault="00284946" w:rsidP="00284946">
      <w:r w:rsidRPr="00284946">
        <w:t xml:space="preserve">The core of the model lies in its feature engineering, which moves beyond simple metrics to analyze the </w:t>
      </w:r>
      <w:r w:rsidRPr="00284946">
        <w:rPr>
          <w:i/>
          <w:iCs/>
        </w:rPr>
        <w:t>intent</w:t>
      </w:r>
      <w:r w:rsidRPr="00284946">
        <w:t xml:space="preserve"> and </w:t>
      </w:r>
      <w:r w:rsidRPr="00284946">
        <w:rPr>
          <w:i/>
          <w:iCs/>
        </w:rPr>
        <w:t>financial behavior</w:t>
      </w:r>
      <w:r w:rsidRPr="00284946">
        <w:t xml:space="preserve"> of each wallet.</w:t>
      </w:r>
    </w:p>
    <w:p w14:paraId="1D41AC58" w14:textId="77777777" w:rsidR="00284946" w:rsidRPr="00284946" w:rsidRDefault="00284946" w:rsidP="00284946">
      <w:pPr>
        <w:numPr>
          <w:ilvl w:val="0"/>
          <w:numId w:val="2"/>
        </w:numPr>
      </w:pPr>
      <w:r w:rsidRPr="00284946">
        <w:rPr>
          <w:b/>
          <w:bCs/>
        </w:rPr>
        <w:t>Behavioral Classification (Transaction Type Analysis)</w:t>
      </w:r>
      <w:r w:rsidRPr="00284946">
        <w:t xml:space="preserve">: Transactions were classified into supply, withdraw, and </w:t>
      </w:r>
      <w:proofErr w:type="spellStart"/>
      <w:r w:rsidRPr="00284946">
        <w:t>borrow_or_repay</w:t>
      </w:r>
      <w:proofErr w:type="spellEnd"/>
      <w:r w:rsidRPr="00284946">
        <w:t xml:space="preserve"> categories by analyzing the direction of value transfer. This allows the model to differentiate between risk-reducing behaviors (supplying liquidity, repaying loans) and risk-increasing behaviors (borrowing).</w:t>
      </w:r>
    </w:p>
    <w:p w14:paraId="7B7D5B8B" w14:textId="77777777" w:rsidR="00284946" w:rsidRPr="00284946" w:rsidRDefault="00284946" w:rsidP="00284946">
      <w:pPr>
        <w:numPr>
          <w:ilvl w:val="0"/>
          <w:numId w:val="2"/>
        </w:numPr>
      </w:pPr>
      <w:r w:rsidRPr="00284946">
        <w:rPr>
          <w:b/>
          <w:bCs/>
        </w:rPr>
        <w:t>Leverage Proxy (</w:t>
      </w:r>
      <w:proofErr w:type="spellStart"/>
      <w:r w:rsidRPr="00284946">
        <w:rPr>
          <w:b/>
          <w:bCs/>
        </w:rPr>
        <w:t>borrow_to_supply_ratio</w:t>
      </w:r>
      <w:proofErr w:type="spellEnd"/>
      <w:r w:rsidRPr="00284946">
        <w:rPr>
          <w:b/>
          <w:bCs/>
        </w:rPr>
        <w:t>)</w:t>
      </w:r>
      <w:r w:rsidRPr="00284946">
        <w:t>: This crucial feature (</w:t>
      </w:r>
      <w:proofErr w:type="spellStart"/>
      <w:r w:rsidRPr="00284946">
        <w:t>borrow_count</w:t>
      </w:r>
      <w:proofErr w:type="spellEnd"/>
      <w:r w:rsidRPr="00284946">
        <w:t xml:space="preserve"> / </w:t>
      </w:r>
      <w:proofErr w:type="spellStart"/>
      <w:r w:rsidRPr="00284946">
        <w:t>supply_count</w:t>
      </w:r>
      <w:proofErr w:type="spellEnd"/>
      <w:r w:rsidRPr="00284946">
        <w:t>) serves as a direct proxy for a user's leverage. A high ratio indicates heavy borrowing against collateral, a primary risk factor for liquidation in volatile market conditions.</w:t>
      </w:r>
    </w:p>
    <w:p w14:paraId="132DF0D0" w14:textId="77777777" w:rsidR="00284946" w:rsidRPr="00284946" w:rsidRDefault="00284946" w:rsidP="00284946">
      <w:pPr>
        <w:numPr>
          <w:ilvl w:val="0"/>
          <w:numId w:val="2"/>
        </w:numPr>
      </w:pPr>
      <w:r w:rsidRPr="00284946">
        <w:rPr>
          <w:b/>
          <w:bCs/>
        </w:rPr>
        <w:t>Financial Health Proxy (</w:t>
      </w:r>
      <w:proofErr w:type="spellStart"/>
      <w:r w:rsidRPr="00284946">
        <w:rPr>
          <w:b/>
          <w:bCs/>
        </w:rPr>
        <w:t>health_factor_proxy</w:t>
      </w:r>
      <w:proofErr w:type="spellEnd"/>
      <w:r w:rsidRPr="00284946">
        <w:rPr>
          <w:b/>
          <w:bCs/>
        </w:rPr>
        <w:t>)</w:t>
      </w:r>
      <w:r w:rsidRPr="00284946">
        <w:t xml:space="preserve">: Calculated as </w:t>
      </w:r>
      <w:proofErr w:type="spellStart"/>
      <w:r w:rsidRPr="00284946">
        <w:t>repay_count</w:t>
      </w:r>
      <w:proofErr w:type="spellEnd"/>
      <w:r w:rsidRPr="00284946">
        <w:t xml:space="preserve"> / </w:t>
      </w:r>
      <w:proofErr w:type="spellStart"/>
      <w:r w:rsidRPr="00284946">
        <w:t>borrow_count</w:t>
      </w:r>
      <w:proofErr w:type="spellEnd"/>
      <w:r w:rsidRPr="00284946">
        <w:t xml:space="preserve">, this feature measures responsible loan management. A value greater </w:t>
      </w:r>
      <w:r w:rsidRPr="00284946">
        <w:lastRenderedPageBreak/>
        <w:t>than 1 signifies that a user is repaying more than they borrow, indicating a healthy, lower-risk position.</w:t>
      </w:r>
    </w:p>
    <w:p w14:paraId="647C2537" w14:textId="77777777" w:rsidR="00284946" w:rsidRPr="00284946" w:rsidRDefault="00284946" w:rsidP="00284946">
      <w:pPr>
        <w:numPr>
          <w:ilvl w:val="0"/>
          <w:numId w:val="2"/>
        </w:numPr>
      </w:pPr>
      <w:r w:rsidRPr="00284946">
        <w:rPr>
          <w:b/>
          <w:bCs/>
        </w:rPr>
        <w:t>Standard Health Indicators</w:t>
      </w:r>
      <w:r w:rsidRPr="00284946">
        <w:t>: Foundational features were also included:</w:t>
      </w:r>
    </w:p>
    <w:p w14:paraId="09AC9E07" w14:textId="77777777" w:rsidR="00284946" w:rsidRPr="00284946" w:rsidRDefault="00284946" w:rsidP="00284946">
      <w:pPr>
        <w:numPr>
          <w:ilvl w:val="1"/>
          <w:numId w:val="2"/>
        </w:numPr>
      </w:pPr>
      <w:proofErr w:type="spellStart"/>
      <w:r w:rsidRPr="00284946">
        <w:t>successful_tx_rate</w:t>
      </w:r>
      <w:proofErr w:type="spellEnd"/>
      <w:r w:rsidRPr="00284946">
        <w:t>: Measures technical competence.</w:t>
      </w:r>
    </w:p>
    <w:p w14:paraId="3E372D5D" w14:textId="77777777" w:rsidR="00284946" w:rsidRPr="00284946" w:rsidRDefault="00284946" w:rsidP="00284946">
      <w:pPr>
        <w:numPr>
          <w:ilvl w:val="1"/>
          <w:numId w:val="2"/>
        </w:numPr>
      </w:pPr>
      <w:proofErr w:type="spellStart"/>
      <w:r w:rsidRPr="00284946">
        <w:t>wallet_age_days</w:t>
      </w:r>
      <w:proofErr w:type="spellEnd"/>
      <w:r w:rsidRPr="00284946">
        <w:t xml:space="preserve"> &amp; </w:t>
      </w:r>
      <w:proofErr w:type="spellStart"/>
      <w:r w:rsidRPr="00284946">
        <w:t>is_active_recently</w:t>
      </w:r>
      <w:proofErr w:type="spellEnd"/>
      <w:r w:rsidRPr="00284946">
        <w:t>: Indicate stability and current engagement.</w:t>
      </w:r>
    </w:p>
    <w:p w14:paraId="65D412D0" w14:textId="77777777" w:rsidR="00284946" w:rsidRPr="00284946" w:rsidRDefault="00284946" w:rsidP="00284946">
      <w:pPr>
        <w:numPr>
          <w:ilvl w:val="1"/>
          <w:numId w:val="2"/>
        </w:numPr>
      </w:pPr>
      <w:proofErr w:type="spellStart"/>
      <w:r w:rsidRPr="00284946">
        <w:t>unique_contracts_interacted</w:t>
      </w:r>
      <w:proofErr w:type="spellEnd"/>
      <w:r w:rsidRPr="00284946">
        <w:t>: Shows the breadth of a user's protocol knowledge.</w:t>
      </w:r>
    </w:p>
    <w:p w14:paraId="13E2A116" w14:textId="77777777" w:rsidR="00284946" w:rsidRPr="00284946" w:rsidRDefault="00284946" w:rsidP="00284946">
      <w:pPr>
        <w:rPr>
          <w:b/>
          <w:bCs/>
        </w:rPr>
      </w:pPr>
      <w:r w:rsidRPr="00284946">
        <w:rPr>
          <w:b/>
          <w:bCs/>
        </w:rPr>
        <w:t>4. Normalization Method</w:t>
      </w:r>
    </w:p>
    <w:p w14:paraId="784A9591" w14:textId="77777777" w:rsidR="00284946" w:rsidRPr="00284946" w:rsidRDefault="00284946" w:rsidP="00284946">
      <w:r w:rsidRPr="00284946">
        <w:t xml:space="preserve">All engineered features were scaled to a uniform range of 0 to 1 using </w:t>
      </w:r>
      <w:r w:rsidRPr="00284946">
        <w:rPr>
          <w:b/>
          <w:bCs/>
        </w:rPr>
        <w:t>Min-Max Scaling</w:t>
      </w:r>
      <w:r w:rsidRPr="00284946">
        <w:t>. This is a critical step to prevent features with large absolute values (like wallet age) from disproportionately influencing the score, ensuring that each feature's contribution is based purely on its assigned importance (weight).</w:t>
      </w:r>
    </w:p>
    <w:p w14:paraId="6058CDF1" w14:textId="77777777" w:rsidR="00284946" w:rsidRPr="00284946" w:rsidRDefault="00284946" w:rsidP="00284946">
      <w:pPr>
        <w:rPr>
          <w:b/>
          <w:bCs/>
        </w:rPr>
      </w:pPr>
      <w:r w:rsidRPr="00284946">
        <w:rPr>
          <w:b/>
          <w:bCs/>
        </w:rPr>
        <w:t>5. Scoring Method and Justification</w:t>
      </w:r>
    </w:p>
    <w:p w14:paraId="49E1708A" w14:textId="77777777" w:rsidR="00284946" w:rsidRPr="00284946" w:rsidRDefault="00284946" w:rsidP="00284946">
      <w:r w:rsidRPr="00284946">
        <w:t xml:space="preserve">A </w:t>
      </w:r>
      <w:r w:rsidRPr="00284946">
        <w:rPr>
          <w:b/>
          <w:bCs/>
        </w:rPr>
        <w:t>weighted linear model</w:t>
      </w:r>
      <w:r w:rsidRPr="00284946">
        <w:t xml:space="preserve"> was used to calculate the final score, with specific enhancements to handle different types of risk indicators.</w:t>
      </w:r>
    </w:p>
    <w:p w14:paraId="68A73DBD" w14:textId="77777777" w:rsidR="00284946" w:rsidRPr="00284946" w:rsidRDefault="00284946" w:rsidP="00284946">
      <w:pPr>
        <w:numPr>
          <w:ilvl w:val="0"/>
          <w:numId w:val="3"/>
        </w:numPr>
      </w:pPr>
      <w:r w:rsidRPr="00284946">
        <w:rPr>
          <w:b/>
          <w:bCs/>
        </w:rPr>
        <w:t>Bi-directional Weighting</w:t>
      </w:r>
      <w:r w:rsidRPr="00284946">
        <w:t>: Features were assigned positive (risk-reducing) or negative (risk-increasing) weights.</w:t>
      </w:r>
    </w:p>
    <w:p w14:paraId="72F8732B" w14:textId="77777777" w:rsidR="00284946" w:rsidRPr="00284946" w:rsidRDefault="00284946" w:rsidP="00284946">
      <w:pPr>
        <w:numPr>
          <w:ilvl w:val="1"/>
          <w:numId w:val="3"/>
        </w:numPr>
      </w:pPr>
      <w:r w:rsidRPr="00284946">
        <w:rPr>
          <w:b/>
          <w:bCs/>
        </w:rPr>
        <w:t>Positive Weights</w:t>
      </w:r>
      <w:r w:rsidRPr="00284946">
        <w:t xml:space="preserve">: Applied to desirable behaviors like a high </w:t>
      </w:r>
      <w:proofErr w:type="spellStart"/>
      <w:r w:rsidRPr="00284946">
        <w:t>successful_tx_rate</w:t>
      </w:r>
      <w:proofErr w:type="spellEnd"/>
      <w:r w:rsidRPr="00284946">
        <w:t xml:space="preserve"> and </w:t>
      </w:r>
      <w:proofErr w:type="spellStart"/>
      <w:r w:rsidRPr="00284946">
        <w:t>health_factor_proxy</w:t>
      </w:r>
      <w:proofErr w:type="spellEnd"/>
      <w:r w:rsidRPr="00284946">
        <w:t>.</w:t>
      </w:r>
    </w:p>
    <w:p w14:paraId="40672DF6" w14:textId="77777777" w:rsidR="00284946" w:rsidRPr="00284946" w:rsidRDefault="00284946" w:rsidP="00284946">
      <w:pPr>
        <w:numPr>
          <w:ilvl w:val="1"/>
          <w:numId w:val="3"/>
        </w:numPr>
      </w:pPr>
      <w:r w:rsidRPr="00284946">
        <w:rPr>
          <w:b/>
          <w:bCs/>
        </w:rPr>
        <w:t>Negative Weights</w:t>
      </w:r>
      <w:r w:rsidRPr="00284946">
        <w:t xml:space="preserve">: Applied to risky behaviors, most notably a high </w:t>
      </w:r>
      <w:proofErr w:type="spellStart"/>
      <w:r w:rsidRPr="00284946">
        <w:t>borrow_to_supply_ratio</w:t>
      </w:r>
      <w:proofErr w:type="spellEnd"/>
      <w:r w:rsidRPr="00284946">
        <w:t>.</w:t>
      </w:r>
    </w:p>
    <w:p w14:paraId="515AFB3A" w14:textId="77777777" w:rsidR="00284946" w:rsidRPr="00284946" w:rsidRDefault="00284946" w:rsidP="00284946">
      <w:pPr>
        <w:numPr>
          <w:ilvl w:val="0"/>
          <w:numId w:val="3"/>
        </w:numPr>
      </w:pPr>
      <w:r w:rsidRPr="00284946">
        <w:rPr>
          <w:b/>
          <w:bCs/>
        </w:rPr>
        <w:t>Impact-Driven Weights</w:t>
      </w:r>
      <w:r w:rsidRPr="00284946">
        <w:t xml:space="preserve">: The weights were calibrated to give the highest impact to the most direct risk indicators. The </w:t>
      </w:r>
      <w:proofErr w:type="spellStart"/>
      <w:r w:rsidRPr="00284946">
        <w:t>borrow_to_supply_ratio</w:t>
      </w:r>
      <w:proofErr w:type="spellEnd"/>
      <w:r w:rsidRPr="00284946">
        <w:t xml:space="preserve"> received the largest negative weight (-0.20), as high leverage is the most significant and immediate risk in a lending protocol.</w:t>
      </w:r>
    </w:p>
    <w:p w14:paraId="2A64B723" w14:textId="77777777" w:rsidR="00284946" w:rsidRPr="00284946" w:rsidRDefault="00284946" w:rsidP="00284946">
      <w:pPr>
        <w:numPr>
          <w:ilvl w:val="0"/>
          <w:numId w:val="3"/>
        </w:numPr>
      </w:pPr>
      <w:r w:rsidRPr="00284946">
        <w:rPr>
          <w:b/>
          <w:bCs/>
        </w:rPr>
        <w:t>Final Score Calculation</w:t>
      </w:r>
      <w:r w:rsidRPr="00284946">
        <w:t xml:space="preserve">: The final </w:t>
      </w:r>
      <w:proofErr w:type="spellStart"/>
      <w:r w:rsidRPr="00284946">
        <w:t>raw_score</w:t>
      </w:r>
      <w:proofErr w:type="spellEnd"/>
      <w:r w:rsidRPr="00284946">
        <w:t xml:space="preserve"> combines the weighted influence of all features. For negative indicators, the logic is inverted so that a higher value (e.g., more borrowing) correctly </w:t>
      </w:r>
      <w:r w:rsidRPr="00284946">
        <w:rPr>
          <w:i/>
          <w:iCs/>
        </w:rPr>
        <w:t>decreases</w:t>
      </w:r>
      <w:r w:rsidRPr="00284946">
        <w:t xml:space="preserve"> the final score. This raw score is then scaled to the required 0-1000 range.</w:t>
      </w:r>
    </w:p>
    <w:p w14:paraId="74D29619" w14:textId="77777777" w:rsidR="00284946" w:rsidRPr="00284946" w:rsidRDefault="00284946" w:rsidP="00284946">
      <w:r w:rsidRPr="00284946">
        <w:lastRenderedPageBreak/>
        <w:t>This advanced model provides a nuanced and realistic assessment of wallet risk by focusing on the actual financial behaviors exhibited within the Compound protocol.</w:t>
      </w:r>
    </w:p>
    <w:p w14:paraId="0120B2E4" w14:textId="77777777" w:rsidR="00284946" w:rsidRDefault="00284946"/>
    <w:sectPr w:rsidR="00284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42772"/>
    <w:multiLevelType w:val="multilevel"/>
    <w:tmpl w:val="EB4C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2435E"/>
    <w:multiLevelType w:val="multilevel"/>
    <w:tmpl w:val="5660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A0186"/>
    <w:multiLevelType w:val="multilevel"/>
    <w:tmpl w:val="37E6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530892">
    <w:abstractNumId w:val="0"/>
  </w:num>
  <w:num w:numId="2" w16cid:durableId="876426511">
    <w:abstractNumId w:val="2"/>
  </w:num>
  <w:num w:numId="3" w16cid:durableId="140931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46"/>
    <w:rsid w:val="00284946"/>
    <w:rsid w:val="00C6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6026"/>
  <w15:chartTrackingRefBased/>
  <w15:docId w15:val="{68329EBD-F2CE-411D-BD4C-D9811D43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 Likhitkar [BCA - 2023];Kunal  Likhitkar</dc:creator>
  <cp:keywords/>
  <dc:description/>
  <cp:lastModifiedBy>Kunal  Likhitkar [BCA - 2023]</cp:lastModifiedBy>
  <cp:revision>1</cp:revision>
  <dcterms:created xsi:type="dcterms:W3CDTF">2025-07-27T07:01:00Z</dcterms:created>
  <dcterms:modified xsi:type="dcterms:W3CDTF">2025-07-27T07:02:00Z</dcterms:modified>
</cp:coreProperties>
</file>