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A7015"/>
          <w:spacing w:val="40"/>
          <w:sz w:val="17"/>
          <w:szCs w:val="17"/>
        </w:rPr>
        <w:t xml:space="preserve">TREASURY REGISTER    DOCUMENT 2 OF 4    REVISION B</w:t>
      </w:r>
    </w:p>
    <w:p>
      <w:pPr>
        <w:spacing w:after="80"/>
      </w:pPr>
      <w:r>
        <w:rPr>
          <w:rFonts w:ascii="Calibri" w:cs="Calibri" w:eastAsia="Calibri" w:hAnsi="Calibri"/>
          <w:b/>
          <w:bCs/>
          <w:color w:val="1D5069"/>
          <w:sz w:val="40"/>
          <w:szCs w:val="40"/>
        </w:rPr>
        <w:t xml:space="preserve">Application programming interface</w:t>
      </w:r>
    </w:p>
    <w:p>
      <w:pPr>
        <w:pBdr>
          <w:bottom w:val="single" w:color="DCE1E0" w:sz="8" w:space="10"/>
        </w:pBdr>
        <w:spacing w:after="200"/>
      </w:pPr>
      <w:r>
        <w:rPr>
          <w:rFonts w:ascii="Calibri" w:cs="Calibri" w:eastAsia="Calibri" w:hAnsi="Calibri"/>
          <w:color w:val="4A5A66"/>
          <w:sz w:val="22"/>
          <w:szCs w:val="22"/>
        </w:rPr>
        <w:t xml:space="preserve">Forty-four endpoints across counterparty control, the deal lifecycle, the advisory layer and currency risk.</w:t>
      </w:r>
    </w:p>
    <w:p>
      <w:pPr>
        <w:spacing w:after="120" w:line="280"/>
      </w:pPr>
      <w:r>
        <w:rPr>
          <w:rFonts w:ascii="Calibri" w:cs="Calibri" w:eastAsia="Calibri" w:hAnsi="Calibri"/>
          <w:color w:val="111C26"/>
          <w:sz w:val="20"/>
          <w:szCs w:val="20"/>
        </w:rPr>
        <w:t xml:space="preserve">Revision A had twenty-two endpoints covering counterparty control. This revision adds the deal lifecycle from confirmation to close, the advisory harness, and currency exposure with hedge linkage, against the tables in document 1 revision B.</w:t>
      </w:r>
    </w:p>
    <w:p>
      <w:pPr>
        <w:spacing w:after="170" w:before="60"/>
      </w:pPr>
      <w:r>
        <w:rPr>
          <w:rFonts w:ascii="Calibri" w:cs="Calibri" w:eastAsia="Calibri" w:hAnsi="Calibri"/>
          <w:color w:val="4A5A66"/>
          <w:sz w:val="18"/>
          <w:szCs w:val="18"/>
        </w:rPr>
        <w:t xml:space="preserve">Companion documents: 1, data model. 3, user interface. 4, architecture.</w:t>
      </w:r>
    </w:p>
    <w:p>
      <w:pPr>
        <w:pStyle w:val="Heading1"/>
        <w:spacing w:after="140" w:before="360"/>
      </w:pPr>
      <w:r>
        <w:rPr>
          <w:rFonts w:ascii="Calibri" w:cs="Calibri" w:eastAsia="Calibri" w:hAnsi="Calibri"/>
          <w:b/>
          <w:bCs/>
          <w:color w:val="1D5069"/>
          <w:sz w:val="30"/>
          <w:szCs w:val="30"/>
        </w:rPr>
        <w:t xml:space="preserve">1. What changed from revision A</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888"/>
        <w:gridCol w:w="6138"/>
      </w:tblGrid>
      <w:tr>
        <w:trPr>
          <w:tblHeader/>
        </w:trPr>
        <w:tc>
          <w:tcPr>
            <w:tcW w:type="dxa" w:w="288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Change</w:t>
            </w:r>
          </w:p>
        </w:tc>
        <w:tc>
          <w:tcPr>
            <w:tcW w:type="dxa" w:w="613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Reason</w:t>
            </w:r>
          </w:p>
        </w:tc>
      </w:tr>
      <w:tr>
        <w:trPr>
          <w:cantSplit/>
        </w:trPr>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Twenty-two endpoints added</w:t>
            </w:r>
          </w:p>
        </w:tc>
        <w:tc>
          <w:tcPr>
            <w:tcW w:type="dxa" w:w="613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Confirmations and matching, amendments, accrual and journals, settlement, the advisory harness, currency exposure and hedging, and the nightly job.</w:t>
            </w:r>
          </w:p>
        </w:tc>
      </w:tr>
      <w:tr>
        <w:trPr>
          <w:cantSplit/>
        </w:trPr>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GET /deals/{id}/evidence became GET /deals/{id}</w:t>
            </w:r>
          </w:p>
        </w:tc>
        <w:tc>
          <w:tcPr>
            <w:tcW w:type="dxa" w:w="613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deal panel now needs the timeline, the accruals, the journals, the settlement, the amendments and the breaches as well as the check run. One click opens one panel, so one call returns one panel.</w:t>
            </w:r>
          </w:p>
        </w:tc>
      </w:tr>
      <w:tr>
        <w:trPr>
          <w:cantSplit/>
        </w:trPr>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/exceptions became /queue</w:t>
            </w:r>
          </w:p>
        </w:tc>
        <w:tc>
          <w:tcPr>
            <w:tcW w:type="dxa" w:w="613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queue, two causes. The name now matches what the interface calls it, and two new resolutions were added for the confirmation case.</w:t>
            </w:r>
          </w:p>
        </w:tc>
      </w:tr>
      <w:tr>
        <w:trPr>
          <w:cantSplit/>
        </w:trPr>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There is no GET /exposure</w:t>
            </w:r>
          </w:p>
        </w:tc>
        <w:tc>
          <w:tcPr>
            <w:tcW w:type="dxa" w:w="613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Two endpoints instead: /exposure/counterparty and /exposure/currency. There is deliberately no endpoint that returns both, for the reason in section 4.2.</w:t>
            </w:r>
          </w:p>
        </w:tc>
      </w:tr>
      <w:tr>
        <w:trPr>
          <w:cantSplit/>
        </w:trPr>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Money in payloads gained a second form</w:t>
            </w:r>
          </w:p>
        </w:tc>
        <w:tc>
          <w:tcPr>
            <w:tcW w:type="dxa" w:w="613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Sterling stays _pence. Foreign currency is _minor with a mandatory currency field alongside it.</w:t>
            </w:r>
          </w:p>
        </w:tc>
      </w:tr>
      <w:tr>
        <w:trPr>
          <w:cantSplit/>
        </w:trPr>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decision endpoint replaced accept and reject</w:t>
            </w:r>
          </w:p>
        </w:tc>
        <w:tc>
          <w:tcPr>
            <w:tcW w:type="dxa" w:w="613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endpoint taking a decision value, because accepted, edited and rejected are three outcomes of the same act and all three are worth recording.</w:t>
            </w:r>
          </w:p>
        </w:tc>
      </w:tr>
    </w:tbl>
    <w:p>
      <w:pPr>
        <w:pStyle w:val="Heading1"/>
        <w:spacing w:after="140" w:before="360"/>
      </w:pPr>
      <w:r>
        <w:rPr>
          <w:rFonts w:ascii="Calibri" w:cs="Calibri" w:eastAsia="Calibri" w:hAnsi="Calibri"/>
          <w:b/>
          <w:bCs/>
          <w:color w:val="1D5069"/>
          <w:sz w:val="30"/>
          <w:szCs w:val="30"/>
        </w:rPr>
        <w:t xml:space="preserve">2. Conventions</w:t>
      </w:r>
    </w:p>
    <w:p>
      <w:pPr>
        <w:pStyle w:val="Heading2"/>
        <w:spacing w:after="100" w:before="260"/>
      </w:pPr>
      <w:r>
        <w:rPr>
          <w:rFonts w:ascii="Calibri" w:cs="Calibri" w:eastAsia="Calibri" w:hAnsi="Calibri"/>
          <w:b/>
          <w:bCs/>
          <w:color w:val="111C26"/>
          <w:sz w:val="23"/>
          <w:szCs w:val="23"/>
        </w:rPr>
        <w:t xml:space="preserve">2.1 Addressing and representation</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1986"/>
        <w:gridCol w:w="7040"/>
      </w:tblGrid>
      <w:tr>
        <w:trPr>
          <w:tblHeader/>
        </w:trPr>
        <w:tc>
          <w:tcPr>
            <w:tcW w:type="dxa" w:w="198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Concern</w:t>
            </w:r>
          </w:p>
        </w:tc>
        <w:tc>
          <w:tcPr>
            <w:tcW w:type="dxa" w:w="704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Decision</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Base path</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/api/v1, behind a Next.js rewrite. One origin, no cross origin configuration anywhere.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Media type</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application/json throughout.</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Sterling money</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Integer pence, field suffix _pence. The client formats.</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Foreign currency money</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Integer minor units, suffix _minor, with a currency field in the same object. Never one without the other.</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Rates</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Basis points, suffix _bp. Exchange rates scaled by one hundred million, suffix _e8.</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Human readable messages</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Composed on the server with the money already formatted into the sentence. The one exception to the rule above, for the reason in revision A.</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Null</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Explicit null, never an omitted key.</w:t>
            </w:r>
          </w:p>
        </w:tc>
      </w:tr>
    </w:tbl>
    <w:p>
      <w:pPr>
        <w:pStyle w:val="Heading2"/>
        <w:spacing w:after="100" w:before="260"/>
      </w:pPr>
      <w:r>
        <w:rPr>
          <w:rFonts w:ascii="Calibri" w:cs="Calibri" w:eastAsia="Calibri" w:hAnsi="Calibri"/>
          <w:b/>
          <w:bCs/>
          <w:color w:val="111C26"/>
          <w:sz w:val="23"/>
          <w:szCs w:val="23"/>
        </w:rPr>
        <w:t xml:space="preserve">2.2 Status codes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903"/>
        <w:gridCol w:w="8123"/>
      </w:tblGrid>
      <w:tr>
        <w:trPr>
          <w:tblHeader/>
        </w:trPr>
        <w:tc>
          <w:tcPr>
            <w:tcW w:type="dxa" w:w="90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Code</w:t>
            </w:r>
          </w:p>
        </w:tc>
        <w:tc>
          <w:tcPr>
            <w:tcW w:type="dxa" w:w="812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Used for</w:t>
            </w:r>
          </w:p>
        </w:tc>
      </w:tr>
      <w:tr>
        <w:trPr>
          <w:cantSplit/>
        </w:trPr>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200</w:t>
            </w:r>
          </w:p>
        </w:tc>
        <w:tc>
          <w:tcPr>
            <w:tcW w:type="dxa" w:w="812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successful read, or a write that changed an existing resource.</w:t>
            </w:r>
          </w:p>
        </w:tc>
      </w:tr>
      <w:tr>
        <w:trPr>
          <w:cantSplit/>
        </w:trPr>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201</w:t>
            </w:r>
          </w:p>
        </w:tc>
        <w:tc>
          <w:tcPr>
            <w:tcW w:type="dxa" w:w="812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resource was created. Deals, counterparties, confirmations, amendments, currency exposures and hedge links.</w:t>
            </w:r>
          </w:p>
        </w:tc>
      </w:tr>
      <w:tr>
        <w:trPr>
          <w:cantSplit/>
        </w:trPr>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202</w:t>
            </w:r>
          </w:p>
        </w:tc>
        <w:tc>
          <w:tcPr>
            <w:tcW w:type="dxa" w:w="812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A job was accepted and will run. Used only by POST /jobs/nightly, because the caller is a scheduler and does not wait.</w:t>
            </w:r>
          </w:p>
        </w:tc>
      </w:tr>
      <w:tr>
        <w:trPr>
          <w:cantSplit/>
        </w:trPr>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400</w:t>
            </w:r>
          </w:p>
        </w:tc>
        <w:tc>
          <w:tcPr>
            <w:tcW w:type="dxa" w:w="812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Understood and refused on a business rule.</w:t>
            </w:r>
          </w:p>
        </w:tc>
      </w:tr>
      <w:tr>
        <w:trPr>
          <w:cantSplit/>
        </w:trPr>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404</w:t>
            </w:r>
          </w:p>
        </w:tc>
        <w:tc>
          <w:tcPr>
            <w:tcW w:type="dxa" w:w="812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identifier in the path does not exist.</w:t>
            </w:r>
          </w:p>
        </w:tc>
      </w:tr>
      <w:tr>
        <w:trPr>
          <w:cantSplit/>
        </w:trPr>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409</w:t>
            </w:r>
          </w:p>
        </w:tc>
        <w:tc>
          <w:tcPr>
            <w:tcW w:type="dxa" w:w="812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Conflicts with current state. Instructing an unapproved deal, applying an amendment twice, linking a hedge that would over cover.</w:t>
            </w:r>
          </w:p>
        </w:tc>
      </w:tr>
      <w:tr>
        <w:trPr>
          <w:cantSplit/>
        </w:trPr>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422</w:t>
            </w:r>
          </w:p>
        </w:tc>
        <w:tc>
          <w:tcPr>
            <w:tcW w:type="dxa" w:w="812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Shape validation. Raised by Pydantic and reshaped into the standard error body.</w:t>
            </w:r>
          </w:p>
        </w:tc>
      </w:tr>
      <w:tr>
        <w:trPr>
          <w:cantSplit/>
        </w:trPr>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500</w:t>
            </w:r>
          </w:p>
        </w:tc>
        <w:tc>
          <w:tcPr>
            <w:tcW w:type="dxa" w:w="812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Unhandled. Logged with a stack trace, returned without one.</w:t>
            </w:r>
          </w:p>
        </w:tc>
      </w:tr>
    </w:tbl>
    <w:p>
      <w:pPr>
        <w:spacing w:after="170" w:before="60"/>
      </w:pPr>
      <w:r>
        <w:rPr>
          <w:rFonts w:ascii="Calibri" w:cs="Calibri" w:eastAsia="Calibri" w:hAnsi="Calibri"/>
          <w:color w:val="4A5A66"/>
          <w:sz w:val="18"/>
          <w:szCs w:val="18"/>
        </w:rPr>
        <w:t xml:space="preserve">Two results that look like errors and are not. A blocked deal returns 201 with status BLOCKED, because the record was created and the exception was raised. A mismatched confirmation returns 201 with match_status MISMATCHED, because the confirmation was received and stored. In both cases the control worked.</w:t>
      </w:r>
    </w:p>
    <w:p>
      <w:pPr>
        <w:pStyle w:val="Heading2"/>
        <w:spacing w:after="100" w:before="260"/>
      </w:pPr>
      <w:r>
        <w:rPr>
          <w:rFonts w:ascii="Calibri" w:cs="Calibri" w:eastAsia="Calibri" w:hAnsi="Calibri"/>
          <w:b/>
          <w:bCs/>
          <w:color w:val="111C26"/>
          <w:sz w:val="23"/>
          <w:szCs w:val="23"/>
        </w:rPr>
        <w:t xml:space="preserve">2.3 Error body</w:t>
      </w:r>
    </w:p>
    <w:p>
      <w:pPr>
        <w:shd w:fill="F7F8F7" w:color="auto" w:val="clear"/>
        <w:spacing w:after="20" w:line="230"/>
        <w:ind w:left="120"/>
      </w:pPr>
      <w:r>
        <w:rPr>
          <w:rFonts w:ascii="Consolas" w:cs="Consolas" w:eastAsia="Consolas" w:hAnsi="Consolas"/>
          <w:color w:val="111C26"/>
          <w:sz w:val="16"/>
          <w:szCs w:val="16"/>
        </w:rPr>
        <w:t xml:space="preserve">{</w:t>
      </w:r>
    </w:p>
    <w:p>
      <w:pPr>
        <w:shd w:fill="F7F8F7" w:color="auto" w:val="clear"/>
        <w:spacing w:after="20" w:line="230"/>
        <w:ind w:left="120"/>
      </w:pPr>
      <w:r>
        <w:rPr>
          <w:rFonts w:ascii="Consolas" w:cs="Consolas" w:eastAsia="Consolas" w:hAnsi="Consolas"/>
          <w:color w:val="111C26"/>
          <w:sz w:val="16"/>
          <w:szCs w:val="16"/>
        </w:rPr>
        <w:t xml:space="preserve">  "error": {</w:t>
      </w:r>
    </w:p>
    <w:p>
      <w:pPr>
        <w:shd w:fill="F7F8F7" w:color="auto" w:val="clear"/>
        <w:spacing w:after="20" w:line="230"/>
        <w:ind w:left="120"/>
      </w:pPr>
      <w:r>
        <w:rPr>
          <w:rFonts w:ascii="Consolas" w:cs="Consolas" w:eastAsia="Consolas" w:hAnsi="Consolas"/>
          <w:color w:val="111C26"/>
          <w:sz w:val="16"/>
          <w:szCs w:val="16"/>
        </w:rPr>
        <w:t xml:space="preserve">    "code": "HEDGE_EXCEEDS_EXPOSURE",</w:t>
      </w:r>
    </w:p>
    <w:p>
      <w:pPr>
        <w:shd w:fill="F7F8F7" w:color="auto" w:val="clear"/>
        <w:spacing w:after="20" w:line="230"/>
        <w:ind w:left="120"/>
      </w:pPr>
      <w:r>
        <w:rPr>
          <w:rFonts w:ascii="Consolas" w:cs="Consolas" w:eastAsia="Consolas" w:hAnsi="Consolas"/>
          <w:color w:val="111C26"/>
          <w:sz w:val="16"/>
          <w:szCs w:val="16"/>
        </w:rPr>
        <w:t xml:space="preserve">    "message": "This link would cover €4,600,000 against an obligation of €4,000,000.",</w:t>
      </w:r>
    </w:p>
    <w:p>
      <w:pPr>
        <w:shd w:fill="F7F8F7" w:color="auto" w:val="clear"/>
        <w:spacing w:after="20" w:line="230"/>
        <w:ind w:left="120"/>
      </w:pPr>
      <w:r>
        <w:rPr>
          <w:rFonts w:ascii="Consolas" w:cs="Consolas" w:eastAsia="Consolas" w:hAnsi="Consolas"/>
          <w:color w:val="111C26"/>
          <w:sz w:val="16"/>
          <w:szCs w:val="16"/>
        </w:rPr>
        <w:t xml:space="preserve">    "field": "covered_amount_minor"</w:t>
      </w:r>
    </w:p>
    <w:p>
      <w:pPr>
        <w:shd w:fill="F7F8F7" w:color="auto" w:val="clear"/>
        <w:spacing w:after="20" w:line="230"/>
        <w:ind w:left="120"/>
      </w:pPr>
      <w:r>
        <w:rPr>
          <w:rFonts w:ascii="Consolas" w:cs="Consolas" w:eastAsia="Consolas" w:hAnsi="Consolas"/>
          <w:color w:val="111C26"/>
          <w:sz w:val="16"/>
          <w:szCs w:val="16"/>
        </w:rPr>
        <w:t xml:space="preserve">  }</w:t>
      </w:r>
    </w:p>
    <w:p>
      <w:pPr>
        <w:shd w:fill="F7F8F7" w:color="auto" w:val="clear"/>
        <w:spacing w:after="20" w:line="230"/>
        <w:ind w:left="120"/>
      </w:pPr>
      <w:r>
        <w:rPr>
          <w:rFonts w:ascii="Consolas" w:cs="Consolas" w:eastAsia="Consolas" w:hAnsi="Consolas"/>
          <w:color w:val="111C26"/>
          <w:sz w:val="16"/>
          <w:szCs w:val="16"/>
        </w:rPr>
        <w:t xml:space="preserve">}</w:t>
      </w:r>
    </w:p>
    <w:p>
      <w:pPr>
        <w:spacing w:after="140"/>
      </w:pPr>
    </w:p>
    <w:p>
      <w:pPr>
        <w:pStyle w:val="Heading1"/>
        <w:spacing w:after="140" w:before="360"/>
      </w:pPr>
      <w:r>
        <w:rPr>
          <w:rFonts w:ascii="Calibri" w:cs="Calibri" w:eastAsia="Calibri" w:hAnsi="Calibri"/>
          <w:b/>
          <w:bCs/>
          <w:color w:val="1D5069"/>
          <w:sz w:val="30"/>
          <w:szCs w:val="30"/>
        </w:rPr>
        <w:t xml:space="preserve">3. Call sequences</w:t>
      </w:r>
    </w:p>
    <w:p>
      <w:pPr>
        <w:spacing w:after="120" w:line="280"/>
      </w:pPr>
      <w:r>
        <w:rPr>
          <w:rFonts w:ascii="Calibri" w:cs="Calibri" w:eastAsia="Calibri" w:hAnsi="Calibri"/>
          <w:color w:val="111C26"/>
          <w:sz w:val="20"/>
          <w:szCs w:val="20"/>
        </w:rPr>
        <w:t xml:space="preserve">Seven flows. The first three are unchanged from revision A and are reproduced so the document stands alone.</w:t>
      </w:r>
    </w:p>
    <w:p>
      <w:pPr>
        <w:pStyle w:val="Heading2"/>
        <w:spacing w:after="100" w:before="260"/>
      </w:pPr>
      <w:r>
        <w:rPr>
          <w:rFonts w:ascii="Calibri" w:cs="Calibri" w:eastAsia="Calibri" w:hAnsi="Calibri"/>
          <w:b/>
          <w:bCs/>
          <w:color w:val="111C26"/>
          <w:sz w:val="23"/>
          <w:szCs w:val="23"/>
        </w:rPr>
        <w:t xml:space="preserve">3.1 Proposing and recording a deal</w:t>
      </w:r>
    </w:p>
    <w:p>
      <w:pPr>
        <w:spacing w:after="55" w:before="110"/>
        <w:jc w:val="center"/>
      </w:pPr>
      <w:r>
        <w:drawing>
          <wp:inline distT="0" distB="0" distL="0" distR="0">
            <wp:extent cx="55245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791075"/>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1. The check runs twice. The second run is the control.</w:t>
      </w:r>
    </w:p>
    <w:p>
      <w:pPr>
        <w:pStyle w:val="Heading2"/>
        <w:spacing w:after="100" w:before="260"/>
      </w:pPr>
      <w:r>
        <w:rPr>
          <w:rFonts w:ascii="Calibri" w:cs="Calibri" w:eastAsia="Calibri" w:hAnsi="Calibri"/>
          <w:b/>
          <w:bCs/>
          <w:color w:val="111C26"/>
          <w:sz w:val="23"/>
          <w:szCs w:val="23"/>
        </w:rPr>
        <w:t xml:space="preserve">3.2 Onboarding a counterparty</w:t>
      </w:r>
    </w:p>
    <w:p>
      <w:pPr>
        <w:spacing w:after="55" w:before="110"/>
        <w:jc w:val="center"/>
      </w:pPr>
      <w:r>
        <w:drawing>
          <wp:inline distT="0" distB="0" distL="0" distR="0">
            <wp:extent cx="5524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543425"/>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2. Four calls, one per step a person performs.</w:t>
      </w:r>
    </w:p>
    <w:p>
      <w:pPr>
        <w:pStyle w:val="Heading2"/>
        <w:spacing w:after="100" w:before="260"/>
      </w:pPr>
      <w:r>
        <w:rPr>
          <w:rFonts w:ascii="Calibri" w:cs="Calibri" w:eastAsia="Calibri" w:hAnsi="Calibri"/>
          <w:b/>
          <w:bCs/>
          <w:color w:val="111C26"/>
          <w:sz w:val="23"/>
          <w:szCs w:val="23"/>
        </w:rPr>
        <w:t xml:space="preserve">3.3 A rating action and the re-test</w:t>
      </w:r>
    </w:p>
    <w:p>
      <w:pPr>
        <w:spacing w:after="55" w:before="110"/>
        <w:jc w:val="center"/>
      </w:pPr>
      <w:r>
        <w:drawing>
          <wp:inline distT="0" distB="0" distL="0" distR="0">
            <wp:extent cx="5524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33800"/>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3. One call in, an unknown number of breaches out.</w:t>
      </w:r>
    </w:p>
    <w:p>
      <w:pPr>
        <w:pStyle w:val="Heading2"/>
        <w:spacing w:after="100" w:before="260"/>
      </w:pPr>
      <w:r>
        <w:rPr>
          <w:rFonts w:ascii="Calibri" w:cs="Calibri" w:eastAsia="Calibri" w:hAnsi="Calibri"/>
          <w:b/>
          <w:bCs/>
          <w:color w:val="111C26"/>
          <w:sz w:val="23"/>
          <w:szCs w:val="23"/>
        </w:rPr>
        <w:t xml:space="preserve">3.4 A confirmation arriving and being matched</w:t>
      </w:r>
    </w:p>
    <w:p>
      <w:pPr>
        <w:spacing w:after="55" w:before="110"/>
        <w:jc w:val="center"/>
      </w:pPr>
      <w:r>
        <w:drawing>
          <wp:inline distT="0" distB="0" distL="0" distR="0">
            <wp:extent cx="5524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076700"/>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4. The confirmation arrives on its own route, which is the only reason matching is a control.</w:t>
      </w:r>
    </w:p>
    <w:p>
      <w:pPr>
        <w:spacing w:after="120" w:line="280"/>
      </w:pPr>
      <w:r>
        <w:rPr>
          <w:rFonts w:ascii="Calibri" w:cs="Calibri" w:eastAsia="Calibri" w:hAnsi="Calibri"/>
          <w:color w:val="111C26"/>
          <w:sz w:val="20"/>
          <w:szCs w:val="20"/>
        </w:rPr>
        <w:t xml:space="preserve">The comparison is field by field rather than record against record, so a mismatch can say the rate was keyed at 4.30 and confirmed at 4.28 rather than reporting that something differs. Correcting the deal reruns the six checks, because a corrected rate changes the accrual and can change the measured exposure.</w:t>
      </w:r>
    </w:p>
    <w:p>
      <w:pPr>
        <w:pStyle w:val="Heading2"/>
        <w:spacing w:after="100" w:before="260"/>
      </w:pPr>
      <w:r>
        <w:rPr>
          <w:rFonts w:ascii="Calibri" w:cs="Calibri" w:eastAsia="Calibri" w:hAnsi="Calibri"/>
          <w:b/>
          <w:bCs/>
          <w:color w:val="111C26"/>
          <w:sz w:val="23"/>
          <w:szCs w:val="23"/>
        </w:rPr>
        <w:t xml:space="preserve">3.5 An amendment</w:t>
      </w:r>
    </w:p>
    <w:p>
      <w:pPr>
        <w:spacing w:after="55" w:before="110"/>
        <w:jc w:val="center"/>
      </w:pPr>
      <w:r>
        <w:drawing>
          <wp:inline distT="0" distB="0" distL="0" distR="0">
            <wp:extent cx="5524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219575"/>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5. Recalculating is the easy half. Knowing what was already recognised is the hard half.</w:t>
      </w:r>
    </w:p>
    <w:p>
      <w:pPr>
        <w:spacing w:after="120" w:line="280"/>
      </w:pPr>
      <w:r>
        <w:rPr>
          <w:rFonts w:ascii="Calibri" w:cs="Calibri" w:eastAsia="Calibri" w:hAnsi="Calibri"/>
          <w:color w:val="111C26"/>
          <w:sz w:val="20"/>
          <w:szCs w:val="20"/>
        </w:rPr>
        <w:t xml:space="preserve">Raising and applying are two calls on purpose. Raising records what is proposed and what it will change, which is reviewable. Applying performs every reversal in one transaction, because a partial reversal leaves the ledger disagreeing with the deal, and that is worse than no amendment at all.</w:t>
      </w:r>
    </w:p>
    <w:p>
      <w:pPr>
        <w:pStyle w:val="Heading2"/>
        <w:spacing w:after="100" w:before="260"/>
      </w:pPr>
      <w:r>
        <w:rPr>
          <w:rFonts w:ascii="Calibri" w:cs="Calibri" w:eastAsia="Calibri" w:hAnsi="Calibri"/>
          <w:b/>
          <w:bCs/>
          <w:color w:val="111C26"/>
          <w:sz w:val="23"/>
          <w:szCs w:val="23"/>
        </w:rPr>
        <w:t xml:space="preserve">3.6 The nightly advisory run, and accepting a recommendation</w:t>
      </w:r>
    </w:p>
    <w:p>
      <w:pPr>
        <w:spacing w:after="55" w:before="110"/>
        <w:jc w:val="center"/>
      </w:pPr>
      <w:r>
        <w:drawing>
          <wp:inline distT="0" distB="0" distL="0" distR="0">
            <wp:extent cx="55245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867275"/>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6. Six stages, one model call, and a decision that books nothing.</w:t>
      </w:r>
    </w:p>
    <w:p>
      <w:pPr>
        <w:spacing w:after="120" w:line="280"/>
      </w:pPr>
      <w:r>
        <w:rPr>
          <w:rFonts w:ascii="Calibri" w:cs="Calibri" w:eastAsia="Calibri" w:hAnsi="Calibri"/>
          <w:color w:val="111C26"/>
          <w:sz w:val="20"/>
          <w:szCs w:val="20"/>
        </w:rPr>
        <w:t xml:space="preserve">Accepting a recommendation records a decision and returns a ticket payload. It does not create a deal. Booking still runs POST /deals and the six checks, which is the whole of the guardrail expressed as an API shape rather than as a policy.</w:t>
      </w:r>
    </w:p>
    <w:p>
      <w:pPr>
        <w:pStyle w:val="Heading2"/>
        <w:spacing w:after="100" w:before="260"/>
      </w:pPr>
      <w:r>
        <w:rPr>
          <w:rFonts w:ascii="Calibri" w:cs="Calibri" w:eastAsia="Calibri" w:hAnsi="Calibri"/>
          <w:b/>
          <w:bCs/>
          <w:color w:val="111C26"/>
          <w:sz w:val="23"/>
          <w:szCs w:val="23"/>
        </w:rPr>
        <w:t xml:space="preserve">3.7 Covering a currency gap</w:t>
      </w:r>
    </w:p>
    <w:p>
      <w:pPr>
        <w:spacing w:after="55" w:before="110"/>
        <w:jc w:val="center"/>
      </w:pPr>
      <w:r>
        <w:drawing>
          <wp:inline distT="0" distB="0" distL="0" distR="0">
            <wp:extent cx="55245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391025"/>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7. Models 4, 3, 1 and 2, in one flow.</w:t>
      </w:r>
    </w:p>
    <w:p>
      <w:pPr>
        <w:spacing w:after="120" w:line="280"/>
      </w:pPr>
      <w:r>
        <w:rPr>
          <w:rFonts w:ascii="Calibri" w:cs="Calibri" w:eastAsia="Calibri" w:hAnsi="Calibri"/>
          <w:color w:val="111C26"/>
          <w:sz w:val="20"/>
          <w:szCs w:val="20"/>
        </w:rPr>
        <w:t xml:space="preserve">The hedge is an ordinary FX forward booked through the ordinary endpoint and the ordinary checks. What is new is the exposure it covers and the link between them. Without the link you own forwards and cannot say anything is covered.</w:t>
      </w:r>
    </w:p>
    <w:p>
      <w:pPr>
        <w:pStyle w:val="Heading1"/>
        <w:spacing w:after="140" w:before="360"/>
      </w:pPr>
      <w:r>
        <w:rPr>
          <w:rFonts w:ascii="Calibri" w:cs="Calibri" w:eastAsia="Calibri" w:hAnsi="Calibri"/>
          <w:b/>
          <w:bCs/>
          <w:color w:val="1D5069"/>
          <w:sz w:val="30"/>
          <w:szCs w:val="30"/>
        </w:rPr>
        <w:t xml:space="preserve">4. Two rules that carry the new scope</w:t>
      </w:r>
    </w:p>
    <w:p>
      <w:pPr>
        <w:pStyle w:val="Heading2"/>
        <w:spacing w:after="100" w:before="260"/>
      </w:pPr>
      <w:r>
        <w:rPr>
          <w:rFonts w:ascii="Calibri" w:cs="Calibri" w:eastAsia="Calibri" w:hAnsi="Calibri"/>
          <w:b/>
          <w:bCs/>
          <w:color w:val="111C26"/>
          <w:sz w:val="23"/>
          <w:szCs w:val="23"/>
        </w:rPr>
        <w:t xml:space="preserve">4.1 Only the deal endpoints write to a deal</w:t>
      </w:r>
    </w:p>
    <w:p>
      <w:pPr>
        <w:spacing w:after="120" w:line="280"/>
      </w:pPr>
      <w:r>
        <w:rPr>
          <w:rFonts w:ascii="Calibri" w:cs="Calibri" w:eastAsia="Calibri" w:hAnsi="Calibri"/>
          <w:color w:val="111C26"/>
          <w:sz w:val="20"/>
          <w:szCs w:val="20"/>
        </w:rPr>
        <w:t xml:space="preserve">Six services now touch a deal. Exactly one path creates or books one.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1444"/>
        <w:gridCol w:w="3971"/>
        <w:gridCol w:w="3611"/>
      </w:tblGrid>
      <w:tr>
        <w:trPr>
          <w:tblHeader/>
        </w:trPr>
        <w:tc>
          <w:tcPr>
            <w:tcW w:type="dxa" w:w="144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Caller</w:t>
            </w:r>
          </w:p>
        </w:tc>
        <w:tc>
          <w:tcPr>
            <w:tcW w:type="dxa" w:w="397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What it may do</w:t>
            </w:r>
          </w:p>
        </w:tc>
        <w:tc>
          <w:tcPr>
            <w:tcW w:type="dxa" w:w="361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What it may not</w:t>
            </w:r>
          </w:p>
        </w:tc>
      </w:tr>
      <w:tr>
        <w:trPr>
          <w:cantSplit/>
        </w:trPr>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Advisory</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Record a decision and return a ticket payload</w:t>
            </w:r>
          </w:p>
        </w:tc>
        <w:tc>
          <w:tcPr>
            <w:tcW w:type="dxa" w:w="361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Create a deal, or set a deal's status</w:t>
            </w:r>
          </w:p>
        </w:tc>
      </w:tr>
      <w:tr>
        <w:trPr>
          <w:cantSplit/>
        </w:trPr>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Matching</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Correct a deal's terms through the queue, which reruns the checks</w:t>
            </w:r>
          </w:p>
        </w:tc>
        <w:tc>
          <w:tcPr>
            <w:tcW w:type="dxa" w:w="361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Create a deal from a confirmation without capture_source recording that it did</w:t>
            </w:r>
          </w:p>
        </w:tc>
      </w:tr>
      <w:tr>
        <w:trPr>
          <w:cantSplit/>
        </w:trPr>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Amendment</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Change terms from an effective date and reverse what follows</w:t>
            </w:r>
          </w:p>
        </w:tc>
        <w:tc>
          <w:tcPr>
            <w:tcW w:type="dxa" w:w="361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Change a deal's status, or bypass the recalculation</w:t>
            </w:r>
          </w:p>
        </w:tc>
      </w:tr>
      <w:tr>
        <w:trPr>
          <w:cantSplit/>
        </w:trPr>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Hedging</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Link and unlink a deal to an exposure</w:t>
            </w:r>
          </w:p>
        </w:tc>
        <w:tc>
          <w:tcPr>
            <w:tcW w:type="dxa" w:w="361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Change anything on the deal</w:t>
            </w:r>
          </w:p>
        </w:tc>
      </w:tr>
      <w:tr>
        <w:trPr>
          <w:cantSplit/>
        </w:trPr>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Accrual</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Write accrual rows against a deal</w:t>
            </w:r>
          </w:p>
        </w:tc>
        <w:tc>
          <w:tcPr>
            <w:tcW w:type="dxa" w:w="361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Change the deal's principal or rate</w:t>
            </w:r>
          </w:p>
        </w:tc>
      </w:tr>
      <w:tr>
        <w:trPr>
          <w:cantSplit/>
        </w:trPr>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Settlement</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Set closed_at and release the exposure</w:t>
            </w:r>
          </w:p>
        </w:tc>
        <w:tc>
          <w:tcPr>
            <w:tcW w:type="dxa" w:w="361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Reopen a closed deal</w:t>
            </w:r>
          </w:p>
        </w:tc>
      </w:tr>
    </w:tbl>
    <w:p>
      <w:pPr>
        <w:spacing w:after="170" w:before="60"/>
      </w:pPr>
      <w:r>
        <w:rPr>
          <w:rFonts w:ascii="Calibri" w:cs="Calibri" w:eastAsia="Calibri" w:hAnsi="Calibri"/>
          <w:color w:val="4A5A66"/>
          <w:sz w:val="18"/>
          <w:szCs w:val="18"/>
        </w:rPr>
        <w:t xml:space="preserve">This is the API expression of the guardrail. If a recommendation could create a deal, the checks would be optional. If matching could create one silently, the capture route would be unknowable. Both are one endpoint away from being possible, which is why the rule is written down.</w:t>
      </w:r>
    </w:p>
    <w:p>
      <w:pPr>
        <w:pStyle w:val="Heading2"/>
        <w:spacing w:after="100" w:before="260"/>
      </w:pPr>
      <w:r>
        <w:rPr>
          <w:rFonts w:ascii="Calibri" w:cs="Calibri" w:eastAsia="Calibri" w:hAnsi="Calibri"/>
          <w:b/>
          <w:bCs/>
          <w:color w:val="111C26"/>
          <w:sz w:val="23"/>
          <w:szCs w:val="23"/>
        </w:rPr>
        <w:t xml:space="preserve">4.2 No endpoint returns both exposures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708"/>
        <w:gridCol w:w="4513"/>
        <w:gridCol w:w="1805"/>
      </w:tblGrid>
      <w:tr>
        <w:trPr>
          <w:tblHeader/>
        </w:trPr>
        <w:tc>
          <w:tcPr>
            <w:tcW w:type="dxa" w:w="270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Endpoint</w:t>
            </w:r>
          </w:p>
        </w:tc>
        <w:tc>
          <w:tcPr>
            <w:tcW w:type="dxa" w:w="451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Returns</w:t>
            </w:r>
          </w:p>
        </w:tc>
        <w:tc>
          <w:tcPr>
            <w:tcW w:type="dxa" w:w="180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In</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GET /exposure/counterparty</w:t>
            </w:r>
          </w:p>
        </w:tc>
        <w:tc>
          <w:tcPr>
            <w:tcW w:type="dxa" w:w="451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Utilisation by group, band and maturity bucket, plus the portfolio total</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Pence</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GET /exposure/currency</w:t>
            </w:r>
          </w:p>
        </w:tc>
        <w:tc>
          <w:tcPr>
            <w:tcW w:type="dxa" w:w="451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Net obligation by currency and time bucket, coverage against target, and the hedge links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Minor units, with a currency on every figure</w:t>
            </w:r>
          </w:p>
        </w:tc>
      </w:tr>
    </w:tbl>
    <w:p>
      <w:pPr>
        <w:spacing w:after="120" w:line="280"/>
      </w:pPr>
      <w:r>
        <w:rPr>
          <w:rFonts w:ascii="Calibri" w:cs="Calibri" w:eastAsia="Calibri" w:hAnsi="Calibri"/>
          <w:color w:val="111C26"/>
          <w:sz w:val="20"/>
          <w:szCs w:val="20"/>
        </w:rPr>
        <w:t xml:space="preserve">There is no GET /exposure. There is no combined figure anywhere in the API, and no query in the repository layer joins the two. A forward increases the first and reduces the second, so a single number would be meaningless in the best case and misleading in the worst. Making it impossible to ask for is cheaper than documenting that it should not be asked for.</w:t>
      </w:r>
    </w:p>
    <w:p>
      <w:pPr>
        <w:pStyle w:val="Heading1"/>
        <w:spacing w:after="140" w:before="360"/>
      </w:pPr>
      <w:r>
        <w:rPr>
          <w:rFonts w:ascii="Calibri" w:cs="Calibri" w:eastAsia="Calibri" w:hAnsi="Calibri"/>
          <w:b/>
          <w:bCs/>
          <w:color w:val="1D5069"/>
          <w:sz w:val="30"/>
          <w:szCs w:val="30"/>
        </w:rPr>
        <w:t xml:space="preserve">5. Shared response models</w:t>
      </w:r>
    </w:p>
    <w:p>
      <w:pPr>
        <w:spacing w:after="120" w:line="280"/>
      </w:pPr>
      <w:r>
        <w:rPr>
          <w:rFonts w:ascii="Calibri" w:cs="Calibri" w:eastAsia="Calibri" w:hAnsi="Calibri"/>
          <w:color w:val="111C26"/>
          <w:sz w:val="20"/>
          <w:szCs w:val="20"/>
        </w:rPr>
        <w:t xml:space="preserve">Revision A defined CheckResult, CheckOutcome, BookRow, DealSummary, ExceptionItem, Breach, ExposureView, LimitVersion, RatingBand and PolicyConfig. Those are unchanged apart from the additions below. Seven models are new.</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1986"/>
        <w:gridCol w:w="7040"/>
      </w:tblGrid>
      <w:tr>
        <w:trPr>
          <w:tblHeader/>
        </w:trPr>
        <w:tc>
          <w:tcPr>
            <w:tcW w:type="dxa" w:w="198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Model</w:t>
            </w:r>
          </w:p>
        </w:tc>
        <w:tc>
          <w:tcPr>
            <w:tcW w:type="dxa" w:w="704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Fields</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DealDetail</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Everything the deal panel needs in one object: the DealSummary, timeline as a TimelineEvent array, run as the check evidence, limit as a LimitVersion, accrual summary with daily amount and cumulative, journals summary by period and status, settlement, amendments, and breaches.</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TimelineEvent</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key, title, detail, occurred_at, source as PLATFORM, OUTSIDE or ORACLE, and state as DONE, WARN or FUTURE. Future events are computed from the maturity date rather than stored, so a live deal still shows what will happen.</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ConfirmationSummary</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id, deal_id, counterparty_id, message_type, reference, received_at, match_status, and differences as a MatchDifference array.</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MatchDifference</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field_name, keyed_value, confirmed_value. Both values as strings, because this object exists to be displayed rather than computed on.</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AdvisoryCard</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run_id, as_of, gap_type, gap_amount_minor, gap_currency, gap_date, recommendation_id, headline, rationale, source as MODEL or RULE_FALLBACK, alternatives, and ticket as the payload the deal form would load.</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AdvisoryRun</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card plus candidates as a Candidate array including the excluded ones with their reasons, and validation as three ValidationResult rows.</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CurrencyExposureView</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as_of, currency, buckets each with net_minor, covered_minor, target_cover_bp and covered_bp, and exposures each with its hedge links nested underneath.</w:t>
            </w:r>
          </w:p>
        </w:tc>
      </w:tr>
    </w:tbl>
    <w:p>
      <w:pPr>
        <w:spacing w:after="170" w:before="60"/>
      </w:pPr>
      <w:r>
        <w:rPr>
          <w:rFonts w:ascii="Calibri" w:cs="Calibri" w:eastAsia="Calibri" w:hAnsi="Calibri"/>
          <w:color w:val="4A5A66"/>
          <w:sz w:val="18"/>
          <w:szCs w:val="18"/>
        </w:rPr>
        <w:t xml:space="preserve">Two additions to existing models. DealSummary gains stage, a computed label such as accruing or matures in 75 days, and flag, which is null on a healthy deal and otherwise mismatch, breach or amended. Both exist so the blotter renders from one call.</w:t>
      </w:r>
    </w:p>
    <w:p>
      <w:pPr>
        <w:pStyle w:val="Heading1"/>
        <w:spacing w:after="140" w:before="360"/>
      </w:pPr>
      <w:r>
        <w:rPr>
          <w:rFonts w:ascii="Calibri" w:cs="Calibri" w:eastAsia="Calibri" w:hAnsi="Calibri"/>
          <w:b/>
          <w:bCs/>
          <w:color w:val="1D5069"/>
          <w:sz w:val="30"/>
          <w:szCs w:val="30"/>
        </w:rPr>
        <w:t xml:space="preserve">6. Endpoint reference</w:t>
      </w:r>
    </w:p>
    <w:p>
      <w:pPr>
        <w:spacing w:after="120" w:line="280"/>
      </w:pPr>
      <w:r>
        <w:rPr>
          <w:rFonts w:ascii="Calibri" w:cs="Calibri" w:eastAsia="Calibri" w:hAnsi="Calibri"/>
          <w:color w:val="111C26"/>
          <w:sz w:val="20"/>
          <w:szCs w:val="20"/>
        </w:rPr>
        <w:t xml:space="preserve">Forty-four endpoints in eight groups. Groups 1, 3 and 6 are unchanged from revision A and are summarised rather than restated.</w:t>
      </w:r>
    </w:p>
    <w:p>
      <w:pPr>
        <w:pStyle w:val="Heading2"/>
        <w:spacing w:after="100" w:before="260"/>
      </w:pPr>
      <w:r>
        <w:rPr>
          <w:rFonts w:ascii="Calibri" w:cs="Calibri" w:eastAsia="Calibri" w:hAnsi="Calibri"/>
          <w:b/>
          <w:bCs/>
          <w:color w:val="111C26"/>
          <w:sz w:val="23"/>
          <w:szCs w:val="23"/>
        </w:rPr>
        <w:t xml:space="preserve">6.1 State and policy</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347"/>
        <w:gridCol w:w="2708"/>
        <w:gridCol w:w="3971"/>
      </w:tblGrid>
      <w:tr>
        <w:trPr>
          <w:tblHeader/>
        </w:trPr>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Endpoint</w:t>
            </w:r>
          </w:p>
        </w:tc>
        <w:tc>
          <w:tcPr>
            <w:tcW w:type="dxa" w:w="270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Purpose</w:t>
            </w:r>
          </w:p>
        </w:tc>
        <w:tc>
          <w:tcPr>
            <w:tcW w:type="dxa" w:w="397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GET /state</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Everything the surface needs in one call</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 also carries the advisory card, the blotter stage and flag per deal, and the queue count split by cause</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GET /policy</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treasury policy version in force, and the rating bands</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GET /investment-policy</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investment policy in force, with ladder and cover targets</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Returns 404 when none has been set, which is a real state rather than an error, and the advisory layer refuses to run without it</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/investment-policy</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Write a new version</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Supersedes the current one. Refused without an approver</w:t>
            </w:r>
          </w:p>
        </w:tc>
      </w:tr>
    </w:tbl>
    <w:p>
      <w:pPr>
        <w:pStyle w:val="Heading2"/>
        <w:spacing w:after="100" w:before="260"/>
      </w:pPr>
      <w:r>
        <w:rPr>
          <w:rFonts w:ascii="Calibri" w:cs="Calibri" w:eastAsia="Calibri" w:hAnsi="Calibri"/>
          <w:b/>
          <w:bCs/>
          <w:color w:val="111C26"/>
          <w:sz w:val="23"/>
          <w:szCs w:val="23"/>
        </w:rPr>
        <w:t xml:space="preserve">6.2 Deals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347"/>
        <w:gridCol w:w="2527"/>
        <w:gridCol w:w="4152"/>
      </w:tblGrid>
      <w:tr>
        <w:trPr>
          <w:tblHeader/>
        </w:trPr>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Endpoint</w:t>
            </w:r>
          </w:p>
        </w:tc>
        <w:tc>
          <w:tcPr>
            <w:tcW w:type="dxa" w:w="252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Purpose</w:t>
            </w:r>
          </w:p>
        </w:tc>
        <w:tc>
          <w:tcPr>
            <w:tcW w:type="dxa" w:w="415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/deals/check</w:t>
            </w:r>
          </w:p>
        </w:tc>
        <w:tc>
          <w:tcPr>
            <w:tcW w:type="dxa" w:w="252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Run the six checks. Persists nothing</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Unchanged. Called on every pause in typing</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/deals</w:t>
            </w:r>
          </w:p>
        </w:tc>
        <w:tc>
          <w:tcPr>
            <w:tcW w:type="dxa" w:w="252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Record a deal</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Re-runs the checks, writes the check run, then the deal. Now also records policy_version_id and capture_source</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GET /deals</w:t>
            </w:r>
          </w:p>
        </w:tc>
        <w:tc>
          <w:tcPr>
            <w:tcW w:type="dxa" w:w="252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List, filtered by status, counterparty or stage</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Returns DealSummary with stage and flag</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GET /deals/{id}</w:t>
            </w:r>
          </w:p>
        </w:tc>
        <w:tc>
          <w:tcPr>
            <w:tcW w:type="dxa" w:w="252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Everything about one deal</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replacing /evidence. Returns DealDetail. One click, one panel, one call</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/deals/{id}/approve</w:t>
            </w:r>
          </w:p>
        </w:tc>
        <w:tc>
          <w:tcPr>
            <w:tcW w:type="dxa" w:w="252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Record the signature</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Unchanged</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/deals/{id}/instruct</w:t>
            </w:r>
          </w:p>
        </w:tc>
        <w:tc>
          <w:tcPr>
            <w:tcW w:type="dxa" w:w="252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Hand a payment instruction to Oracle</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Unchanged. 409 if unapproved</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/deals/{id}/amendments</w:t>
            </w:r>
          </w:p>
        </w:tc>
        <w:tc>
          <w:tcPr>
            <w:tcW w:type="dxa" w:w="252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Raise an amendment</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Records what is proposed and returns what it will change, without changing it</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/amendments/{id}/apply</w:t>
            </w:r>
          </w:p>
        </w:tc>
        <w:tc>
          <w:tcPr>
            <w:tcW w:type="dxa" w:w="252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Apply it</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Recalculates, reverses, reposts, in one transaction</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/deals/{id}/settle</w:t>
            </w:r>
          </w:p>
        </w:tc>
        <w:tc>
          <w:tcPr>
            <w:tcW w:type="dxa" w:w="252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Record the three way match and close</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Refuses to close on a break</w:t>
            </w:r>
          </w:p>
        </w:tc>
      </w:tr>
    </w:tbl>
    <w:p>
      <w:pPr>
        <w:pStyle w:val="Heading3"/>
        <w:pBdr>
          <w:bottom w:val="single" w:color="DCE1E0" w:sz="6" w:space="4"/>
        </w:pBdr>
        <w:spacing w:after="55" w:before="250"/>
      </w:pPr>
      <w:r>
        <w:rPr>
          <w:rFonts w:ascii="Consolas" w:cs="Consolas" w:eastAsia="Consolas" w:hAnsi="Consolas"/>
          <w:b/>
          <w:bCs/>
          <w:color w:val="9A7015"/>
          <w:sz w:val="19"/>
          <w:szCs w:val="19"/>
        </w:rPr>
        <w:t xml:space="preserve">POST  </w:t>
      </w:r>
      <w:r>
        <w:rPr>
          <w:rFonts w:ascii="Consolas" w:cs="Consolas" w:eastAsia="Consolas" w:hAnsi="Consolas"/>
          <w:b/>
          <w:bCs/>
          <w:color w:val="111C26"/>
          <w:sz w:val="19"/>
          <w:szCs w:val="19"/>
        </w:rPr>
        <w:t xml:space="preserve">/api/v1/deals/{deal_id}/amendments</w:t>
      </w:r>
    </w:p>
    <w:p>
      <w:pPr>
        <w:spacing w:after="120" w:line="280"/>
      </w:pPr>
      <w:r>
        <w:rPr>
          <w:rFonts w:ascii="Calibri" w:cs="Calibri" w:eastAsia="Calibri" w:hAnsi="Calibri"/>
          <w:color w:val="111C26"/>
          <w:sz w:val="20"/>
          <w:szCs w:val="20"/>
        </w:rPr>
        <w:t xml:space="preserve">Raise an amendment. Writes the amendment with status RAISED and returns what applying it would change. Nothing is recalculated and nothing is reversed.</w:t>
      </w:r>
    </w:p>
    <w:p>
      <w:pPr>
        <w:spacing w:after="45" w:before="125"/>
      </w:pPr>
      <w:r>
        <w:rPr>
          <w:rFonts w:ascii="Calibri" w:cs="Calibri" w:eastAsia="Calibri" w:hAnsi="Calibri"/>
          <w:b/>
          <w:bCs/>
          <w:color w:val="4A5A66"/>
          <w:sz w:val="17"/>
          <w:szCs w:val="17"/>
        </w:rPr>
        <w:t xml:space="preserve">Request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076"/>
        <w:gridCol w:w="1354"/>
        <w:gridCol w:w="993"/>
        <w:gridCol w:w="4603"/>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Field</w:t>
            </w:r>
          </w:p>
        </w:tc>
        <w:tc>
          <w:tcPr>
            <w:tcW w:type="dxa" w:w="13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99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Required</w:t>
            </w:r>
          </w:p>
        </w:tc>
        <w:tc>
          <w:tcPr>
            <w:tcW w:type="dxa" w:w="460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type</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BREAK, ROLL, PARTIAL_DRAWDOWN or CORRECTION.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effective_date</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Everything recognised on or after this date will be recalculated. Refused if it precedes the value date.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new_principal_pence</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Null means unchanged.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new_rate_bp</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Null means unchanged.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new_maturity_date</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Null means unchanged.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reason</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Refused if empty. An amendment that reverses posted journals needs an explanation.</w:t>
            </w:r>
          </w:p>
        </w:tc>
      </w:tr>
    </w:tbl>
    <w:p>
      <w:pPr>
        <w:spacing w:after="45" w:before="125"/>
      </w:pPr>
      <w:r>
        <w:rPr>
          <w:rFonts w:ascii="Calibri" w:cs="Calibri" w:eastAsia="Calibri" w:hAnsi="Calibri"/>
          <w:b/>
          <w:bCs/>
          <w:color w:val="4A5A66"/>
          <w:sz w:val="17"/>
          <w:szCs w:val="17"/>
        </w:rPr>
        <w:t xml:space="preserve">Response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076"/>
        <w:gridCol w:w="1534"/>
        <w:gridCol w:w="5416"/>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Field</w:t>
            </w:r>
          </w:p>
        </w:tc>
        <w:tc>
          <w:tcPr>
            <w:tcW w:type="dxa" w:w="153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541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amendment_id</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preview</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object</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accruals_affected, amount_to_reverse_pence, periods_affected as a list, and whether any of them is closed. This is what makes raising and applying two calls rather than one.</w:t>
            </w:r>
          </w:p>
        </w:tc>
      </w:tr>
    </w:tbl>
    <w:p>
      <w:pPr>
        <w:spacing w:after="45" w:before="125"/>
      </w:pPr>
      <w:r>
        <w:rPr>
          <w:rFonts w:ascii="Calibri" w:cs="Calibri" w:eastAsia="Calibri" w:hAnsi="Calibri"/>
          <w:b/>
          <w:bCs/>
          <w:color w:val="4A5A66"/>
          <w:sz w:val="17"/>
          <w:szCs w:val="17"/>
        </w:rPr>
        <w:t xml:space="preserve">Status and errors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1173"/>
        <w:gridCol w:w="7853"/>
      </w:tblGrid>
      <w:tr>
        <w:trPr>
          <w:tblHeader/>
        </w:trPr>
        <w:tc>
          <w:tcPr>
            <w:tcW w:type="dxa" w:w="117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Status</w:t>
            </w:r>
          </w:p>
        </w:tc>
        <w:tc>
          <w:tcPr>
            <w:tcW w:type="dxa" w:w="785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Condition</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201</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Raised.</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400</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AMENDMENT_REASON_REQUIRED, or EFFECTIVE_DATE_BEFORE_VALUE_DATE.</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404</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DEAL_NOT_FOUND.</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409</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DEAL_NOT_AMENDABLE, when the deal is blocked, cancelled or already closed.</w:t>
            </w:r>
          </w:p>
        </w:tc>
      </w:tr>
    </w:tbl>
    <w:p>
      <w:pPr>
        <w:pStyle w:val="Heading3"/>
        <w:pBdr>
          <w:bottom w:val="single" w:color="DCE1E0" w:sz="6" w:space="4"/>
        </w:pBdr>
        <w:spacing w:after="55" w:before="250"/>
      </w:pPr>
      <w:r>
        <w:rPr>
          <w:rFonts w:ascii="Consolas" w:cs="Consolas" w:eastAsia="Consolas" w:hAnsi="Consolas"/>
          <w:b/>
          <w:bCs/>
          <w:color w:val="9A7015"/>
          <w:sz w:val="19"/>
          <w:szCs w:val="19"/>
        </w:rPr>
        <w:t xml:space="preserve">POST  </w:t>
      </w:r>
      <w:r>
        <w:rPr>
          <w:rFonts w:ascii="Consolas" w:cs="Consolas" w:eastAsia="Consolas" w:hAnsi="Consolas"/>
          <w:b/>
          <w:bCs/>
          <w:color w:val="111C26"/>
          <w:sz w:val="19"/>
          <w:szCs w:val="19"/>
        </w:rPr>
        <w:t xml:space="preserve">/api/v1/amendments/{amendment_id}/apply</w:t>
      </w:r>
    </w:p>
    <w:p>
      <w:pPr>
        <w:spacing w:after="120" w:line="280"/>
      </w:pPr>
      <w:r>
        <w:rPr>
          <w:rFonts w:ascii="Calibri" w:cs="Calibri" w:eastAsia="Calibri" w:hAnsi="Calibri"/>
          <w:color w:val="111C26"/>
          <w:sz w:val="20"/>
          <w:szCs w:val="20"/>
        </w:rPr>
        <w:t xml:space="preserve">Recalculate from the effective date, reverse what was recognised, repost at the new terms, and update the deal. One transaction.</w:t>
      </w:r>
    </w:p>
    <w:p>
      <w:pPr>
        <w:spacing w:after="45" w:before="125"/>
      </w:pPr>
      <w:r>
        <w:rPr>
          <w:rFonts w:ascii="Calibri" w:cs="Calibri" w:eastAsia="Calibri" w:hAnsi="Calibri"/>
          <w:b/>
          <w:bCs/>
          <w:color w:val="4A5A66"/>
          <w:sz w:val="17"/>
          <w:szCs w:val="17"/>
        </w:rPr>
        <w:t xml:space="preserve">Response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076"/>
        <w:gridCol w:w="1534"/>
        <w:gridCol w:w="5416"/>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Field</w:t>
            </w:r>
          </w:p>
        </w:tc>
        <w:tc>
          <w:tcPr>
            <w:tcW w:type="dxa" w:w="153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541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reversed_pence</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What came back out.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reposted_pence</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What went back in.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periods_reopened</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Which closed periods were touched. Empty when none were.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deal</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DealSummary</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deal on its new terms.</w:t>
            </w:r>
          </w:p>
        </w:tc>
      </w:tr>
    </w:tbl>
    <w:p>
      <w:pPr>
        <w:spacing w:after="45" w:before="125"/>
      </w:pPr>
      <w:r>
        <w:rPr>
          <w:rFonts w:ascii="Calibri" w:cs="Calibri" w:eastAsia="Calibri" w:hAnsi="Calibri"/>
          <w:b/>
          <w:bCs/>
          <w:color w:val="4A5A66"/>
          <w:sz w:val="17"/>
          <w:szCs w:val="17"/>
        </w:rPr>
        <w:t xml:space="preserve">Status and errors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1173"/>
        <w:gridCol w:w="7853"/>
      </w:tblGrid>
      <w:tr>
        <w:trPr>
          <w:tblHeader/>
        </w:trPr>
        <w:tc>
          <w:tcPr>
            <w:tcW w:type="dxa" w:w="117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Status</w:t>
            </w:r>
          </w:p>
        </w:tc>
        <w:tc>
          <w:tcPr>
            <w:tcW w:type="dxa" w:w="785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Condition</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200</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Applied.</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409</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AMENDMENT_ALREADY_APPLIED, or CLOSED_PERIOD_LOCKED when policy forbids reopening and the amendment reaches into one.</w:t>
            </w:r>
          </w:p>
        </w:tc>
      </w:tr>
    </w:tbl>
    <w:p>
      <w:pPr>
        <w:spacing w:after="170" w:before="60"/>
      </w:pPr>
      <w:r>
        <w:rPr>
          <w:rFonts w:ascii="Calibri" w:cs="Calibri" w:eastAsia="Calibri" w:hAnsi="Calibri"/>
          <w:color w:val="4A5A66"/>
          <w:sz w:val="18"/>
          <w:szCs w:val="18"/>
        </w:rPr>
        <w:t xml:space="preserve">Whether a closed period can be reopened is an accounting policy decision rather than a technical one. The API surfaces it as a distinct refusal rather than deciding it, because the answer differs by customer.</w:t>
      </w:r>
    </w:p>
    <w:p>
      <w:pPr>
        <w:pStyle w:val="Heading2"/>
        <w:spacing w:after="100" w:before="260"/>
      </w:pPr>
      <w:r>
        <w:rPr>
          <w:rFonts w:ascii="Calibri" w:cs="Calibri" w:eastAsia="Calibri" w:hAnsi="Calibri"/>
          <w:b/>
          <w:bCs/>
          <w:color w:val="111C26"/>
          <w:sz w:val="23"/>
          <w:szCs w:val="23"/>
        </w:rPr>
        <w:t xml:space="preserve">6.3 Confirmations and matching</w:t>
      </w:r>
    </w:p>
    <w:p>
      <w:pPr>
        <w:pStyle w:val="Heading3"/>
        <w:pBdr>
          <w:bottom w:val="single" w:color="DCE1E0" w:sz="6" w:space="4"/>
        </w:pBdr>
        <w:spacing w:after="55" w:before="250"/>
      </w:pPr>
      <w:r>
        <w:rPr>
          <w:rFonts w:ascii="Consolas" w:cs="Consolas" w:eastAsia="Consolas" w:hAnsi="Consolas"/>
          <w:b/>
          <w:bCs/>
          <w:color w:val="9A7015"/>
          <w:sz w:val="19"/>
          <w:szCs w:val="19"/>
        </w:rPr>
        <w:t xml:space="preserve">POST  </w:t>
      </w:r>
      <w:r>
        <w:rPr>
          <w:rFonts w:ascii="Consolas" w:cs="Consolas" w:eastAsia="Consolas" w:hAnsi="Consolas"/>
          <w:b/>
          <w:bCs/>
          <w:color w:val="111C26"/>
          <w:sz w:val="19"/>
          <w:szCs w:val="19"/>
        </w:rPr>
        <w:t xml:space="preserve">/api/v1/confirmations</w:t>
      </w:r>
    </w:p>
    <w:p>
      <w:pPr>
        <w:spacing w:after="120" w:line="280"/>
      </w:pPr>
      <w:r>
        <w:rPr>
          <w:rFonts w:ascii="Calibri" w:cs="Calibri" w:eastAsia="Calibri" w:hAnsi="Calibri"/>
          <w:color w:val="111C26"/>
          <w:sz w:val="20"/>
          <w:szCs w:val="20"/>
        </w:rPr>
        <w:t xml:space="preserve">Ingest a confirmation. Interface I-12. Attempts a match immediately and returns the result.</w:t>
      </w:r>
    </w:p>
    <w:p>
      <w:pPr>
        <w:spacing w:after="45" w:before="125"/>
      </w:pPr>
      <w:r>
        <w:rPr>
          <w:rFonts w:ascii="Calibri" w:cs="Calibri" w:eastAsia="Calibri" w:hAnsi="Calibri"/>
          <w:b/>
          <w:bCs/>
          <w:color w:val="4A5A66"/>
          <w:sz w:val="17"/>
          <w:szCs w:val="17"/>
        </w:rPr>
        <w:t xml:space="preserve">Request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076"/>
        <w:gridCol w:w="1354"/>
        <w:gridCol w:w="993"/>
        <w:gridCol w:w="4603"/>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Field</w:t>
            </w:r>
          </w:p>
        </w:tc>
        <w:tc>
          <w:tcPr>
            <w:tcW w:type="dxa" w:w="13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99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Required</w:t>
            </w:r>
          </w:p>
        </w:tc>
        <w:tc>
          <w:tcPr>
            <w:tcW w:type="dxa" w:w="460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message_type</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MT300, MT320, MT535, MT536, BROKER_NOTE or DOCUMENT.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reference</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counterparty's own reference.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counterparty_id</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Resolved from the message when absent. A confirmation that cannot be resolved is still stored.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instrument, principal_pence, rate_bp, value_date, maturity_date</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mixed</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confirmed terms.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raw_payload</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original message, kept whole.</w:t>
            </w:r>
          </w:p>
        </w:tc>
      </w:tr>
    </w:tbl>
    <w:p>
      <w:pPr>
        <w:spacing w:after="45" w:before="125"/>
      </w:pPr>
      <w:r>
        <w:rPr>
          <w:rFonts w:ascii="Calibri" w:cs="Calibri" w:eastAsia="Calibri" w:hAnsi="Calibri"/>
          <w:b/>
          <w:bCs/>
          <w:color w:val="4A5A66"/>
          <w:sz w:val="17"/>
          <w:szCs w:val="17"/>
        </w:rPr>
        <w:t xml:space="preserve">Response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076"/>
        <w:gridCol w:w="1534"/>
        <w:gridCol w:w="5416"/>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Field</w:t>
            </w:r>
          </w:p>
        </w:tc>
        <w:tc>
          <w:tcPr>
            <w:tcW w:type="dxa" w:w="153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541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confirmation_id</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match_status</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MATCHED, MISMATCHED or UNMATCHED.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deal_id</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 null</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Set when matched.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differences</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MatchDifference[]</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Empty when matched.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queue_item_id</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 null</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Set when a mismatch raised a queue item.</w:t>
            </w:r>
          </w:p>
        </w:tc>
      </w:tr>
    </w:tbl>
    <w:p>
      <w:pPr>
        <w:spacing w:after="45" w:before="125"/>
      </w:pPr>
      <w:r>
        <w:rPr>
          <w:rFonts w:ascii="Calibri" w:cs="Calibri" w:eastAsia="Calibri" w:hAnsi="Calibri"/>
          <w:b/>
          <w:bCs/>
          <w:color w:val="4A5A66"/>
          <w:sz w:val="17"/>
          <w:szCs w:val="17"/>
        </w:rPr>
        <w:t xml:space="preserve">Status and errors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1173"/>
        <w:gridCol w:w="7853"/>
      </w:tblGrid>
      <w:tr>
        <w:trPr>
          <w:tblHeader/>
        </w:trPr>
        <w:tc>
          <w:tcPr>
            <w:tcW w:type="dxa" w:w="117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Status</w:t>
            </w:r>
          </w:p>
        </w:tc>
        <w:tc>
          <w:tcPr>
            <w:tcW w:type="dxa" w:w="785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Condition</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201</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Stored, whatever the match outcome.</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400</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UNKNOWN_MESSAGE_TYPE.</w:t>
            </w:r>
          </w:p>
        </w:tc>
      </w:tr>
    </w:tbl>
    <w:p>
      <w:pPr>
        <w:spacing w:after="170" w:before="60"/>
      </w:pPr>
      <w:r>
        <w:rPr>
          <w:rFonts w:ascii="Calibri" w:cs="Calibri" w:eastAsia="Calibri" w:hAnsi="Calibri"/>
          <w:color w:val="4A5A66"/>
          <w:sz w:val="18"/>
          <w:szCs w:val="18"/>
        </w:rPr>
        <w:t xml:space="preserve">An unmatched confirmation is not an error. It means the deal has not been keyed yet, and the confirmation waits. That is also the route by which a deal can be created from a confirmation rather than keyed, which removes the keying error rather than catching it later.</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708"/>
        <w:gridCol w:w="2347"/>
        <w:gridCol w:w="3971"/>
      </w:tblGrid>
      <w:tr>
        <w:trPr>
          <w:tblHeader/>
        </w:trPr>
        <w:tc>
          <w:tcPr>
            <w:tcW w:type="dxa" w:w="270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Endpoint</w:t>
            </w:r>
          </w:p>
        </w:tc>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Purpose</w:t>
            </w:r>
          </w:p>
        </w:tc>
        <w:tc>
          <w:tcPr>
            <w:tcW w:type="dxa" w:w="397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70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GET /confirmations</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List, filtered by match_status</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matching queue is those with a null deal_id</w:t>
            </w:r>
          </w:p>
        </w:tc>
      </w:tr>
      <w:tr>
        <w:trPr>
          <w:cantSplit/>
        </w:trPr>
        <w:tc>
          <w:tcPr>
            <w:tcW w:type="dxa" w:w="270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/confirmations/{id}/match</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Match to a deal explicitly</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 the case the automatic match could not resolve. Runs the same field comparison</w:t>
            </w:r>
          </w:p>
        </w:tc>
      </w:tr>
    </w:tbl>
    <w:p>
      <w:pPr>
        <w:pStyle w:val="Heading2"/>
        <w:spacing w:after="100" w:before="260"/>
      </w:pPr>
      <w:r>
        <w:rPr>
          <w:rFonts w:ascii="Calibri" w:cs="Calibri" w:eastAsia="Calibri" w:hAnsi="Calibri"/>
          <w:b/>
          <w:bCs/>
          <w:color w:val="111C26"/>
          <w:sz w:val="23"/>
          <w:szCs w:val="23"/>
        </w:rPr>
        <w:t xml:space="preserve">6.4 Accounting and settlement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347"/>
        <w:gridCol w:w="2347"/>
        <w:gridCol w:w="4332"/>
      </w:tblGrid>
      <w:tr>
        <w:trPr>
          <w:tblHeader/>
        </w:trPr>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Endpoint</w:t>
            </w:r>
          </w:p>
        </w:tc>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Purpose</w:t>
            </w:r>
          </w:p>
        </w:tc>
        <w:tc>
          <w:tcPr>
            <w:tcW w:type="dxa" w:w="43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GET /deals/{id}/accruals</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daily rows for one deal</w:t>
            </w:r>
          </w:p>
        </w:tc>
        <w:tc>
          <w:tcPr>
            <w:tcW w:type="dxa" w:w="43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Includes reversals, which carry the amendment that caused them</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GET /journals</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Filtered by period, status or deal</w:t>
            </w:r>
          </w:p>
        </w:tc>
        <w:tc>
          <w:tcPr>
            <w:tcW w:type="dxa" w:w="43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unposted set in an open period is the useful query</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/journals/post</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built journals to Oracle</w:t>
            </w:r>
          </w:p>
        </w:tc>
        <w:tc>
          <w:tcPr>
            <w:tcW w:type="dxa" w:w="43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Takes a period. Returns posted, failed and the Oracle references. Idempotent by journal, so a retry after a partial failure posts only what did not land</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/deals/{id}/settle</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Record the three way match</w:t>
            </w:r>
          </w:p>
        </w:tc>
        <w:tc>
          <w:tcPr>
            <w:tcW w:type="dxa" w:w="43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Takes the statement line. Compares expected, confirmed and received. Closes the deal only on agreement, and returns the break detail otherwise</w:t>
            </w:r>
          </w:p>
        </w:tc>
      </w:tr>
    </w:tbl>
    <w:p>
      <w:pPr>
        <w:spacing w:after="170" w:before="60"/>
      </w:pPr>
      <w:r>
        <w:rPr>
          <w:rFonts w:ascii="Calibri" w:cs="Calibri" w:eastAsia="Calibri" w:hAnsi="Calibri"/>
          <w:color w:val="4A5A66"/>
          <w:sz w:val="18"/>
          <w:szCs w:val="18"/>
        </w:rPr>
        <w:t xml:space="preserve">Two of three agreeing is not enough. If the deal record and the confirmation agree but the statement differs, the money did not arrive as promised, and settle returns a break rather than closing.</w:t>
      </w:r>
    </w:p>
    <w:p>
      <w:pPr>
        <w:pStyle w:val="Heading2"/>
        <w:spacing w:after="100" w:before="260"/>
      </w:pPr>
      <w:r>
        <w:rPr>
          <w:rFonts w:ascii="Calibri" w:cs="Calibri" w:eastAsia="Calibri" w:hAnsi="Calibri"/>
          <w:b/>
          <w:bCs/>
          <w:color w:val="111C26"/>
          <w:sz w:val="23"/>
          <w:szCs w:val="23"/>
        </w:rPr>
        <w:t xml:space="preserve">6.5 Counterparties</w:t>
      </w:r>
    </w:p>
    <w:p>
      <w:pPr>
        <w:spacing w:after="120" w:line="280"/>
      </w:pPr>
      <w:r>
        <w:rPr>
          <w:rFonts w:ascii="Calibri" w:cs="Calibri" w:eastAsia="Calibri" w:hAnsi="Calibri"/>
          <w:color w:val="111C26"/>
          <w:sz w:val="20"/>
          <w:szCs w:val="20"/>
        </w:rPr>
        <w:t xml:space="preserve">Six endpoints, unchanged from revision A: create, verify, limit, activate, limits and rating. The rating endpoint now also records which policy version the re-test read.</w:t>
      </w:r>
    </w:p>
    <w:p>
      <w:pPr>
        <w:pStyle w:val="Heading2"/>
        <w:spacing w:after="100" w:before="260"/>
      </w:pPr>
      <w:r>
        <w:rPr>
          <w:rFonts w:ascii="Calibri" w:cs="Calibri" w:eastAsia="Calibri" w:hAnsi="Calibri"/>
          <w:b/>
          <w:bCs/>
          <w:color w:val="111C26"/>
          <w:sz w:val="23"/>
          <w:szCs w:val="23"/>
        </w:rPr>
        <w:t xml:space="preserve">6.6 The queue and breaches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347"/>
        <w:gridCol w:w="2347"/>
        <w:gridCol w:w="4332"/>
      </w:tblGrid>
      <w:tr>
        <w:trPr>
          <w:tblHeader/>
        </w:trPr>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Endpoint</w:t>
            </w:r>
          </w:p>
        </w:tc>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Purpose</w:t>
            </w:r>
          </w:p>
        </w:tc>
        <w:tc>
          <w:tcPr>
            <w:tcW w:type="dxa" w:w="43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GET /queue</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Open items, both causes</w:t>
            </w:r>
          </w:p>
        </w:tc>
        <w:tc>
          <w:tcPr>
            <w:tcW w:type="dxa" w:w="43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Renamed from /exceptions. Each item carries its reason code and, for a mismatch, the differences</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/queue/{id}/resolve</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Resolve one item</w:t>
            </w:r>
          </w:p>
        </w:tc>
        <w:tc>
          <w:tcPr>
            <w:tcW w:type="dxa" w:w="43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Resolutions: RESIZED, REROUTED, OVERRIDDEN, CANCELLED, and two new ones, CORRECTED and CHALLENGED</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GET /breaches</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All breaches, newest first</w:t>
            </w:r>
          </w:p>
        </w:tc>
        <w:tc>
          <w:tcPr>
            <w:tcW w:type="dxa" w:w="43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Unchanged</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/breaches/{id}/respond</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Record the decision</w:t>
            </w:r>
          </w:p>
        </w:tc>
        <w:tc>
          <w:tcPr>
            <w:tcW w:type="dxa" w:w="43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Unchanged. Does not clear the breach</w:t>
            </w:r>
          </w:p>
        </w:tc>
      </w:tr>
    </w:tbl>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1625"/>
        <w:gridCol w:w="1986"/>
        <w:gridCol w:w="5415"/>
      </w:tblGrid>
      <w:tr>
        <w:trPr>
          <w:tblHeader/>
        </w:trPr>
        <w:tc>
          <w:tcPr>
            <w:tcW w:type="dxa" w:w="162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Resolution</w:t>
            </w:r>
          </w:p>
        </w:tc>
        <w:tc>
          <w:tcPr>
            <w:tcW w:type="dxa" w:w="198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Applies to</w:t>
            </w:r>
          </w:p>
        </w:tc>
        <w:tc>
          <w:tcPr>
            <w:tcW w:type="dxa" w:w="541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Effect</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RESIZED</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limit failure</w:t>
            </w:r>
          </w:p>
        </w:tc>
        <w:tc>
          <w:tcPr>
            <w:tcW w:type="dxa" w:w="541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client resubmits a smaller deal. The item closes.</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REROUTED</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limit failure</w:t>
            </w:r>
          </w:p>
        </w:tc>
        <w:tc>
          <w:tcPr>
            <w:tcW w:type="dxa" w:w="541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client books with a different counterparty.</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OVERRIDDEN</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limit failure</w:t>
            </w:r>
          </w:p>
        </w:tc>
        <w:tc>
          <w:tcPr>
            <w:tcW w:type="dxa" w:w="541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Requires a reason. Sets the deal active only when nothing else is outstanding against it, and marks the check run OVERRIDDEN.</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CANCELLED</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Either</w:t>
            </w:r>
          </w:p>
        </w:tc>
        <w:tc>
          <w:tcPr>
            <w:tcW w:type="dxa" w:w="541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Sets the deal cancelled.</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CORRECTED</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mismatch</w:t>
            </w:r>
          </w:p>
        </w:tc>
        <w:tc>
          <w:tcPr>
            <w:tcW w:type="dxa" w:w="541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The deal takes the confirmed terms, the six checks rerun, a new check run is written, and the confirmation becomes MATCHED.</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CHALLENGED</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mismatch</w:t>
            </w:r>
          </w:p>
        </w:tc>
        <w:tc>
          <w:tcPr>
            <w:tcW w:type="dxa" w:w="541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The deal is unchanged, the confirmation becomes DISPUTED, and the item stays open with a note. Somebody is talking to the bank.</w:t>
            </w:r>
          </w:p>
        </w:tc>
      </w:tr>
    </w:tbl>
    <w:p>
      <w:pPr>
        <w:pStyle w:val="Heading2"/>
        <w:spacing w:after="100" w:before="260"/>
      </w:pPr>
      <w:r>
        <w:rPr>
          <w:rFonts w:ascii="Calibri" w:cs="Calibri" w:eastAsia="Calibri" w:hAnsi="Calibri"/>
          <w:b/>
          <w:bCs/>
          <w:color w:val="111C26"/>
          <w:sz w:val="23"/>
          <w:szCs w:val="23"/>
        </w:rPr>
        <w:t xml:space="preserve">6.7 The advisory layer</w:t>
      </w:r>
    </w:p>
    <w:p>
      <w:pPr>
        <w:pStyle w:val="Heading3"/>
        <w:pBdr>
          <w:bottom w:val="single" w:color="DCE1E0" w:sz="6" w:space="4"/>
        </w:pBdr>
        <w:spacing w:after="55" w:before="250"/>
      </w:pPr>
      <w:r>
        <w:rPr>
          <w:rFonts w:ascii="Consolas" w:cs="Consolas" w:eastAsia="Consolas" w:hAnsi="Consolas"/>
          <w:b/>
          <w:bCs/>
          <w:color w:val="1D5069"/>
          <w:sz w:val="19"/>
          <w:szCs w:val="19"/>
        </w:rPr>
        <w:t xml:space="preserve">GET  </w:t>
      </w:r>
      <w:r>
        <w:rPr>
          <w:rFonts w:ascii="Consolas" w:cs="Consolas" w:eastAsia="Consolas" w:hAnsi="Consolas"/>
          <w:b/>
          <w:bCs/>
          <w:color w:val="111C26"/>
          <w:sz w:val="19"/>
          <w:szCs w:val="19"/>
        </w:rPr>
        <w:t xml:space="preserve">/api/v1/advisory/latest</w:t>
      </w:r>
    </w:p>
    <w:p>
      <w:pPr>
        <w:spacing w:after="120" w:line="280"/>
      </w:pPr>
      <w:r>
        <w:rPr>
          <w:rFonts w:ascii="Calibri" w:cs="Calibri" w:eastAsia="Calibri" w:hAnsi="Calibri"/>
          <w:color w:val="111C26"/>
          <w:sz w:val="20"/>
          <w:szCs w:val="20"/>
        </w:rPr>
        <w:t xml:space="preserve">The current recommendation, if there is one. Read by the surface on load and folded into GET /state.</w:t>
      </w:r>
    </w:p>
    <w:p>
      <w:pPr>
        <w:spacing w:after="45" w:before="125"/>
      </w:pPr>
      <w:r>
        <w:rPr>
          <w:rFonts w:ascii="Calibri" w:cs="Calibri" w:eastAsia="Calibri" w:hAnsi="Calibri"/>
          <w:b/>
          <w:bCs/>
          <w:color w:val="4A5A66"/>
          <w:sz w:val="17"/>
          <w:szCs w:val="17"/>
        </w:rPr>
        <w:t xml:space="preserve">Response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076"/>
        <w:gridCol w:w="1534"/>
        <w:gridCol w:w="5416"/>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Field</w:t>
            </w:r>
          </w:p>
        </w:tc>
        <w:tc>
          <w:tcPr>
            <w:tcW w:type="dxa" w:w="153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541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AdvisoryCard, or null</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Null when the last run found no gap, or when the recommendation has been decided or has expired.</w:t>
            </w:r>
          </w:p>
        </w:tc>
      </w:tr>
    </w:tbl>
    <w:p>
      <w:pPr>
        <w:spacing w:after="45" w:before="125"/>
      </w:pPr>
      <w:r>
        <w:rPr>
          <w:rFonts w:ascii="Calibri" w:cs="Calibri" w:eastAsia="Calibri" w:hAnsi="Calibri"/>
          <w:b/>
          <w:bCs/>
          <w:color w:val="4A5A66"/>
          <w:sz w:val="17"/>
          <w:szCs w:val="17"/>
        </w:rPr>
        <w:t xml:space="preserve">Status and errors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1173"/>
        <w:gridCol w:w="7853"/>
      </w:tblGrid>
      <w:tr>
        <w:trPr>
          <w:tblHeader/>
        </w:trPr>
        <w:tc>
          <w:tcPr>
            <w:tcW w:type="dxa" w:w="117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Status</w:t>
            </w:r>
          </w:p>
        </w:tc>
        <w:tc>
          <w:tcPr>
            <w:tcW w:type="dxa" w:w="785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Condition</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200</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Always. Null is a valid answer and not a 404.</w:t>
            </w:r>
          </w:p>
        </w:tc>
      </w:tr>
    </w:tbl>
    <w:p>
      <w:pPr>
        <w:pStyle w:val="Heading3"/>
        <w:pBdr>
          <w:bottom w:val="single" w:color="DCE1E0" w:sz="6" w:space="4"/>
        </w:pBdr>
        <w:spacing w:after="55" w:before="250"/>
      </w:pPr>
      <w:r>
        <w:rPr>
          <w:rFonts w:ascii="Consolas" w:cs="Consolas" w:eastAsia="Consolas" w:hAnsi="Consolas"/>
          <w:b/>
          <w:bCs/>
          <w:color w:val="1D5069"/>
          <w:sz w:val="19"/>
          <w:szCs w:val="19"/>
        </w:rPr>
        <w:t xml:space="preserve">GET  </w:t>
      </w:r>
      <w:r>
        <w:rPr>
          <w:rFonts w:ascii="Consolas" w:cs="Consolas" w:eastAsia="Consolas" w:hAnsi="Consolas"/>
          <w:b/>
          <w:bCs/>
          <w:color w:val="111C26"/>
          <w:sz w:val="19"/>
          <w:szCs w:val="19"/>
        </w:rPr>
        <w:t xml:space="preserve">/api/v1/advisory/runs/{run_id}</w:t>
      </w:r>
    </w:p>
    <w:p>
      <w:pPr>
        <w:spacing w:after="120" w:line="280"/>
      </w:pPr>
      <w:r>
        <w:rPr>
          <w:rFonts w:ascii="Calibri" w:cs="Calibri" w:eastAsia="Calibri" w:hAnsi="Calibri"/>
          <w:color w:val="111C26"/>
          <w:sz w:val="20"/>
          <w:szCs w:val="20"/>
        </w:rPr>
        <w:t xml:space="preserve">The full run: the six stages, the candidates including the excluded ones with their reasons, and the three validation results.</w:t>
      </w:r>
    </w:p>
    <w:p>
      <w:pPr>
        <w:spacing w:after="45" w:before="125"/>
      </w:pPr>
      <w:r>
        <w:rPr>
          <w:rFonts w:ascii="Calibri" w:cs="Calibri" w:eastAsia="Calibri" w:hAnsi="Calibri"/>
          <w:b/>
          <w:bCs/>
          <w:color w:val="4A5A66"/>
          <w:sz w:val="17"/>
          <w:szCs w:val="17"/>
        </w:rPr>
        <w:t xml:space="preserve">Status and errors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1173"/>
        <w:gridCol w:w="7853"/>
      </w:tblGrid>
      <w:tr>
        <w:trPr>
          <w:tblHeader/>
        </w:trPr>
        <w:tc>
          <w:tcPr>
            <w:tcW w:type="dxa" w:w="117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Status</w:t>
            </w:r>
          </w:p>
        </w:tc>
        <w:tc>
          <w:tcPr>
            <w:tcW w:type="dxa" w:w="785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Condition</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200</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Found.</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404</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RUN_NOT_FOUND.</w:t>
            </w:r>
          </w:p>
        </w:tc>
      </w:tr>
    </w:tbl>
    <w:p>
      <w:pPr>
        <w:pStyle w:val="Heading3"/>
        <w:pBdr>
          <w:bottom w:val="single" w:color="DCE1E0" w:sz="6" w:space="4"/>
        </w:pBdr>
        <w:spacing w:after="55" w:before="250"/>
      </w:pPr>
      <w:r>
        <w:rPr>
          <w:rFonts w:ascii="Consolas" w:cs="Consolas" w:eastAsia="Consolas" w:hAnsi="Consolas"/>
          <w:b/>
          <w:bCs/>
          <w:color w:val="9A7015"/>
          <w:sz w:val="19"/>
          <w:szCs w:val="19"/>
        </w:rPr>
        <w:t xml:space="preserve">POST  </w:t>
      </w:r>
      <w:r>
        <w:rPr>
          <w:rFonts w:ascii="Consolas" w:cs="Consolas" w:eastAsia="Consolas" w:hAnsi="Consolas"/>
          <w:b/>
          <w:bCs/>
          <w:color w:val="111C26"/>
          <w:sz w:val="19"/>
          <w:szCs w:val="19"/>
        </w:rPr>
        <w:t xml:space="preserve">/api/v1/advisory/runs</w:t>
      </w:r>
    </w:p>
    <w:p>
      <w:pPr>
        <w:spacing w:after="120" w:line="280"/>
      </w:pPr>
      <w:r>
        <w:rPr>
          <w:rFonts w:ascii="Calibri" w:cs="Calibri" w:eastAsia="Calibri" w:hAnsi="Calibri"/>
          <w:color w:val="111C26"/>
          <w:sz w:val="20"/>
          <w:szCs w:val="20"/>
        </w:rPr>
        <w:t xml:space="preserve">Trigger a run. Called by the scheduler nightly, and by the administration panel during a demonstration.</w:t>
      </w:r>
    </w:p>
    <w:p>
      <w:pPr>
        <w:spacing w:after="45" w:before="125"/>
      </w:pPr>
      <w:r>
        <w:rPr>
          <w:rFonts w:ascii="Calibri" w:cs="Calibri" w:eastAsia="Calibri" w:hAnsi="Calibri"/>
          <w:b/>
          <w:bCs/>
          <w:color w:val="4A5A66"/>
          <w:sz w:val="17"/>
          <w:szCs w:val="17"/>
        </w:rPr>
        <w:t xml:space="preserve">Request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076"/>
        <w:gridCol w:w="1354"/>
        <w:gridCol w:w="993"/>
        <w:gridCol w:w="4603"/>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Field</w:t>
            </w:r>
          </w:p>
        </w:tc>
        <w:tc>
          <w:tcPr>
            <w:tcW w:type="dxa" w:w="13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99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Required</w:t>
            </w:r>
          </w:p>
        </w:tc>
        <w:tc>
          <w:tcPr>
            <w:tcW w:type="dxa" w:w="460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as_of</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Defaults to the clock date.</w:t>
            </w:r>
          </w:p>
        </w:tc>
      </w:tr>
    </w:tbl>
    <w:p>
      <w:pPr>
        <w:spacing w:after="45" w:before="125"/>
      </w:pPr>
      <w:r>
        <w:rPr>
          <w:rFonts w:ascii="Calibri" w:cs="Calibri" w:eastAsia="Calibri" w:hAnsi="Calibri"/>
          <w:b/>
          <w:bCs/>
          <w:color w:val="4A5A66"/>
          <w:sz w:val="17"/>
          <w:szCs w:val="17"/>
        </w:rPr>
        <w:t xml:space="preserve">Response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076"/>
        <w:gridCol w:w="1534"/>
        <w:gridCol w:w="5416"/>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Field</w:t>
            </w:r>
          </w:p>
        </w:tc>
        <w:tc>
          <w:tcPr>
            <w:tcW w:type="dxa" w:w="153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541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run_id</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outcome</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NO_GAP, MODEL_ACCEPTED, MODEL_REJECTED_FALLBACK or RULE_ONLY.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recommendation_id</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 null</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Null when there was no gap.</w:t>
            </w:r>
          </w:p>
        </w:tc>
      </w:tr>
    </w:tbl>
    <w:p>
      <w:pPr>
        <w:spacing w:after="45" w:before="125"/>
      </w:pPr>
      <w:r>
        <w:rPr>
          <w:rFonts w:ascii="Calibri" w:cs="Calibri" w:eastAsia="Calibri" w:hAnsi="Calibri"/>
          <w:b/>
          <w:bCs/>
          <w:color w:val="4A5A66"/>
          <w:sz w:val="17"/>
          <w:szCs w:val="17"/>
        </w:rPr>
        <w:t xml:space="preserve">Status and errors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1173"/>
        <w:gridCol w:w="7853"/>
      </w:tblGrid>
      <w:tr>
        <w:trPr>
          <w:tblHeader/>
        </w:trPr>
        <w:tc>
          <w:tcPr>
            <w:tcW w:type="dxa" w:w="117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Status</w:t>
            </w:r>
          </w:p>
        </w:tc>
        <w:tc>
          <w:tcPr>
            <w:tcW w:type="dxa" w:w="785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Condition</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200</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Ran.</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400</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NO_INVESTMENT_POLICY. Without a buffer, a ladder and cover targets there is nothing to measure a gap against, and the layer refuses rather than guessing.</w:t>
            </w:r>
          </w:p>
        </w:tc>
      </w:tr>
    </w:tbl>
    <w:p>
      <w:pPr>
        <w:pStyle w:val="Heading3"/>
        <w:pBdr>
          <w:bottom w:val="single" w:color="DCE1E0" w:sz="6" w:space="4"/>
        </w:pBdr>
        <w:spacing w:after="55" w:before="250"/>
      </w:pPr>
      <w:r>
        <w:rPr>
          <w:rFonts w:ascii="Consolas" w:cs="Consolas" w:eastAsia="Consolas" w:hAnsi="Consolas"/>
          <w:b/>
          <w:bCs/>
          <w:color w:val="9A7015"/>
          <w:sz w:val="19"/>
          <w:szCs w:val="19"/>
        </w:rPr>
        <w:t xml:space="preserve">POST  </w:t>
      </w:r>
      <w:r>
        <w:rPr>
          <w:rFonts w:ascii="Consolas" w:cs="Consolas" w:eastAsia="Consolas" w:hAnsi="Consolas"/>
          <w:b/>
          <w:bCs/>
          <w:color w:val="111C26"/>
          <w:sz w:val="19"/>
          <w:szCs w:val="19"/>
        </w:rPr>
        <w:t xml:space="preserve">/api/v1/advisory/recommendations/{id}/decide</w:t>
      </w:r>
    </w:p>
    <w:p>
      <w:pPr>
        <w:spacing w:after="120" w:line="280"/>
      </w:pPr>
      <w:r>
        <w:rPr>
          <w:rFonts w:ascii="Calibri" w:cs="Calibri" w:eastAsia="Calibri" w:hAnsi="Calibri"/>
          <w:color w:val="111C26"/>
          <w:sz w:val="20"/>
          <w:szCs w:val="20"/>
        </w:rPr>
        <w:t xml:space="preserve">Record what a person decided. Books nothing.</w:t>
      </w:r>
    </w:p>
    <w:p>
      <w:pPr>
        <w:spacing w:after="45" w:before="125"/>
      </w:pPr>
      <w:r>
        <w:rPr>
          <w:rFonts w:ascii="Calibri" w:cs="Calibri" w:eastAsia="Calibri" w:hAnsi="Calibri"/>
          <w:b/>
          <w:bCs/>
          <w:color w:val="4A5A66"/>
          <w:sz w:val="17"/>
          <w:szCs w:val="17"/>
        </w:rPr>
        <w:t xml:space="preserve">Request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076"/>
        <w:gridCol w:w="1354"/>
        <w:gridCol w:w="993"/>
        <w:gridCol w:w="4603"/>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Field</w:t>
            </w:r>
          </w:p>
        </w:tc>
        <w:tc>
          <w:tcPr>
            <w:tcW w:type="dxa" w:w="13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99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Required</w:t>
            </w:r>
          </w:p>
        </w:tc>
        <w:tc>
          <w:tcPr>
            <w:tcW w:type="dxa" w:w="460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decision</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ACCEPTED, EDITED or REJECTED.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reason</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conditional</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Required on REJECTED. The disagreement log is the most valuable data this produces.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who</w:t>
            </w:r>
          </w:p>
        </w:tc>
        <w:tc>
          <w:tcPr>
            <w:tcW w:type="dxa" w:w="135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string</w:t>
            </w:r>
          </w:p>
        </w:tc>
        <w:tc>
          <w:tcPr>
            <w:tcW w:type="dxa" w:w="99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460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bl>
    <w:p>
      <w:pPr>
        <w:spacing w:after="45" w:before="125"/>
      </w:pPr>
      <w:r>
        <w:rPr>
          <w:rFonts w:ascii="Calibri" w:cs="Calibri" w:eastAsia="Calibri" w:hAnsi="Calibri"/>
          <w:b/>
          <w:bCs/>
          <w:color w:val="4A5A66"/>
          <w:sz w:val="17"/>
          <w:szCs w:val="17"/>
        </w:rPr>
        <w:t xml:space="preserve">Response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076"/>
        <w:gridCol w:w="1534"/>
        <w:gridCol w:w="5416"/>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Field</w:t>
            </w:r>
          </w:p>
        </w:tc>
        <w:tc>
          <w:tcPr>
            <w:tcW w:type="dxa" w:w="153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541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ok</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boolean</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ticket</w:t>
            </w:r>
          </w:p>
        </w:tc>
        <w:tc>
          <w:tcPr>
            <w:tcW w:type="dxa" w:w="153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object, null</w:t>
            </w:r>
          </w:p>
        </w:tc>
        <w:tc>
          <w:tcPr>
            <w:tcW w:type="dxa" w:w="541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 ACCEPTED or EDITED, the payload the deal form loads: counterparty_id, instrument, principal_pence, tenor_months, rate_bp. Null on REJECTED.</w:t>
            </w:r>
          </w:p>
        </w:tc>
      </w:tr>
    </w:tbl>
    <w:p>
      <w:pPr>
        <w:spacing w:after="45" w:before="125"/>
      </w:pPr>
      <w:r>
        <w:rPr>
          <w:rFonts w:ascii="Calibri" w:cs="Calibri" w:eastAsia="Calibri" w:hAnsi="Calibri"/>
          <w:b/>
          <w:bCs/>
          <w:color w:val="4A5A66"/>
          <w:sz w:val="17"/>
          <w:szCs w:val="17"/>
        </w:rPr>
        <w:t xml:space="preserve">Status and errors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1173"/>
        <w:gridCol w:w="7853"/>
      </w:tblGrid>
      <w:tr>
        <w:trPr>
          <w:tblHeader/>
        </w:trPr>
        <w:tc>
          <w:tcPr>
            <w:tcW w:type="dxa" w:w="117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Status</w:t>
            </w:r>
          </w:p>
        </w:tc>
        <w:tc>
          <w:tcPr>
            <w:tcW w:type="dxa" w:w="785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Condition</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200</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Recorded.</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400</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REJECTION_REASON_REQUIRED.</w:t>
            </w:r>
          </w:p>
        </w:tc>
      </w:tr>
      <w:tr>
        <w:trPr>
          <w:cantSplit/>
        </w:trPr>
        <w:tc>
          <w:tcPr>
            <w:tcW w:type="dxa" w:w="117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409</w:t>
            </w:r>
          </w:p>
        </w:tc>
        <w:tc>
          <w:tcPr>
            <w:tcW w:type="dxa" w:w="785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ALREADY_DECIDED, or RECOMMENDATION_EXPIRED when a later run has superseded it.</w:t>
            </w:r>
          </w:p>
        </w:tc>
      </w:tr>
    </w:tbl>
    <w:p>
      <w:pPr>
        <w:spacing w:after="170" w:before="60"/>
      </w:pPr>
      <w:r>
        <w:rPr>
          <w:rFonts w:ascii="Calibri" w:cs="Calibri" w:eastAsia="Calibri" w:hAnsi="Calibri"/>
          <w:color w:val="4A5A66"/>
          <w:sz w:val="18"/>
          <w:szCs w:val="18"/>
        </w:rPr>
        <w:t xml:space="preserve">This endpoint returns a ticket and creates nothing. The deal is created by POST /deals like any other, and passes the same six checks. The recommendation's deal_id is set afterwards, by the deal endpoint, and only if the deal was actually recorded.</w:t>
      </w:r>
    </w:p>
    <w:p>
      <w:pPr>
        <w:pStyle w:val="Heading2"/>
        <w:spacing w:after="100" w:before="260"/>
      </w:pPr>
      <w:r>
        <w:rPr>
          <w:rFonts w:ascii="Calibri" w:cs="Calibri" w:eastAsia="Calibri" w:hAnsi="Calibri"/>
          <w:b/>
          <w:bCs/>
          <w:color w:val="111C26"/>
          <w:sz w:val="23"/>
          <w:szCs w:val="23"/>
        </w:rPr>
        <w:t xml:space="preserve">6.8 Currency risk</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708"/>
        <w:gridCol w:w="2347"/>
        <w:gridCol w:w="3971"/>
      </w:tblGrid>
      <w:tr>
        <w:trPr>
          <w:tblHeader/>
        </w:trPr>
        <w:tc>
          <w:tcPr>
            <w:tcW w:type="dxa" w:w="270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Endpoint</w:t>
            </w:r>
          </w:p>
        </w:tc>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Purpose</w:t>
            </w:r>
          </w:p>
        </w:tc>
        <w:tc>
          <w:tcPr>
            <w:tcW w:type="dxa" w:w="397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70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GET /exposure/counterparty</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Utilisation by group, band and maturity</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Pence. Renamed from GET /exposure</w:t>
            </w:r>
          </w:p>
        </w:tc>
      </w:tr>
      <w:tr>
        <w:trPr>
          <w:cantSplit/>
        </w:trPr>
        <w:tc>
          <w:tcPr>
            <w:tcW w:type="dxa" w:w="270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GET /exposure/currency</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Net obligation and coverage by currency and bucket</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Minor units, with a currency on every figure</w:t>
            </w:r>
          </w:p>
        </w:tc>
      </w:tr>
      <w:tr>
        <w:trPr>
          <w:cantSplit/>
        </w:trPr>
        <w:tc>
          <w:tcPr>
            <w:tcW w:type="dxa" w:w="270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/currency-exposures</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Record an obligation</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Currency, amount_minor, direction, expected date, source</w:t>
            </w:r>
          </w:p>
        </w:tc>
      </w:tr>
      <w:tr>
        <w:trPr>
          <w:cantSplit/>
        </w:trPr>
        <w:tc>
          <w:tcPr>
            <w:tcW w:type="dxa" w:w="270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/currency-exposures/{id}/hedges</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Link a forward to an obligation</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Takes deal_id and covered_amount_minor. 409 if the total would exceed the obligation, or if the deal is not an FX forward</w:t>
            </w:r>
          </w:p>
        </w:tc>
      </w:tr>
      <w:tr>
        <w:trPr>
          <w:cantSplit/>
        </w:trPr>
        <w:tc>
          <w:tcPr>
            <w:tcW w:type="dxa" w:w="270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/hedge-links/{id}/unlink</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Break the link</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Requires a reason: ROLLED, CLOSED_EARLY, EXPOSURE_CANCELLED or REALLOCATED. Coverage is recomputed and the exposure status can move backwards</w:t>
            </w:r>
          </w:p>
        </w:tc>
      </w:tr>
    </w:tbl>
    <w:p>
      <w:pPr>
        <w:spacing w:after="170" w:before="60"/>
      </w:pPr>
      <w:r>
        <w:rPr>
          <w:rFonts w:ascii="Calibri" w:cs="Calibri" w:eastAsia="Calibri" w:hAnsi="Calibri"/>
          <w:color w:val="4A5A66"/>
          <w:sz w:val="18"/>
          <w:szCs w:val="18"/>
        </w:rPr>
        <w:t xml:space="preserve">Coverage moving backwards is correct behaviour, not a defect. When a delivery slips, nobody made a mistake. The world moved, and a covered exposure becomes partially covered again.</w:t>
      </w:r>
    </w:p>
    <w:p>
      <w:pPr>
        <w:pStyle w:val="Heading2"/>
        <w:spacing w:after="100" w:before="260"/>
      </w:pPr>
      <w:r>
        <w:rPr>
          <w:rFonts w:ascii="Calibri" w:cs="Calibri" w:eastAsia="Calibri" w:hAnsi="Calibri"/>
          <w:b/>
          <w:bCs/>
          <w:color w:val="111C26"/>
          <w:sz w:val="23"/>
          <w:szCs w:val="23"/>
        </w:rPr>
        <w:t xml:space="preserve">6.9 Jobs, the Oracle boundary and administration</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347"/>
        <w:gridCol w:w="2708"/>
        <w:gridCol w:w="3971"/>
      </w:tblGrid>
      <w:tr>
        <w:trPr>
          <w:tblHeader/>
        </w:trPr>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Endpoint</w:t>
            </w:r>
          </w:p>
        </w:tc>
        <w:tc>
          <w:tcPr>
            <w:tcW w:type="dxa" w:w="270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Purpose</w:t>
            </w:r>
          </w:p>
        </w:tc>
        <w:tc>
          <w:tcPr>
            <w:tcW w:type="dxa" w:w="397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Notes</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/jobs/nightly</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Accrual, then the advisory run, then any scheduled review</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Returns 202. Idempotent by date: running it twice for the same clock date writes accruals once</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/statements</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Ingest bank statement lines</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The third source of the settlement match</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GET /instructions</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What has been handed to Oracle</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Unchanged</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/admin/clock</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Set today</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Unchanged. Everything derives from it</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/admin/enforcement</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Block or warn</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Unchanged</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 /admin/reset</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Drop and reseed</w:t>
            </w:r>
          </w:p>
        </w:tc>
        <w:tc>
          <w:tcPr>
            <w:tcW w:type="dxa" w:w="397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Unchanged</w:t>
            </w:r>
          </w:p>
        </w:tc>
      </w:tr>
    </w:tbl>
    <w:p>
      <w:pPr>
        <w:spacing w:after="170" w:before="60"/>
      </w:pPr>
      <w:r>
        <w:rPr>
          <w:rFonts w:ascii="Calibri" w:cs="Calibri" w:eastAsia="Calibri" w:hAnsi="Calibri"/>
          <w:color w:val="4A5A66"/>
          <w:sz w:val="18"/>
          <w:szCs w:val="18"/>
        </w:rPr>
        <w:t xml:space="preserve">Order matters inside the nightly job. Accrual runs first, because the advisory layer reads live positions and a stale accrual would mis-state the ladder. If accrual fails, the advisory run does not start.</w:t>
      </w:r>
    </w:p>
    <w:p>
      <w:pPr>
        <w:pStyle w:val="Heading1"/>
        <w:spacing w:after="140" w:before="360"/>
      </w:pPr>
      <w:r>
        <w:rPr>
          <w:rFonts w:ascii="Calibri" w:cs="Calibri" w:eastAsia="Calibri" w:hAnsi="Calibri"/>
          <w:b/>
          <w:bCs/>
          <w:color w:val="1D5069"/>
          <w:sz w:val="30"/>
          <w:szCs w:val="30"/>
        </w:rPr>
        <w:t xml:space="preserve">7. New errors</w:t>
      </w:r>
    </w:p>
    <w:p>
      <w:pPr>
        <w:spacing w:after="120" w:line="280"/>
      </w:pPr>
      <w:r>
        <w:rPr>
          <w:rFonts w:ascii="Calibri" w:cs="Calibri" w:eastAsia="Calibri" w:hAnsi="Calibri"/>
          <w:color w:val="111C26"/>
          <w:sz w:val="20"/>
          <w:szCs w:val="20"/>
        </w:rPr>
        <w:t xml:space="preserve">Revision A defined twenty-two. Sixteen more, in the same shape.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888"/>
        <w:gridCol w:w="903"/>
        <w:gridCol w:w="5235"/>
      </w:tblGrid>
      <w:tr>
        <w:trPr>
          <w:tblHeader/>
        </w:trPr>
        <w:tc>
          <w:tcPr>
            <w:tcW w:type="dxa" w:w="288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Code</w:t>
            </w:r>
          </w:p>
        </w:tc>
        <w:tc>
          <w:tcPr>
            <w:tcW w:type="dxa" w:w="90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Status</w:t>
            </w:r>
          </w:p>
        </w:tc>
        <w:tc>
          <w:tcPr>
            <w:tcW w:type="dxa" w:w="523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Message</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AMENDMENT_REASON_REQUIRED</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400</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 amendment that reverses posted journals needs a reason.</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EFFECTIVE_DATE_BEFORE_VALUE_DATE</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400</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 amendment cannot take effect before the deal started.</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DEAL_NOT_AMENDABLE</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409</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Only a live deal can be amended. This one is closed.</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AMENDMENT_ALREADY_APPLIED</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409</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This amendment has already been applied.</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CLOSED_PERIOD_LOCKED</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409</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Names the periods. Policy does not allow a closed period to be reopened.</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UNKNOWN_MESSAGE_TYPE</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400</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That is not a confirmation type this system reads.</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CONFIRMATION_NOT_FOUND</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404</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That confirmation does not exist.</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ALREADY_MATCHED</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409</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This confirmation is already matched to a deal.</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SETTLEMENT_BREAK</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409</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Names which two of the three agree and by how much the third differs.</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NO_INVESTMENT_POLICY</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400</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Set a liquidity buffer, a maturity ladder and the cover targets before running the advisory layer.</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RUN_NOT_FOUND</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404</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That advisory run does not exist.</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ALREADY_DECIDED</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409</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Somebody has already decided on this recommendation.</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RECOMMENDATION_EXPIRED</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409</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later run has replaced this recommendation.</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REJECTION_REASON_REQUIRED</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400</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Say why, so the next run can learn from it.</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HEDGE_EXCEEDS_EXPOSURE</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409</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Names the amounts. This link would cover more than is owed.</w:t>
            </w:r>
          </w:p>
        </w:tc>
      </w:tr>
      <w:tr>
        <w:trPr>
          <w:cantSplit/>
        </w:trPr>
        <w:tc>
          <w:tcPr>
            <w:tcW w:type="dxa" w:w="2888"/>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NOT_AN_FX_FORWARD</w:t>
            </w:r>
          </w:p>
        </w:tc>
        <w:tc>
          <w:tcPr>
            <w:tcW w:type="dxa" w:w="903"/>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409</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Only a forward can be linked to a currency obligation.</w:t>
            </w:r>
          </w:p>
        </w:tc>
      </w:tr>
    </w:tbl>
    <w:p>
      <w:pPr>
        <w:pStyle w:val="Heading1"/>
        <w:spacing w:after="140" w:before="360"/>
      </w:pPr>
      <w:r>
        <w:rPr>
          <w:rFonts w:ascii="Calibri" w:cs="Calibri" w:eastAsia="Calibri" w:hAnsi="Calibri"/>
          <w:b/>
          <w:bCs/>
          <w:color w:val="1D5069"/>
          <w:sz w:val="30"/>
          <w:szCs w:val="30"/>
        </w:rPr>
        <w:t xml:space="preserve">8. Behaviour</w:t>
      </w:r>
    </w:p>
    <w:p>
      <w:pPr>
        <w:pStyle w:val="Heading2"/>
        <w:spacing w:after="100" w:before="260"/>
      </w:pPr>
      <w:r>
        <w:rPr>
          <w:rFonts w:ascii="Calibri" w:cs="Calibri" w:eastAsia="Calibri" w:hAnsi="Calibri"/>
          <w:b/>
          <w:bCs/>
          <w:color w:val="111C26"/>
          <w:sz w:val="23"/>
          <w:szCs w:val="23"/>
        </w:rPr>
        <w:t xml:space="preserve">8.1 Transaction boundaries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708"/>
        <w:gridCol w:w="6318"/>
      </w:tblGrid>
      <w:tr>
        <w:trPr>
          <w:tblHeader/>
        </w:trPr>
        <w:tc>
          <w:tcPr>
            <w:tcW w:type="dxa" w:w="270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Operation</w:t>
            </w:r>
          </w:p>
        </w:tc>
        <w:tc>
          <w:tcPr>
            <w:tcW w:type="dxa" w:w="631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Boundary</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/deals</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check run, the deal, and every queue item. All or nothing.</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/confirmations</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confirmation, its differences, and the queue item. All or nothing, because a mismatch with no queue item is invisible.</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/amendments/{id}/apply</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 reversing accrual, every corrected accrual, every reversing journal, and the deal update. A partial reversal leaves the ledger disagreeing with the deal.</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/journals/post</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Per journal, not per batch. A partial failure must leave the successful entries posted, because Oracle already has them.</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/advisory/runs</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run, the candidates and the validation results in one transaction. The recommendation in a second, so a validation failure still leaves the evidence of what was tried.</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/deals/{id}/settle</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settlement row and the deal close. Only on agreement.</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/counterparties/{id}/rating</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event, the status, the limit supersession, the new limit and every breach.</w:t>
            </w:r>
          </w:p>
        </w:tc>
      </w:tr>
    </w:tbl>
    <w:p>
      <w:pPr>
        <w:pStyle w:val="Heading2"/>
        <w:spacing w:after="100" w:before="260"/>
      </w:pPr>
      <w:r>
        <w:rPr>
          <w:rFonts w:ascii="Calibri" w:cs="Calibri" w:eastAsia="Calibri" w:hAnsi="Calibri"/>
          <w:b/>
          <w:bCs/>
          <w:color w:val="111C26"/>
          <w:sz w:val="23"/>
          <w:szCs w:val="23"/>
        </w:rPr>
        <w:t xml:space="preserve">8.2 Idempotency</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347"/>
        <w:gridCol w:w="6679"/>
      </w:tblGrid>
      <w:tr>
        <w:trPr>
          <w:tblHeader/>
        </w:trPr>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Endpoint</w:t>
            </w:r>
          </w:p>
        </w:tc>
        <w:tc>
          <w:tcPr>
            <w:tcW w:type="dxa" w:w="6679"/>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Behaviour on a repeat</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/jobs/nightly</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Idempotent by clock date. Accruals are keyed one per deal per day, so a second run for the same date writes none. The advisory run is not repeated if one already exists for that date, unless force is passed.</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/journals/post</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Idempotent by journal. Already posted entries are skipped and reported as such.</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/amendments/{id}/apply</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Refused with 409 rather than repeated.</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/deals</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Not idempotent. A second identical request creates a second deal, which is correct, because two identical deals on one day are legitimate.</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/confirmations</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Deduplicated by counterparty and reference. A repeat returns the existing confirmation with 200 rather than 201.</w:t>
            </w:r>
          </w:p>
        </w:tc>
      </w:tr>
    </w:tbl>
    <w:p>
      <w:pPr>
        <w:pStyle w:val="Heading2"/>
        <w:spacing w:after="100" w:before="260"/>
      </w:pPr>
      <w:r>
        <w:rPr>
          <w:rFonts w:ascii="Calibri" w:cs="Calibri" w:eastAsia="Calibri" w:hAnsi="Calibri"/>
          <w:b/>
          <w:bCs/>
          <w:color w:val="111C26"/>
          <w:sz w:val="23"/>
          <w:szCs w:val="23"/>
        </w:rPr>
        <w:t xml:space="preserve">8.3 Concurrency, and what is still absent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166"/>
        <w:gridCol w:w="6860"/>
      </w:tblGrid>
      <w:tr>
        <w:trPr>
          <w:tblHeader/>
        </w:trPr>
        <w:tc>
          <w:tcPr>
            <w:tcW w:type="dxa" w:w="216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Concern</w:t>
            </w:r>
          </w:p>
        </w:tc>
        <w:tc>
          <w:tcPr>
            <w:tcW w:type="dxa" w:w="686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Position</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Endpoints are synchronous</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SQLite driver blocks, so FastAPI runs them in a threadpool. An async endpoint doing blocking work would stall the event loop, and the calls it would stall are the keystroke checks.</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WAL mode</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Set on connect. Without it a read blocks a write, and the nightly job would stall the interface.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nightly job and the interface</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job holds a write transaction for as long as the accrual takes. At prototype volume that is under a second. At real volume the accrual becomes a batch that commits per deal.</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Pagination</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Absent. The first list to need it is journals, which grows daily rather than per deal.</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Webhooks</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Absent. A rating action or an arriving confirmation does not notify anyone. The client learns about it on the next read.</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Authentication</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Absent. Every actor is a string in a request body. Section 1.5 of revision A still stands, and the advisory layer adds a second place it matters: a recommendation accepted and approved by the same person is not a control either.</w:t>
            </w:r>
          </w:p>
        </w:tc>
      </w:tr>
    </w:tbl>
    <w:p>
      <w:pPr>
        <w:pStyle w:val="Heading1"/>
        <w:spacing w:after="140" w:before="360"/>
      </w:pPr>
      <w:r>
        <w:rPr>
          <w:rFonts w:ascii="Calibri" w:cs="Calibri" w:eastAsia="Calibri" w:hAnsi="Calibri"/>
          <w:b/>
          <w:bCs/>
          <w:color w:val="1D5069"/>
          <w:sz w:val="30"/>
          <w:szCs w:val="30"/>
        </w:rPr>
        <w:t xml:space="preserve">9. Implementation notes</w:t>
      </w:r>
    </w:p>
    <w:p>
      <w:pPr>
        <w:shd w:fill="F7F8F7" w:color="auto" w:val="clear"/>
        <w:spacing w:after="20" w:line="230"/>
        <w:ind w:left="120"/>
      </w:pPr>
      <w:r>
        <w:rPr>
          <w:rFonts w:ascii="Consolas" w:cs="Consolas" w:eastAsia="Consolas" w:hAnsi="Consolas"/>
          <w:color w:val="111C26"/>
          <w:sz w:val="16"/>
          <w:szCs w:val="16"/>
        </w:rPr>
        <w:t xml:space="preserve">app/</w:t>
      </w:r>
    </w:p>
    <w:p>
      <w:pPr>
        <w:shd w:fill="F7F8F7" w:color="auto" w:val="clear"/>
        <w:spacing w:after="20" w:line="230"/>
        <w:ind w:left="120"/>
      </w:pPr>
      <w:r>
        <w:rPr>
          <w:rFonts w:ascii="Consolas" w:cs="Consolas" w:eastAsia="Consolas" w:hAnsi="Consolas"/>
          <w:color w:val="111C26"/>
          <w:sz w:val="16"/>
          <w:szCs w:val="16"/>
        </w:rPr>
        <w:t xml:space="preserve">  main.py              application, middleware, exception handlers</w:t>
      </w:r>
    </w:p>
    <w:p>
      <w:pPr>
        <w:shd w:fill="F7F8F7" w:color="auto" w:val="clear"/>
        <w:spacing w:after="20" w:line="230"/>
        <w:ind w:left="120"/>
      </w:pPr>
      <w:r>
        <w:rPr>
          <w:rFonts w:ascii="Consolas" w:cs="Consolas" w:eastAsia="Consolas" w:hAnsi="Consolas"/>
          <w:color w:val="111C26"/>
          <w:sz w:val="16"/>
          <w:szCs w:val="16"/>
        </w:rPr>
        <w:t xml:space="preserve">  api/</w:t>
      </w:r>
    </w:p>
    <w:p>
      <w:pPr>
        <w:shd w:fill="F7F8F7" w:color="auto" w:val="clear"/>
        <w:spacing w:after="20" w:line="230"/>
        <w:ind w:left="120"/>
      </w:pPr>
      <w:r>
        <w:rPr>
          <w:rFonts w:ascii="Consolas" w:cs="Consolas" w:eastAsia="Consolas" w:hAnsi="Consolas"/>
          <w:color w:val="111C26"/>
          <w:sz w:val="16"/>
          <w:szCs w:val="16"/>
        </w:rPr>
        <w:t xml:space="preserve">    state.py           state, policy, investment policy</w:t>
      </w:r>
    </w:p>
    <w:p>
      <w:pPr>
        <w:shd w:fill="F7F8F7" w:color="auto" w:val="clear"/>
        <w:spacing w:after="20" w:line="230"/>
        <w:ind w:left="120"/>
      </w:pPr>
      <w:r>
        <w:rPr>
          <w:rFonts w:ascii="Consolas" w:cs="Consolas" w:eastAsia="Consolas" w:hAnsi="Consolas"/>
          <w:color w:val="111C26"/>
          <w:sz w:val="16"/>
          <w:szCs w:val="16"/>
        </w:rPr>
        <w:t xml:space="preserve">    deals.py           check, create, list, detail, approve, instruct,</w:t>
      </w:r>
    </w:p>
    <w:p>
      <w:pPr>
        <w:shd w:fill="F7F8F7" w:color="auto" w:val="clear"/>
        <w:spacing w:after="20" w:line="230"/>
        <w:ind w:left="120"/>
      </w:pPr>
      <w:r>
        <w:rPr>
          <w:rFonts w:ascii="Consolas" w:cs="Consolas" w:eastAsia="Consolas" w:hAnsi="Consolas"/>
          <w:color w:val="111C26"/>
          <w:sz w:val="16"/>
          <w:szCs w:val="16"/>
        </w:rPr>
        <w:t xml:space="preserve">                       amendments, settle</w:t>
      </w:r>
    </w:p>
    <w:p>
      <w:pPr>
        <w:shd w:fill="F7F8F7" w:color="auto" w:val="clear"/>
        <w:spacing w:after="20" w:line="230"/>
        <w:ind w:left="120"/>
      </w:pPr>
      <w:r>
        <w:rPr>
          <w:rFonts w:ascii="Consolas" w:cs="Consolas" w:eastAsia="Consolas" w:hAnsi="Consolas"/>
          <w:color w:val="111C26"/>
          <w:sz w:val="16"/>
          <w:szCs w:val="16"/>
        </w:rPr>
        <w:t xml:space="preserve">    confirmations.py   ingest, list, match</w:t>
      </w:r>
    </w:p>
    <w:p>
      <w:pPr>
        <w:shd w:fill="F7F8F7" w:color="auto" w:val="clear"/>
        <w:spacing w:after="20" w:line="230"/>
        <w:ind w:left="120"/>
      </w:pPr>
      <w:r>
        <w:rPr>
          <w:rFonts w:ascii="Consolas" w:cs="Consolas" w:eastAsia="Consolas" w:hAnsi="Consolas"/>
          <w:color w:val="111C26"/>
          <w:sz w:val="16"/>
          <w:szCs w:val="16"/>
        </w:rPr>
        <w:t xml:space="preserve">    accounting.py      accruals, journals, post</w:t>
      </w:r>
    </w:p>
    <w:p>
      <w:pPr>
        <w:shd w:fill="F7F8F7" w:color="auto" w:val="clear"/>
        <w:spacing w:after="20" w:line="230"/>
        <w:ind w:left="120"/>
      </w:pPr>
      <w:r>
        <w:rPr>
          <w:rFonts w:ascii="Consolas" w:cs="Consolas" w:eastAsia="Consolas" w:hAnsi="Consolas"/>
          <w:color w:val="111C26"/>
          <w:sz w:val="16"/>
          <w:szCs w:val="16"/>
        </w:rPr>
        <w:t xml:space="preserve">    counterparties.py  create, verify, limit, activate, limits, rating</w:t>
      </w:r>
    </w:p>
    <w:p>
      <w:pPr>
        <w:shd w:fill="F7F8F7" w:color="auto" w:val="clear"/>
        <w:spacing w:after="20" w:line="230"/>
        <w:ind w:left="120"/>
      </w:pPr>
      <w:r>
        <w:rPr>
          <w:rFonts w:ascii="Consolas" w:cs="Consolas" w:eastAsia="Consolas" w:hAnsi="Consolas"/>
          <w:color w:val="111C26"/>
          <w:sz w:val="16"/>
          <w:szCs w:val="16"/>
        </w:rPr>
        <w:t xml:space="preserve">    control.py         queue, breaches</w:t>
      </w:r>
    </w:p>
    <w:p>
      <w:pPr>
        <w:shd w:fill="F7F8F7" w:color="auto" w:val="clear"/>
        <w:spacing w:after="20" w:line="230"/>
        <w:ind w:left="120"/>
      </w:pPr>
      <w:r>
        <w:rPr>
          <w:rFonts w:ascii="Consolas" w:cs="Consolas" w:eastAsia="Consolas" w:hAnsi="Consolas"/>
          <w:color w:val="111C26"/>
          <w:sz w:val="16"/>
          <w:szCs w:val="16"/>
        </w:rPr>
        <w:t xml:space="preserve">    advisory.py        latest, runs, decide</w:t>
      </w:r>
    </w:p>
    <w:p>
      <w:pPr>
        <w:shd w:fill="F7F8F7" w:color="auto" w:val="clear"/>
        <w:spacing w:after="20" w:line="230"/>
        <w:ind w:left="120"/>
      </w:pPr>
      <w:r>
        <w:rPr>
          <w:rFonts w:ascii="Consolas" w:cs="Consolas" w:eastAsia="Consolas" w:hAnsi="Consolas"/>
          <w:color w:val="111C26"/>
          <w:sz w:val="16"/>
          <w:szCs w:val="16"/>
        </w:rPr>
        <w:t xml:space="preserve">    currency.py        exposure, currency exposures, hedge links</w:t>
      </w:r>
    </w:p>
    <w:p>
      <w:pPr>
        <w:shd w:fill="F7F8F7" w:color="auto" w:val="clear"/>
        <w:spacing w:after="20" w:line="230"/>
        <w:ind w:left="120"/>
      </w:pPr>
      <w:r>
        <w:rPr>
          <w:rFonts w:ascii="Consolas" w:cs="Consolas" w:eastAsia="Consolas" w:hAnsi="Consolas"/>
          <w:color w:val="111C26"/>
          <w:sz w:val="16"/>
          <w:szCs w:val="16"/>
        </w:rPr>
        <w:t xml:space="preserve">    jobs.py            nightly</w:t>
      </w:r>
    </w:p>
    <w:p>
      <w:pPr>
        <w:shd w:fill="F7F8F7" w:color="auto" w:val="clear"/>
        <w:spacing w:after="20" w:line="230"/>
        <w:ind w:left="120"/>
      </w:pPr>
      <w:r>
        <w:rPr>
          <w:rFonts w:ascii="Consolas" w:cs="Consolas" w:eastAsia="Consolas" w:hAnsi="Consolas"/>
          <w:color w:val="111C26"/>
          <w:sz w:val="16"/>
          <w:szCs w:val="16"/>
        </w:rPr>
        <w:t xml:space="preserve">    admin.py           clock, enforcement, reset</w:t>
      </w:r>
    </w:p>
    <w:p>
      <w:pPr>
        <w:shd w:fill="F7F8F7" w:color="auto" w:val="clear"/>
        <w:spacing w:after="20" w:line="230"/>
        <w:ind w:left="120"/>
      </w:pPr>
      <w:r>
        <w:rPr>
          <w:rFonts w:ascii="Consolas" w:cs="Consolas" w:eastAsia="Consolas" w:hAnsi="Consolas"/>
          <w:color w:val="111C26"/>
          <w:sz w:val="16"/>
          <w:szCs w:val="16"/>
        </w:rPr>
        <w:t xml:space="preserve">  schemas/             Pydantic request and response models</w:t>
      </w:r>
    </w:p>
    <w:p>
      <w:pPr>
        <w:shd w:fill="F7F8F7" w:color="auto" w:val="clear"/>
        <w:spacing w:after="20" w:line="230"/>
        <w:ind w:left="120"/>
      </w:pPr>
      <w:r>
        <w:rPr>
          <w:rFonts w:ascii="Consolas" w:cs="Consolas" w:eastAsia="Consolas" w:hAnsi="Consolas"/>
          <w:color w:val="111C26"/>
          <w:sz w:val="16"/>
          <w:szCs w:val="16"/>
        </w:rPr>
        <w:t xml:space="preserve">  services/            CheckEngine, ExposureCalculator, ApprovalRouter,</w:t>
      </w:r>
    </w:p>
    <w:p>
      <w:pPr>
        <w:shd w:fill="F7F8F7" w:color="auto" w:val="clear"/>
        <w:spacing w:after="20" w:line="230"/>
        <w:ind w:left="120"/>
      </w:pPr>
      <w:r>
        <w:rPr>
          <w:rFonts w:ascii="Consolas" w:cs="Consolas" w:eastAsia="Consolas" w:hAnsi="Consolas"/>
          <w:color w:val="111C26"/>
          <w:sz w:val="16"/>
          <w:szCs w:val="16"/>
        </w:rPr>
        <w:t xml:space="preserve">                       RetestService, DealService, CounterpartyService,</w:t>
      </w:r>
    </w:p>
    <w:p>
      <w:pPr>
        <w:shd w:fill="F7F8F7" w:color="auto" w:val="clear"/>
        <w:spacing w:after="20" w:line="230"/>
        <w:ind w:left="120"/>
      </w:pPr>
      <w:r>
        <w:rPr>
          <w:rFonts w:ascii="Consolas" w:cs="Consolas" w:eastAsia="Consolas" w:hAnsi="Consolas"/>
          <w:color w:val="111C26"/>
          <w:sz w:val="16"/>
          <w:szCs w:val="16"/>
        </w:rPr>
        <w:t xml:space="preserve">                       MatchService, AmendmentService, AccrualService,</w:t>
      </w:r>
    </w:p>
    <w:p>
      <w:pPr>
        <w:shd w:fill="F7F8F7" w:color="auto" w:val="clear"/>
        <w:spacing w:after="20" w:line="230"/>
        <w:ind w:left="120"/>
      </w:pPr>
      <w:r>
        <w:rPr>
          <w:rFonts w:ascii="Consolas" w:cs="Consolas" w:eastAsia="Consolas" w:hAnsi="Consolas"/>
          <w:color w:val="111C26"/>
          <w:sz w:val="16"/>
          <w:szCs w:val="16"/>
        </w:rPr>
        <w:t xml:space="preserve">                       JournalService, SettlementService, AdvisoryService,</w:t>
      </w:r>
    </w:p>
    <w:p>
      <w:pPr>
        <w:shd w:fill="F7F8F7" w:color="auto" w:val="clear"/>
        <w:spacing w:after="20" w:line="230"/>
        <w:ind w:left="120"/>
      </w:pPr>
      <w:r>
        <w:rPr>
          <w:rFonts w:ascii="Consolas" w:cs="Consolas" w:eastAsia="Consolas" w:hAnsi="Consolas"/>
          <w:color w:val="111C26"/>
          <w:sz w:val="16"/>
          <w:szCs w:val="16"/>
        </w:rPr>
        <w:t xml:space="preserve">                       HedgeService</w:t>
      </w:r>
    </w:p>
    <w:p>
      <w:pPr>
        <w:shd w:fill="F7F8F7" w:color="auto" w:val="clear"/>
        <w:spacing w:after="20" w:line="230"/>
        <w:ind w:left="120"/>
      </w:pPr>
      <w:r>
        <w:rPr>
          <w:rFonts w:ascii="Consolas" w:cs="Consolas" w:eastAsia="Consolas" w:hAnsi="Consolas"/>
          <w:color w:val="111C26"/>
          <w:sz w:val="16"/>
          <w:szCs w:val="16"/>
        </w:rPr>
        <w:t xml:space="preserve">  repo/                every query</w:t>
      </w:r>
    </w:p>
    <w:p>
      <w:pPr>
        <w:shd w:fill="F7F8F7" w:color="auto" w:val="clear"/>
        <w:spacing w:after="20" w:line="230"/>
        <w:ind w:left="120"/>
      </w:pPr>
      <w:r>
        <w:rPr>
          <w:rFonts w:ascii="Consolas" w:cs="Consolas" w:eastAsia="Consolas" w:hAnsi="Consolas"/>
          <w:color w:val="111C26"/>
          <w:sz w:val="16"/>
          <w:szCs w:val="16"/>
        </w:rPr>
        <w:t xml:space="preserve">  db.py                engine, session, pragmas</w:t>
      </w:r>
    </w:p>
    <w:p>
      <w:pPr>
        <w:shd w:fill="F7F8F7" w:color="auto" w:val="clear"/>
        <w:spacing w:after="20" w:line="230"/>
        <w:ind w:left="120"/>
      </w:pPr>
      <w:r>
        <w:rPr>
          <w:rFonts w:ascii="Consolas" w:cs="Consolas" w:eastAsia="Consolas" w:hAnsi="Consolas"/>
          <w:color w:val="111C26"/>
          <w:sz w:val="16"/>
          <w:szCs w:val="16"/>
        </w:rPr>
        <w:t xml:space="preserve">  models.py            SQLAlchemy declarative models</w:t>
      </w:r>
    </w:p>
    <w:p>
      <w:pPr>
        <w:spacing w:after="140"/>
      </w:pP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Pr>
      <w:tblGrid>
        <w:gridCol w:w="2166"/>
        <w:gridCol w:w="6860"/>
      </w:tblGrid>
      <w:tr>
        <w:trPr>
          <w:tblHeader/>
        </w:trPr>
        <w:tc>
          <w:tcPr>
            <w:tcW w:type="dxa" w:w="216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Concern</w:t>
            </w:r>
          </w:p>
        </w:tc>
        <w:tc>
          <w:tcPr>
            <w:tcW w:type="dxa" w:w="686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Decision</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router per group</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Ten routers, matching section 6. Each mounted under /api/v1.</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Response models everywhere</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 endpoint declares response_model, which is what keeps the generated OpenAPI document authoritative and stops a stray column leaking into a response.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Services do not call each other freely</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Only two cross calls exist and both are deliberate: DealService calls CheckEngine, and AdvisoryService calls CheckEngine at stage 3 and again at stage 5. Everything else goes through the repository.</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model call is behind an interface</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AdvisoryService depends on a Ranker with two implementations, the model and the weighted score. Switching model_enabled off swaps the implementation, and nothing else in the code path changes.</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Generated documentation</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OpenAPI at /docs. Section 6 is the design, the generated schema is the contract, and the response models keep them together.</w:t>
            </w:r>
          </w:p>
        </w:tc>
      </w:tr>
    </w:tbl>
    <w:sectPr>
      <w:footerReference w:type="default" r:id="rId7"/>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1E0" w:sz="4" w:space="8"/>
      </w:pBdr>
      <w:tabs>
        <w:tab w:val="right" w:pos="9026"/>
      </w:tabs>
    </w:pPr>
    <w:r>
      <w:rPr>
        <w:color w:val="4A5A66"/>
        <w:sz w:val="16"/>
        <w:szCs w:val="16"/>
      </w:rPr>
      <w:t xml:space="preserve">Treasury Register · Application programming interface · Document 2 of 4 · Revision B</w:t>
    </w:r>
    <w:r>
      <w:rPr>
        <w:sz w:val="16"/>
        <w:szCs w:val="16"/>
      </w:rPr>
      <w:t xml:space="preserve">	</w:t>
    </w:r>
    <w:r>
      <w:rPr>
        <w:color w:val="4A5A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C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f981b092badbebd032a2774058b2fc88ecf2403.png"/><Relationship Id="rId9" Type="http://schemas.openxmlformats.org/officeDocument/2006/relationships/image" Target="media/00ad46672713cf4f90d679b7e8703be77b4afebb.png"/><Relationship Id="rId10" Type="http://schemas.openxmlformats.org/officeDocument/2006/relationships/image" Target="media/f39a244aec61b26c2cb1c1a9185e8e75d71c1d2b.png"/><Relationship Id="rId11" Type="http://schemas.openxmlformats.org/officeDocument/2006/relationships/image" Target="media/e8f16934e5f16b4ee0067987e7a314f9bf8705da.png"/><Relationship Id="rId12" Type="http://schemas.openxmlformats.org/officeDocument/2006/relationships/image" Target="media/48e456566e8a846839c0ba7910a759013f6f6401.png"/><Relationship Id="rId13" Type="http://schemas.openxmlformats.org/officeDocument/2006/relationships/image" Target="media/d7aad03d0ec4210f90f8a41712e6b1cbf300ade4.png"/><Relationship Id="rId14" Type="http://schemas.openxmlformats.org/officeDocument/2006/relationships/image" Target="media/b50b771159bcd7c128d42a165b0ab283fc7f6bf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2026-09-03T07:39:22.727Z</dcterms:created>
  <dcterms:modified xsi:type="dcterms:W3CDTF">2026-09-03T07:39:22.727Z</dcterms:modified>
</cp:coreProperties>
</file>

<file path=docProps/custom.xml><?xml version="1.0" encoding="utf-8"?>
<Properties xmlns="http://schemas.openxmlformats.org/officeDocument/2006/custom-properties" xmlns:vt="http://schemas.openxmlformats.org/officeDocument/2006/docPropsVTypes"/>
</file>