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A5321F"/>
          <w:sz w:val="48"/>
        </w:rPr>
        <w:t>Treasury Register - Pre-Demo Deck (content)</w:t>
      </w:r>
    </w:p>
    <w:p>
      <w:r>
        <w:rPr>
          <w:b w:val="0"/>
          <w:i/>
          <w:color w:val="6B5F57"/>
          <w:sz w:val="24"/>
        </w:rPr>
        <w:t>Slide-by-slide content for the pre-demo pitch. Copy the text of each slide into your deck tool of choice - Google Slides, PowerPoint, Keynote, Pitch. Formatting hints (bullets, quotes, tables) are preserved so the intent carries through.</w:t>
      </w:r>
    </w:p>
    <w:p/>
    <w:p>
      <w:r>
        <w:rPr>
          <w:b w:val="0"/>
          <w:i w:val="0"/>
          <w:color w:val="1F1A17"/>
          <w:sz w:val="22"/>
        </w:rPr>
        <w:t>Layout convention per slide: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Eyebrow: SLIDE N of 15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Slide title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Optional subtitle / lead line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Body: bullets, table, or bold callout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Takeaway line at the bottom where it fits</w:t>
      </w:r>
    </w:p>
    <w:p/>
    <w:p>
      <w:r>
        <w:rPr>
          <w:b w:val="0"/>
          <w:i/>
          <w:color w:val="1F1A17"/>
          <w:sz w:val="22"/>
        </w:rPr>
        <w:t>Every slide is 15-30 seconds of talking pace. 10 minutes total before the demo starts. Speaker notes for each slide are in the italic paragraph directly below the takeaway.</w:t>
      </w:r>
    </w:p>
    <w:p>
      <w:r>
        <w:br w:type="page"/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1 of 15   .   COVER</w:t>
      </w:r>
    </w:p>
    <w:p>
      <w:r>
        <w:rPr>
          <w:b/>
          <w:i w:val="0"/>
          <w:color w:val="1F1A17"/>
          <w:sz w:val="40"/>
        </w:rPr>
        <w:t>Treasury Register</w:t>
      </w:r>
    </w:p>
    <w:p>
      <w:r>
        <w:rPr>
          <w:b w:val="0"/>
          <w:i w:val="0"/>
          <w:color w:val="1F1A17"/>
          <w:sz w:val="24"/>
        </w:rPr>
        <w:t>The control layer above Oracle Fusion</w:t>
      </w:r>
    </w:p>
    <w:p/>
    <w:p>
      <w:r>
        <w:rPr>
          <w:b w:val="0"/>
          <w:i w:val="0"/>
          <w:color w:val="1F1A17"/>
          <w:sz w:val="22"/>
        </w:rPr>
        <w:t>Before the demo - the problems we solve, how we complement Oracle, and what to look for.</w:t>
      </w:r>
    </w:p>
    <w:p/>
    <w:p>
      <w:r>
        <w:rPr>
          <w:b w:val="0"/>
          <w:i w:val="0"/>
          <w:color w:val="1F1A17"/>
          <w:sz w:val="22"/>
        </w:rPr>
        <w:t>Fusion Practices - September 2026</w:t>
      </w:r>
    </w:p>
    <w:p/>
    <w:p>
      <w:r>
        <w:rPr>
          <w:b w:val="0"/>
          <w:i/>
          <w:color w:val="1F1A17"/>
          <w:sz w:val="22"/>
        </w:rPr>
        <w:t>Speaker notes: land the tagline. "Treasury Register - the control layer above Oracle Fusion." Pause. Then "For the next ten minutes I'll set up what you're about to see - the problems we solve, how we sit alongside Oracle, and where the demo will land."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2 of 15   .   PROBLEM</w:t>
      </w:r>
    </w:p>
    <w:p>
      <w:r>
        <w:rPr>
          <w:b/>
          <w:i w:val="0"/>
          <w:color w:val="1F1A17"/>
          <w:sz w:val="40"/>
        </w:rPr>
        <w:t>The treasurer's day today</w:t>
      </w:r>
    </w:p>
    <w:p>
      <w:r>
        <w:rPr>
          <w:b w:val="0"/>
          <w:i w:val="0"/>
          <w:color w:val="1F1A17"/>
          <w:sz w:val="24"/>
        </w:rPr>
        <w:t>A blend of Oracle, a spreadsheet, a bank portal, a chat window, and a cup of coffee.</w:t>
      </w:r>
    </w:p>
    <w:p/>
    <w:p>
      <w:pPr>
        <w:pStyle w:val="ListBullet"/>
      </w:pPr>
      <w:r>
        <w:rPr>
          <w:b/>
          <w:i w:val="0"/>
          <w:color w:val="1F1A17"/>
          <w:sz w:val="22"/>
        </w:rPr>
        <w:t>Idle cash sitting.</w:t>
      </w:r>
      <w:r>
        <w:rPr>
          <w:b w:val="0"/>
          <w:i w:val="0"/>
          <w:color w:val="1F1A17"/>
          <w:sz w:val="22"/>
        </w:rPr>
        <w:t xml:space="preserve"> Money that could be earning yield sits uninvested because deciding where takes an hour of checks.</w:t>
      </w:r>
    </w:p>
    <w:p>
      <w:pPr>
        <w:pStyle w:val="ListBullet"/>
      </w:pPr>
      <w:r>
        <w:rPr>
          <w:b/>
          <w:i w:val="0"/>
          <w:color w:val="1F1A17"/>
          <w:sz w:val="22"/>
        </w:rPr>
        <w:t>Manual six-check.</w:t>
      </w:r>
      <w:r>
        <w:rPr>
          <w:b w:val="0"/>
          <w:i w:val="0"/>
          <w:color w:val="1F1A17"/>
          <w:sz w:val="22"/>
        </w:rPr>
        <w:t xml:space="preserve"> Rating, limit, group, tenor, concentration, permitted instrument - all read from a spreadsheet against a bank list before every deal.</w:t>
      </w:r>
    </w:p>
    <w:p>
      <w:pPr>
        <w:pStyle w:val="ListBullet"/>
      </w:pPr>
      <w:r>
        <w:rPr>
          <w:b/>
          <w:i w:val="0"/>
          <w:color w:val="1F1A17"/>
          <w:sz w:val="22"/>
        </w:rPr>
        <w:t>Rating changes.</w:t>
      </w:r>
      <w:r>
        <w:rPr>
          <w:b w:val="0"/>
          <w:i w:val="0"/>
          <w:color w:val="1F1A17"/>
          <w:sz w:val="22"/>
        </w:rPr>
        <w:t xml:space="preserve"> A downgrade lands by email; someone has to re-check every open position by hand.</w:t>
      </w:r>
    </w:p>
    <w:p>
      <w:pPr>
        <w:pStyle w:val="ListBullet"/>
      </w:pPr>
      <w:r>
        <w:rPr>
          <w:b/>
          <w:i w:val="0"/>
          <w:color w:val="1F1A17"/>
          <w:sz w:val="22"/>
        </w:rPr>
        <w:t>Confirmation reconciliation.</w:t>
      </w:r>
      <w:r>
        <w:rPr>
          <w:b w:val="0"/>
          <w:i w:val="0"/>
          <w:color w:val="1F1A17"/>
          <w:sz w:val="22"/>
        </w:rPr>
        <w:t xml:space="preserve"> Bank confirmation lands as a PDF or a SWIFT; someone matches fields by eye.</w:t>
      </w:r>
    </w:p>
    <w:p>
      <w:pPr>
        <w:pStyle w:val="ListBullet"/>
      </w:pPr>
      <w:r>
        <w:rPr>
          <w:b/>
          <w:i w:val="0"/>
          <w:color w:val="1F1A17"/>
          <w:sz w:val="22"/>
        </w:rPr>
        <w:t>Audit trail.</w:t>
      </w:r>
      <w:r>
        <w:rPr>
          <w:b w:val="0"/>
          <w:i w:val="0"/>
          <w:color w:val="1F1A17"/>
          <w:sz w:val="22"/>
        </w:rPr>
        <w:t xml:space="preserve"> Six systems, three spreadsheets. When the auditor asks who signed what against which limit on which day, it takes a week to reconstruct.</w:t>
      </w:r>
    </w:p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The Register puts a single control surface in front of all of it. Every action is signed. Every figure comes from a check that was run and recorded.</w:t>
      </w:r>
    </w:p>
    <w:p/>
    <w:p>
      <w:r>
        <w:rPr>
          <w:b w:val="0"/>
          <w:i/>
          <w:color w:val="1F1A17"/>
          <w:sz w:val="22"/>
        </w:rPr>
        <w:t>Speaker notes: paint the mess. Slow down on "cup of coffee" - that lands. Then walk each bullet at 5 seconds each; don't linger.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3 of 15   .   POSITIONING</w:t>
      </w:r>
    </w:p>
    <w:p>
      <w:r>
        <w:rPr>
          <w:b/>
          <w:i w:val="0"/>
          <w:color w:val="1F1A17"/>
          <w:sz w:val="40"/>
        </w:rPr>
        <w:t>Where Fusion already helps</w:t>
      </w:r>
    </w:p>
    <w:p>
      <w:r>
        <w:rPr>
          <w:b w:val="0"/>
          <w:i w:val="0"/>
          <w:color w:val="1F1A17"/>
          <w:sz w:val="24"/>
        </w:rPr>
        <w:t>Oracle Fusion is strong at the ledger, payments, and accounting hub. That is not where the decision problem lives.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Fusion component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What it does well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General Ledger + Accounting Hub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Books journals, posts to the ledger, drill-back to source. The system of record.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Cash Management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Holds the bank accounts, bank statement reconciliation, internal transfers.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Payments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Instructs the payment. Second approval before money moves - a critical control.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EPM (Cash Positioning + Forecasting)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Where the cash IS today and where it WILL be. Oracle shipped their own AI Agent for this in 26C.</w:t>
            </w:r>
          </w:p>
        </w:tc>
      </w:tr>
    </w:tbl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We do not compete with any of this. We sit above it - and hand off to it.</w:t>
      </w:r>
    </w:p>
    <w:p/>
    <w:p>
      <w:r>
        <w:rPr>
          <w:b w:val="0"/>
          <w:i/>
          <w:color w:val="1F1A17"/>
          <w:sz w:val="22"/>
        </w:rPr>
        <w:t>Speaker notes: this slide is defensive. Say up front we are not trying to replace Fusion. Point at each component briefly. Land the takeaway.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4 of 15   .   THE GAP</w:t>
      </w:r>
    </w:p>
    <w:p>
      <w:r>
        <w:rPr>
          <w:b/>
          <w:i w:val="0"/>
          <w:color w:val="1F1A17"/>
          <w:sz w:val="40"/>
        </w:rPr>
        <w:t>Where Fusion leaves a decision-layer gap</w:t>
      </w:r>
    </w:p>
    <w:p>
      <w:r>
        <w:rPr>
          <w:b w:val="0"/>
          <w:i w:val="0"/>
          <w:color w:val="1F1A17"/>
          <w:sz w:val="24"/>
        </w:rPr>
        <w:t>Between EPM saying 'you have GBP 8m idle' and Fusion booking a journal, someone has to DECIDE. Today that decision is manual.</w:t>
      </w:r>
    </w:p>
    <w:p/>
    <w:p>
      <w:pPr>
        <w:pStyle w:val="ListBullet"/>
      </w:pPr>
      <w:r>
        <w:rPr>
          <w:b/>
          <w:i w:val="0"/>
          <w:color w:val="1F1A17"/>
          <w:sz w:val="22"/>
        </w:rPr>
        <w:t>No control surface for placement decisions.</w:t>
      </w:r>
      <w:r>
        <w:rPr>
          <w:b w:val="0"/>
          <w:i w:val="0"/>
          <w:color w:val="1F1A17"/>
          <w:sz w:val="22"/>
        </w:rPr>
        <w:t xml:space="preserve"> Who to place with, how much, at what rate, for how long. Fusion has counterparties and limits; it does not run 'best placement under my policy' for you.</w:t>
      </w:r>
    </w:p>
    <w:p>
      <w:pPr>
        <w:pStyle w:val="ListBullet"/>
      </w:pPr>
      <w:r>
        <w:rPr>
          <w:b/>
          <w:i w:val="0"/>
          <w:color w:val="1F1A17"/>
          <w:sz w:val="22"/>
        </w:rPr>
        <w:t>Six checks live outside the ledger.</w:t>
      </w:r>
      <w:r>
        <w:rPr>
          <w:b w:val="0"/>
          <w:i w:val="0"/>
          <w:color w:val="1F1A17"/>
          <w:sz w:val="22"/>
        </w:rPr>
        <w:t xml:space="preserve"> Rating band, entity limit, group limit, tenor cap, concentration, permitted instrument. Each is read from a different system on the day.</w:t>
      </w:r>
    </w:p>
    <w:p>
      <w:pPr>
        <w:pStyle w:val="ListBullet"/>
      </w:pPr>
      <w:r>
        <w:rPr>
          <w:b/>
          <w:i w:val="0"/>
          <w:color w:val="1F1A17"/>
          <w:sz w:val="22"/>
        </w:rPr>
        <w:t>Rating changes ripple silently.</w:t>
      </w:r>
      <w:r>
        <w:rPr>
          <w:b w:val="0"/>
          <w:i w:val="0"/>
          <w:color w:val="1F1A17"/>
          <w:sz w:val="22"/>
        </w:rPr>
        <w:t xml:space="preserve"> A downgrade doesn't flag which of your live positions now sit outside policy. Someone has to walk the book.</w:t>
      </w:r>
    </w:p>
    <w:p>
      <w:pPr>
        <w:pStyle w:val="ListBullet"/>
      </w:pPr>
      <w:r>
        <w:rPr>
          <w:b/>
          <w:i w:val="0"/>
          <w:color w:val="1F1A17"/>
          <w:sz w:val="22"/>
        </w:rPr>
        <w:t>Investment principles are policy, not code.</w:t>
      </w:r>
      <w:r>
        <w:rPr>
          <w:b w:val="0"/>
          <w:i w:val="0"/>
          <w:color w:val="1F1A17"/>
          <w:sz w:val="22"/>
        </w:rPr>
        <w:t xml:space="preserve"> Buckets by rating, per-name cap, concentration ceiling - none of these live in a screen a treasurer can move a slider on.</w:t>
      </w:r>
    </w:p>
    <w:p>
      <w:pPr>
        <w:pStyle w:val="ListBullet"/>
      </w:pPr>
      <w:r>
        <w:rPr>
          <w:b/>
          <w:i w:val="0"/>
          <w:color w:val="1F1A17"/>
          <w:sz w:val="22"/>
        </w:rPr>
        <w:t>Audit is retrospective, not built-in.</w:t>
      </w:r>
      <w:r>
        <w:rPr>
          <w:b w:val="0"/>
          <w:i w:val="0"/>
          <w:color w:val="1F1A17"/>
          <w:sz w:val="22"/>
        </w:rPr>
        <w:t xml:space="preserve"> Every decision must be reconstructed. The register makes 'compliant when booked' a fact, not a claim.</w:t>
      </w:r>
    </w:p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This is the gap the Treasury Register fills.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5 of 15   .   THE STORY IN THREE LINES</w:t>
      </w:r>
    </w:p>
    <w:p>
      <w:r>
        <w:rPr>
          <w:b/>
          <w:i w:val="0"/>
          <w:color w:val="1F1A17"/>
          <w:sz w:val="40"/>
        </w:rPr>
        <w:t>Three lines to the story</w:t>
      </w:r>
    </w:p>
    <w:p/>
    <w:p>
      <w:r>
        <w:rPr>
          <w:b/>
          <w:i w:val="0"/>
          <w:color w:val="A5321F"/>
          <w:sz w:val="32"/>
        </w:rPr>
        <w:t>EPM plans</w:t>
      </w:r>
      <w:r>
        <w:rPr>
          <w:b w:val="0"/>
          <w:i w:val="0"/>
          <w:color w:val="6B5F57"/>
          <w:sz w:val="24"/>
        </w:rPr>
        <w:t xml:space="preserve">        Where the money is, where it will be. Positioning, forecasting.</w:t>
      </w:r>
    </w:p>
    <w:p>
      <w:r>
        <w:rPr>
          <w:b/>
          <w:i w:val="0"/>
          <w:color w:val="A5321F"/>
          <w:sz w:val="32"/>
        </w:rPr>
        <w:t>Register controls</w:t>
      </w:r>
      <w:r>
        <w:rPr>
          <w:b w:val="0"/>
          <w:i w:val="0"/>
          <w:color w:val="6B5F57"/>
          <w:sz w:val="24"/>
        </w:rPr>
        <w:t xml:space="preserve">        Which permitted counterparty and instrument, subject to six checks. Placement decision, gated.</w:t>
      </w:r>
    </w:p>
    <w:p>
      <w:r>
        <w:rPr>
          <w:b/>
          <w:i w:val="0"/>
          <w:color w:val="A5321F"/>
          <w:sz w:val="32"/>
        </w:rPr>
        <w:t>Fusion moves</w:t>
      </w:r>
      <w:r>
        <w:rPr>
          <w:b w:val="0"/>
          <w:i w:val="0"/>
          <w:color w:val="6B5F57"/>
          <w:sz w:val="24"/>
        </w:rPr>
        <w:t xml:space="preserve">        Payment. Journal. Ledger. The money moves; the accounting drops. Second approval in Fusion.</w:t>
      </w:r>
    </w:p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Three companies could own each line. We own the middle - explicitly, deliberately, without over-reaching.</w:t>
      </w:r>
    </w:p>
    <w:p/>
    <w:p>
      <w:r>
        <w:rPr>
          <w:b w:val="0"/>
          <w:i/>
          <w:color w:val="1F1A17"/>
          <w:sz w:val="22"/>
        </w:rPr>
        <w:t>Speaker notes: THE line to memorise. Say the three phrases slowly. "EPM plans. Register controls. Fusion moves." Let it hang.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6 of 15   .   THE SIX-CHECK GATE</w:t>
      </w:r>
    </w:p>
    <w:p>
      <w:r>
        <w:rPr>
          <w:b/>
          <w:i w:val="0"/>
          <w:color w:val="1F1A17"/>
          <w:sz w:val="40"/>
        </w:rPr>
        <w:t>The six checks. One control moment.</w:t>
      </w:r>
    </w:p>
    <w:p>
      <w:r>
        <w:rPr>
          <w:b w:val="0"/>
          <w:i w:val="0"/>
          <w:color w:val="1F1A17"/>
          <w:sz w:val="24"/>
        </w:rPr>
        <w:t>Every path to book runs through these six. A deal that would fail any one is refused or requires an override reason.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Refuses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Counterparty active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A counterparty that is suspended or withdrawn.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Instrument permitted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A GILT ticket against a counterparty that only trades DEPOSIT.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Entity limit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A new position that would put one name over its limit.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Group limit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Over-allocation across legal entities in the same ultimate parent.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Tenor band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A 24-month deal against a BBB+ name capped at 3 months.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Concentration</w:t>
            </w:r>
          </w:p>
        </w:tc>
        <w:tc>
          <w:tcPr>
            <w:tcW w:type="dxa" w:w="4968"/>
          </w:tcPr>
          <w:p>
            <w:r/>
            <w:r>
              <w:rPr>
                <w:sz w:val="20"/>
              </w:rPr>
              <w:t>A placement that tips one group over the policy concentration ceiling.</w:t>
            </w:r>
          </w:p>
        </w:tc>
      </w:tr>
    </w:tbl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The six checks are recorded on every deal - not recomputed, read back. That is what makes 'compliant when booked' a fact.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7 of 15   .   INVESTMENT PRINCIPLES</w:t>
      </w:r>
    </w:p>
    <w:p>
      <w:r>
        <w:rPr>
          <w:b/>
          <w:i w:val="0"/>
          <w:color w:val="1F1A17"/>
          <w:sz w:val="40"/>
        </w:rPr>
        <w:t>Investment principles - config, not code</w:t>
      </w:r>
    </w:p>
    <w:p>
      <w:pPr>
        <w:ind w:left="432"/>
      </w:pPr>
      <w:r>
        <w:rPr>
          <w:b w:val="0"/>
          <w:i/>
          <w:color w:val="A5321F"/>
          <w:sz w:val="22"/>
        </w:rPr>
        <w:t>Anil (Sep-8): "Nothing hardwired. Everything config-driven."</w:t>
      </w:r>
    </w:p>
    <w:p/>
    <w:p>
      <w:pPr>
        <w:pStyle w:val="ListBullet"/>
      </w:pPr>
      <w:r>
        <w:rPr>
          <w:b w:val="0"/>
          <w:i w:val="0"/>
          <w:color w:val="1F1A17"/>
          <w:sz w:val="22"/>
        </w:rPr>
        <w:t>Allocation buckets by rating band: e.g. 50% AAA / 30% AA / 20% A / 0% BBB. Sliders sum to 100.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Risk floor: the minimum rating the treasurer will invest in.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Per-name cap: no single counterparty above N% of idle cash.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Group concentration cap: no ultimate parent above N% of the portfolio.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Max tenor: how long the treasurer is prepared to lock cash away.</w:t>
      </w:r>
    </w:p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The planner reads these on every run. Change a slider - reopen the planner - the numbers change. Not a marketing story; a live loop.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8 of 15   .   BLENDED PLAN</w:t>
      </w:r>
    </w:p>
    <w:p>
      <w:r>
        <w:rPr>
          <w:b/>
          <w:i w:val="0"/>
          <w:color w:val="1F1A17"/>
          <w:sz w:val="40"/>
        </w:rPr>
        <w:t>Blended plan - AI + policy in one screen</w:t>
      </w:r>
    </w:p>
    <w:p>
      <w:r>
        <w:rPr>
          <w:b w:val="0"/>
          <w:i w:val="0"/>
          <w:color w:val="1F1A17"/>
          <w:sz w:val="24"/>
        </w:rPr>
        <w:t>Not four side-by-side strategies to pick between. ONE blended plan that fits the principles, plus two alternatives for comparison.</w:t>
      </w:r>
    </w:p>
    <w:p/>
    <w:p>
      <w:pPr>
        <w:pStyle w:val="ListBullet"/>
      </w:pPr>
      <w:r>
        <w:rPr>
          <w:b/>
          <w:i w:val="0"/>
          <w:color w:val="1F1A17"/>
          <w:sz w:val="22"/>
        </w:rPr>
        <w:t>Your blended plan.</w:t>
      </w:r>
      <w:r>
        <w:rPr>
          <w:b w:val="0"/>
          <w:i w:val="0"/>
          <w:color w:val="1F1A17"/>
          <w:sz w:val="22"/>
        </w:rPr>
        <w:t xml:space="preserve"> Fills every bucket the treasurer declared. Weighted rate, deployed, concentration - all named.</w:t>
      </w:r>
    </w:p>
    <w:p>
      <w:pPr>
        <w:pStyle w:val="ListBullet"/>
      </w:pPr>
      <w:r>
        <w:rPr>
          <w:b/>
          <w:i w:val="0"/>
          <w:color w:val="1F1A17"/>
          <w:sz w:val="22"/>
        </w:rPr>
        <w:t>Higher yield.</w:t>
      </w:r>
      <w:r>
        <w:rPr>
          <w:b w:val="0"/>
          <w:i w:val="0"/>
          <w:color w:val="1F1A17"/>
          <w:sz w:val="22"/>
        </w:rPr>
        <w:t xml:space="preserve"> Shifts 20% down one rating band. Same buckets otherwise. Shows the yield lift for the credit-risk trade.</w:t>
      </w:r>
    </w:p>
    <w:p>
      <w:pPr>
        <w:pStyle w:val="ListBullet"/>
      </w:pPr>
      <w:r>
        <w:rPr>
          <w:b/>
          <w:i w:val="0"/>
          <w:color w:val="1F1A17"/>
          <w:sz w:val="22"/>
        </w:rPr>
        <w:t>Tighter concentration.</w:t>
      </w:r>
      <w:r>
        <w:rPr>
          <w:b w:val="0"/>
          <w:i w:val="0"/>
          <w:color w:val="1F1A17"/>
          <w:sz w:val="22"/>
        </w:rPr>
        <w:t xml:space="preserve"> Same buckets, halves the per-name cap. Spreads across more names in each band.</w:t>
      </w:r>
    </w:p>
    <w:p/>
    <w:p>
      <w:r>
        <w:rPr>
          <w:b/>
          <w:i w:val="0"/>
          <w:color w:val="1F1A17"/>
          <w:sz w:val="22"/>
        </w:rPr>
        <w:t>Initiate all N at once button per plan. Every allocation runs the six checks in sequence; a blocked one lands in the queue.</w:t>
      </w:r>
    </w:p>
    <w:p/>
    <w:p>
      <w:pPr>
        <w:ind w:left="432"/>
      </w:pPr>
      <w:r>
        <w:rPr>
          <w:b w:val="0"/>
          <w:i/>
          <w:color w:val="A5321F"/>
          <w:sz w:val="22"/>
        </w:rPr>
        <w:t>Anil (Sep-8): "You wouldn't want to go either or. You want to do a blend." That's exactly what the planner returns.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9 of 15   .   AI TRUST</w:t>
      </w:r>
    </w:p>
    <w:p>
      <w:r>
        <w:rPr>
          <w:b/>
          <w:i w:val="0"/>
          <w:color w:val="1F1A17"/>
          <w:sz w:val="40"/>
        </w:rPr>
        <w:t>AI a treasurer can trust</w:t>
      </w:r>
    </w:p>
    <w:p>
      <w:r>
        <w:rPr>
          <w:b w:val="0"/>
          <w:i w:val="0"/>
          <w:color w:val="1F1A17"/>
          <w:sz w:val="24"/>
        </w:rPr>
        <w:t>Every AI feature in the register follows the same pattern:</w:t>
      </w:r>
    </w:p>
    <w:p/>
    <w:p>
      <w:pPr>
        <w:jc w:val="center"/>
      </w:pPr>
      <w:r>
        <w:rPr>
          <w:b/>
          <w:i w:val="0"/>
          <w:color w:val="A5321F"/>
          <w:sz w:val="32"/>
        </w:rPr>
        <w:t>the model proposes; deterministic code disposes.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AI feature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Model proposes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Deterministic disposes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Advisory nightly ranker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Picks + writes a rationale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Rule-based fallback + validation catches invented figures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Confirmation parser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Extracts fields from unstructured text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Human review; six checks gate the ingest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Planner narrator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Labels candidates, picks one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Six-check-gated allocation set; the model never sees numbers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Performance insights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Drafts prose with a chosen lens (Yield / Diversification / Safety)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Every figure quoted comes from aggregates in the same response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Rating-change what-if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Classifies each deal: still passes / will breach / already breached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CheckEngine actually re-runs the six checks</w:t>
            </w:r>
          </w:p>
        </w:tc>
      </w:tr>
    </w:tbl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A model that invents a figure is caught. A model that picks a candidate that would fail the six checks is caught. The fallback is always available.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10 of 15   .   TIME SAVERS</w:t>
      </w:r>
    </w:p>
    <w:p>
      <w:r>
        <w:rPr>
          <w:b/>
          <w:i w:val="0"/>
          <w:color w:val="1F1A17"/>
          <w:sz w:val="40"/>
        </w:rPr>
        <w:t>Where the treasurer's time comes back</w:t>
      </w:r>
    </w:p>
    <w:p>
      <w:r>
        <w:rPr>
          <w:b w:val="0"/>
          <w:i w:val="0"/>
          <w:color w:val="1F1A17"/>
          <w:sz w:val="24"/>
        </w:rPr>
        <w:t>Every one of these was a manual step yesterday. Each is one click today.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Was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Is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Where the time went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~1 hour per placement decision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~30 seconds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Spreadsheet + six manual checks -&gt; Blended plan + Initiate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~30 seconds per confirmation field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~30 seconds per confirmation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PDF-to-fields by hand -&gt; Confirmation parser with per-field review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~2 hours per rating action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1 preview + 1 click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Walk the book by hand -&gt; What-if preview with per-deal impact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N clicks (one per allocation)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1 click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"Initiate all N at once" fires every allocation through the six checks in sequence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Days to reconstruct an audit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Minutes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The CheckRun on every deal captures the six checks as they stood, the limit in force, and who signed</w:t>
            </w:r>
          </w:p>
        </w:tc>
      </w:tr>
    </w:tbl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11 of 15   .   VALUE ADDS</w:t>
      </w:r>
    </w:p>
    <w:p>
      <w:r>
        <w:rPr>
          <w:b/>
          <w:i w:val="0"/>
          <w:color w:val="1F1A17"/>
          <w:sz w:val="40"/>
        </w:rPr>
        <w:t>What the Register adds that isn't just faster</w:t>
      </w:r>
    </w:p>
    <w:p>
      <w:r>
        <w:rPr>
          <w:b w:val="0"/>
          <w:i w:val="0"/>
          <w:color w:val="1F1A17"/>
          <w:sz w:val="24"/>
        </w:rPr>
        <w:t>Speed matters. But some of the value is in what becomes POSSIBLE, not just QUICKER.</w:t>
      </w:r>
    </w:p>
    <w:p/>
    <w:p>
      <w:pPr>
        <w:pStyle w:val="ListBullet"/>
      </w:pPr>
      <w:r>
        <w:rPr>
          <w:b/>
          <w:i w:val="0"/>
          <w:color w:val="1F1A17"/>
          <w:sz w:val="22"/>
        </w:rPr>
        <w:t>Separation of duties enforced by the system.</w:t>
      </w:r>
      <w:r>
        <w:rPr>
          <w:b w:val="0"/>
          <w:i w:val="0"/>
          <w:color w:val="1F1A17"/>
          <w:sz w:val="22"/>
        </w:rPr>
        <w:t xml:space="preserve"> A deal cannot be signed by the person who proposed it. The interface makes that visible before the click, not after.</w:t>
      </w:r>
    </w:p>
    <w:p>
      <w:pPr>
        <w:pStyle w:val="ListBullet"/>
      </w:pPr>
      <w:r>
        <w:rPr>
          <w:b/>
          <w:i w:val="0"/>
          <w:color w:val="1F1A17"/>
          <w:sz w:val="22"/>
        </w:rPr>
        <w:t>Every AI action traced to a rule.</w:t>
      </w:r>
      <w:r>
        <w:rPr>
          <w:b w:val="0"/>
          <w:i w:val="0"/>
          <w:color w:val="1F1A17"/>
          <w:sz w:val="22"/>
        </w:rPr>
        <w:t xml:space="preserve"> The advisory pick, the parser's field extraction, the planner's blend - all named against the deterministic rule that vets them.</w:t>
      </w:r>
    </w:p>
    <w:p>
      <w:pPr>
        <w:pStyle w:val="ListBullet"/>
      </w:pPr>
      <w:r>
        <w:rPr>
          <w:b/>
          <w:i w:val="0"/>
          <w:color w:val="1F1A17"/>
          <w:sz w:val="22"/>
        </w:rPr>
        <w:t>Config-driven controls.</w:t>
      </w:r>
      <w:r>
        <w:rPr>
          <w:b w:val="0"/>
          <w:i w:val="0"/>
          <w:color w:val="1F1A17"/>
          <w:sz w:val="22"/>
        </w:rPr>
        <w:t xml:space="preserve"> Investment principles, accounting-event catalogue, rating bands - editable by the treasurer, not by a developer.</w:t>
      </w:r>
    </w:p>
    <w:p>
      <w:pPr>
        <w:pStyle w:val="ListBullet"/>
      </w:pPr>
      <w:r>
        <w:rPr>
          <w:b/>
          <w:i w:val="0"/>
          <w:color w:val="1F1A17"/>
          <w:sz w:val="22"/>
        </w:rPr>
        <w:t>Drill-back from GL to deal.</w:t>
      </w:r>
      <w:r>
        <w:rPr>
          <w:b w:val="0"/>
          <w:i w:val="0"/>
          <w:color w:val="1F1A17"/>
          <w:sz w:val="22"/>
        </w:rPr>
        <w:t xml:space="preserve"> Accounting events published through the Connector preserve the source-transaction link; a GL balance drills to the deal that made it.</w:t>
      </w:r>
    </w:p>
    <w:p>
      <w:pPr>
        <w:pStyle w:val="ListBullet"/>
      </w:pPr>
      <w:r>
        <w:rPr>
          <w:b/>
          <w:i w:val="0"/>
          <w:color w:val="1F1A17"/>
          <w:sz w:val="22"/>
        </w:rPr>
        <w:t>Realised income, honest.</w:t>
      </w:r>
      <w:r>
        <w:rPr>
          <w:b w:val="0"/>
          <w:i w:val="0"/>
          <w:color w:val="1F1A17"/>
          <w:sz w:val="22"/>
        </w:rPr>
        <w:t xml:space="preserve"> Performance section reports what was recognised. Not projected. Not aspirational. Every figure ties to an accrual row.</w:t>
      </w:r>
    </w:p>
    <w:p>
      <w:pPr>
        <w:pStyle w:val="ListBullet"/>
      </w:pPr>
      <w:r>
        <w:rPr>
          <w:b/>
          <w:i w:val="0"/>
          <w:color w:val="1F1A17"/>
          <w:sz w:val="22"/>
        </w:rPr>
        <w:t>Data-source labels on every screen.</w:t>
      </w:r>
      <w:r>
        <w:rPr>
          <w:b w:val="0"/>
          <w:i w:val="0"/>
          <w:color w:val="1F1A17"/>
          <w:sz w:val="22"/>
        </w:rPr>
        <w:t xml:space="preserve"> Every rating chip names its provider. Every instrument names its source. A demo audience can ask 'where does that come from?' and see the answer on the screen.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12 of 15   .   FIRST-PARTY CONNECTOR</w:t>
      </w:r>
    </w:p>
    <w:p>
      <w:r>
        <w:rPr>
          <w:b/>
          <w:i w:val="0"/>
          <w:color w:val="1F1A17"/>
          <w:sz w:val="40"/>
        </w:rPr>
        <w:t>The Treasury Register Connector - our IP, first-party</w:t>
      </w:r>
    </w:p>
    <w:p>
      <w:pPr>
        <w:ind w:left="432"/>
      </w:pPr>
      <w:r>
        <w:rPr>
          <w:b w:val="0"/>
          <w:i/>
          <w:color w:val="A5321F"/>
          <w:sz w:val="22"/>
        </w:rPr>
        <w:t>Anil (Sep-8): "We should not be using Oracle Integration Cloud. We should build a connector in the Treasury management tool - our own Data Migration platform."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Route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How it worked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How it works now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Accounting events -&gt; Fusion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Oracle Integration Cloud + ERP Cloud Adapter (extra Oracle PaaS SKU)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Treasury Register Connector - built into the app, no additional SKU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Bank connectivity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OIC or a third-party middleware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Treasury Register Connector - Bank-direct API adapter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EPM integration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OIC + Essbase bridge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Treasury Register Connector - EPM adapter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Custom endpoints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Bespoke integration project each time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Treasury Register Connector - one Custom REST adapter, config-driven</w:t>
            </w:r>
          </w:p>
        </w:tc>
      </w:tr>
    </w:tbl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The Connector goes with the Register. Reusable across every Fusion Practices product. One fewer thing the client has to buy from Oracle to make this work.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13 of 15   .   DEMO JOURNEY</w:t>
      </w:r>
    </w:p>
    <w:p>
      <w:r>
        <w:rPr>
          <w:b/>
          <w:i w:val="0"/>
          <w:color w:val="1F1A17"/>
          <w:sz w:val="40"/>
        </w:rPr>
        <w:t>What today's demo will walk through</w:t>
      </w:r>
    </w:p>
    <w:p>
      <w:r>
        <w:rPr>
          <w:b w:val="0"/>
          <w:i w:val="0"/>
          <w:color w:val="1F1A17"/>
          <w:sz w:val="24"/>
        </w:rPr>
        <w:t>Ten minutes. In this order, so the story lands cleanly:</w:t>
      </w:r>
    </w:p>
    <w:p/>
    <w:p>
      <w:pPr>
        <w:pStyle w:val="ListBullet"/>
      </w:pPr>
      <w:r>
        <w:rPr>
          <w:b/>
          <w:i w:val="0"/>
          <w:color w:val="1F1A17"/>
          <w:sz w:val="22"/>
        </w:rPr>
        <w:t>1. Sign in. The book.</w:t>
      </w:r>
      <w:r>
        <w:rPr>
          <w:b w:val="0"/>
          <w:i w:val="0"/>
          <w:color w:val="1F1A17"/>
          <w:sz w:val="22"/>
        </w:rPr>
        <w:t xml:space="preserve"> Nine counterparties across four rating bands. Every one shows its rating provider and its ISINs.</w:t>
      </w:r>
    </w:p>
    <w:p>
      <w:pPr>
        <w:pStyle w:val="ListBullet"/>
      </w:pPr>
      <w:r>
        <w:rPr>
          <w:b/>
          <w:i w:val="0"/>
          <w:color w:val="1F1A17"/>
          <w:sz w:val="22"/>
        </w:rPr>
        <w:t>2. Investment principles.</w:t>
      </w:r>
      <w:r>
        <w:rPr>
          <w:b w:val="0"/>
          <w:i w:val="0"/>
          <w:color w:val="1F1A17"/>
          <w:sz w:val="22"/>
        </w:rPr>
        <w:t xml:space="preserve"> Move a bucket slider. Save.</w:t>
      </w:r>
    </w:p>
    <w:p>
      <w:pPr>
        <w:pStyle w:val="ListBullet"/>
      </w:pPr>
      <w:r>
        <w:rPr>
          <w:b/>
          <w:i w:val="0"/>
          <w:color w:val="1F1A17"/>
          <w:sz w:val="22"/>
        </w:rPr>
        <w:t>3. Deploy idle cash.</w:t>
      </w:r>
      <w:r>
        <w:rPr>
          <w:b w:val="0"/>
          <w:i w:val="0"/>
          <w:color w:val="1F1A17"/>
          <w:sz w:val="22"/>
        </w:rPr>
        <w:t xml:space="preserve"> Blended plan fills the buckets. Two alternatives sit alongside. Initiate all N at once - one click.</w:t>
      </w:r>
    </w:p>
    <w:p>
      <w:pPr>
        <w:pStyle w:val="ListBullet"/>
      </w:pPr>
      <w:r>
        <w:rPr>
          <w:b/>
          <w:i w:val="0"/>
          <w:color w:val="1F1A17"/>
          <w:sz w:val="22"/>
        </w:rPr>
        <w:t>4. Deal blotter.</w:t>
      </w:r>
      <w:r>
        <w:rPr>
          <w:b w:val="0"/>
          <w:i w:val="0"/>
          <w:color w:val="1F1A17"/>
          <w:sz w:val="22"/>
        </w:rPr>
        <w:t xml:space="preserve"> Open a deal. Lifecycle timeline with the accounting-event badges - -&gt; Fusion GL where relevant.</w:t>
      </w:r>
    </w:p>
    <w:p>
      <w:pPr>
        <w:pStyle w:val="ListBullet"/>
      </w:pPr>
      <w:r>
        <w:rPr>
          <w:b/>
          <w:i w:val="0"/>
          <w:color w:val="1F1A17"/>
          <w:sz w:val="22"/>
        </w:rPr>
        <w:t>5. Performance.</w:t>
      </w:r>
      <w:r>
        <w:rPr>
          <w:b w:val="0"/>
          <w:i w:val="0"/>
          <w:color w:val="1F1A17"/>
          <w:sz w:val="22"/>
        </w:rPr>
        <w:t xml:space="preserve"> AI insights across three lenses. Type in front of the audience. Projection card for 3/6/12 months.</w:t>
      </w:r>
    </w:p>
    <w:p>
      <w:pPr>
        <w:pStyle w:val="ListBullet"/>
      </w:pPr>
      <w:r>
        <w:rPr>
          <w:b/>
          <w:i w:val="0"/>
          <w:color w:val="1F1A17"/>
          <w:sz w:val="22"/>
        </w:rPr>
        <w:t>6. Control -&gt; Accounting events.</w:t>
      </w:r>
      <w:r>
        <w:rPr>
          <w:b w:val="0"/>
          <w:i w:val="0"/>
          <w:color w:val="1F1A17"/>
          <w:sz w:val="22"/>
        </w:rPr>
        <w:t xml:space="preserve"> Destination dropdown. Treasury Register Connector, first-party. Toggle a stage; reopen the deal - the badge is there.</w:t>
      </w:r>
    </w:p>
    <w:p>
      <w:pPr>
        <w:pStyle w:val="ListBullet"/>
      </w:pPr>
      <w:r>
        <w:rPr>
          <w:b/>
          <w:i w:val="0"/>
          <w:color w:val="1F1A17"/>
          <w:sz w:val="22"/>
        </w:rPr>
        <w:t>7. Reset. Nightly job.</w:t>
      </w:r>
      <w:r>
        <w:rPr>
          <w:b w:val="0"/>
          <w:i w:val="0"/>
          <w:color w:val="1F1A17"/>
          <w:sz w:val="22"/>
        </w:rPr>
        <w:t xml:space="preserve"> Reset takes a second. Nightly job accrues, journals, and runs the advisory in front of the audience.</w:t>
      </w:r>
    </w:p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Nothing on screen is a mock. Every figure is computed live. Every source label names a real endpoint.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14 of 15   .   PATH TO PRODUCTION</w:t>
      </w:r>
    </w:p>
    <w:p>
      <w:r>
        <w:rPr>
          <w:b/>
          <w:i w:val="0"/>
          <w:color w:val="1F1A17"/>
          <w:sz w:val="40"/>
        </w:rPr>
        <w:t>Prototype today. Path to production.</w:t>
      </w:r>
    </w:p>
    <w:p>
      <w:r>
        <w:rPr>
          <w:b w:val="0"/>
          <w:i w:val="0"/>
          <w:color w:val="1F1A17"/>
          <w:sz w:val="24"/>
        </w:rPr>
        <w:t>Rough order for the first working slice - 8 to 12 weeks:</w:t>
      </w:r>
    </w:p>
    <w:p/>
    <w:p>
      <w:pPr>
        <w:pStyle w:val="ListBullet"/>
      </w:pPr>
      <w:r>
        <w:rPr>
          <w:b/>
          <w:i w:val="0"/>
          <w:color w:val="1F1A17"/>
          <w:sz w:val="22"/>
        </w:rPr>
        <w:t>1.</w:t>
      </w:r>
      <w:r>
        <w:rPr>
          <w:b w:val="0"/>
          <w:i w:val="0"/>
          <w:color w:val="1F1A17"/>
          <w:sz w:val="22"/>
        </w:rPr>
        <w:t xml:space="preserve"> Wire the Treasury Register Connector to the customer's Oracle Fusion pod (or EBS)</w:t>
      </w:r>
    </w:p>
    <w:p>
      <w:pPr>
        <w:pStyle w:val="ListBullet"/>
      </w:pPr>
      <w:r>
        <w:rPr>
          <w:b/>
          <w:i w:val="0"/>
          <w:color w:val="1F1A17"/>
          <w:sz w:val="22"/>
        </w:rPr>
        <w:t>2.</w:t>
      </w:r>
      <w:r>
        <w:rPr>
          <w:b w:val="0"/>
          <w:i w:val="0"/>
          <w:color w:val="1F1A17"/>
          <w:sz w:val="22"/>
        </w:rPr>
        <w:t xml:space="preserve"> Register the Register as an AHCS source system; define event classes (Deals, Settlements, Accruals) and accounting rules</w:t>
      </w:r>
    </w:p>
    <w:p>
      <w:pPr>
        <w:pStyle w:val="ListBullet"/>
      </w:pPr>
      <w:r>
        <w:rPr>
          <w:b/>
          <w:i w:val="0"/>
          <w:color w:val="1F1A17"/>
          <w:sz w:val="22"/>
        </w:rPr>
        <w:t>3.</w:t>
      </w:r>
      <w:r>
        <w:rPr>
          <w:b w:val="0"/>
          <w:i w:val="0"/>
          <w:color w:val="1F1A17"/>
          <w:sz w:val="22"/>
        </w:rPr>
        <w:t xml:space="preserve"> Wire the four lifecycle events (execute, settle, accrue, mature) to the destination through the Connector</w:t>
      </w:r>
    </w:p>
    <w:p>
      <w:pPr>
        <w:pStyle w:val="ListBullet"/>
      </w:pPr>
      <w:r>
        <w:rPr>
          <w:b/>
          <w:i w:val="0"/>
          <w:color w:val="1F1A17"/>
          <w:sz w:val="22"/>
        </w:rPr>
        <w:t>4.</w:t>
      </w:r>
      <w:r>
        <w:rPr>
          <w:b w:val="0"/>
          <w:i w:val="0"/>
          <w:color w:val="1F1A17"/>
          <w:sz w:val="22"/>
        </w:rPr>
        <w:t xml:space="preserve"> Wire cashBankAccountTransfers for internal transfers</w:t>
      </w:r>
    </w:p>
    <w:p>
      <w:pPr>
        <w:pStyle w:val="ListBullet"/>
      </w:pPr>
      <w:r>
        <w:rPr>
          <w:b/>
          <w:i w:val="0"/>
          <w:color w:val="1F1A17"/>
          <w:sz w:val="22"/>
        </w:rPr>
        <w:t>5.</w:t>
      </w:r>
      <w:r>
        <w:rPr>
          <w:b w:val="0"/>
          <w:i w:val="0"/>
          <w:color w:val="1F1A17"/>
          <w:sz w:val="22"/>
        </w:rPr>
        <w:t xml:space="preserve"> BICC extract on 15-minute cadence for bank balances into the Register</w:t>
      </w:r>
    </w:p>
    <w:p>
      <w:pPr>
        <w:pStyle w:val="ListBullet"/>
      </w:pPr>
      <w:r>
        <w:rPr>
          <w:b/>
          <w:i w:val="0"/>
          <w:color w:val="1F1A17"/>
          <w:sz w:val="22"/>
        </w:rPr>
        <w:t>6.</w:t>
      </w:r>
      <w:r>
        <w:rPr>
          <w:b w:val="0"/>
          <w:i w:val="0"/>
          <w:color w:val="1F1A17"/>
          <w:sz w:val="22"/>
        </w:rPr>
        <w:t xml:space="preserve"> Rate provider contract (Bloomberg B-PIPE or LSEG Real-Time) for FX indicative pre-fill</w:t>
      </w:r>
    </w:p>
    <w:p>
      <w:pPr>
        <w:pStyle w:val="ListBullet"/>
      </w:pPr>
      <w:r>
        <w:rPr>
          <w:b/>
          <w:i w:val="0"/>
          <w:color w:val="1F1A17"/>
          <w:sz w:val="22"/>
        </w:rPr>
        <w:t>7.</w:t>
      </w:r>
      <w:r>
        <w:rPr>
          <w:b w:val="0"/>
          <w:i w:val="0"/>
          <w:color w:val="1F1A17"/>
          <w:sz w:val="22"/>
        </w:rPr>
        <w:t xml:space="preserve"> Deposit rates: negotiated-rate memory in the Register; treasurer overrides on ticket</w:t>
      </w:r>
    </w:p>
    <w:p/>
    <w:p>
      <w:r>
        <w:rPr>
          <w:b w:val="0"/>
          <w:i/>
          <w:color w:val="1F1A17"/>
          <w:sz w:val="22"/>
        </w:rPr>
        <w:t>Out of scope for the first slice: bank statement reconciliation (BICC/FBDI phase 2), cash position/forecast (EPM territory), firm-rate booking via a bank RFQ API (later phase, needs bank-side contract).</w:t>
      </w:r>
    </w:p>
    <w:p>
      <w:r>
        <w:rPr>
          <w:b w:val="0"/>
          <w:i w:val="0"/>
          <w:color w:val="6B5F5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  <w:color w:val="A5321F"/>
          <w:sz w:val="20"/>
        </w:rPr>
        <w:t>SLIDE 15 of 15   .   THE ASK</w:t>
      </w:r>
    </w:p>
    <w:p>
      <w:r>
        <w:rPr>
          <w:b/>
          <w:i w:val="0"/>
          <w:color w:val="1F1A17"/>
          <w:sz w:val="40"/>
        </w:rPr>
        <w:t>The ask</w:t>
      </w:r>
    </w:p>
    <w:p>
      <w:r>
        <w:rPr>
          <w:b w:val="0"/>
          <w:i w:val="0"/>
          <w:color w:val="1F1A17"/>
          <w:sz w:val="24"/>
        </w:rPr>
        <w:t>Watch the demo through the client's eyes. As we walk, tell me:</w:t>
      </w:r>
    </w:p>
    <w:p/>
    <w:p>
      <w:pPr>
        <w:pStyle w:val="ListBullet"/>
      </w:pPr>
      <w:r>
        <w:rPr>
          <w:b w:val="0"/>
          <w:i w:val="0"/>
          <w:color w:val="1F1A17"/>
          <w:sz w:val="22"/>
        </w:rPr>
        <w:t>Where does the story land - what's the sentence you'd repeat to a treasurer?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What would a treasury-savvy sceptic push back on?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Which screen deserves more polish before the client sees it?</w:t>
      </w:r>
    </w:p>
    <w:p>
      <w:pPr>
        <w:pStyle w:val="ListBullet"/>
      </w:pPr>
      <w:r>
        <w:rPr>
          <w:b w:val="0"/>
          <w:i w:val="0"/>
          <w:color w:val="1F1A17"/>
          <w:sz w:val="22"/>
        </w:rPr>
        <w:t>Is there a workflow we should demo that we're not?</w:t>
      </w:r>
    </w:p>
    <w:p/>
    <w:p>
      <w:r>
        <w:rPr>
          <w:b/>
          <w:i w:val="0"/>
          <w:color w:val="A5321F"/>
          <w:sz w:val="22"/>
        </w:rPr>
        <w:t xml:space="preserve">TAKEAWAY: </w:t>
      </w:r>
      <w:r>
        <w:rPr>
          <w:b w:val="0"/>
          <w:i w:val="0"/>
          <w:color w:val="1F1A17"/>
          <w:sz w:val="22"/>
        </w:rPr>
        <w:t>Everything after the demo is a follow-up. This one call is where we get the story right.</w:t>
      </w:r>
    </w:p>
    <w:p/>
    <w:p>
      <w:r>
        <w:rPr>
          <w:b w:val="0"/>
          <w:i/>
          <w:color w:val="1F1A17"/>
          <w:sz w:val="22"/>
        </w:rPr>
        <w:t>Speaker notes: hand back to the audience. Pause. Then say "OK - let me show you the app." That's the demo transition.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