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Aptos Display" w:hAnsi="Aptos Display"/>
          <w:b/>
          <w:color w:val="17365D"/>
          <w:sz w:val="56"/>
        </w:rPr>
        <w:t>ENTERPRISE AI AGENTS</w:t>
        <w:br/>
        <w:t>&amp; MULTI-AGENT SYSTEMS</w:t>
      </w:r>
    </w:p>
    <w:p>
      <w:pPr>
        <w:jc w:val="center"/>
      </w:pPr>
      <w:r>
        <w:rPr>
          <w:color w:val="595959"/>
          <w:sz w:val="26"/>
        </w:rPr>
        <w:t>A 24-Week Practical Course: Architecture, Implementation, Security and Production</w:t>
      </w:r>
    </w:p>
    <w:p/>
    <w:p>
      <w:pPr>
        <w:jc w:val="center"/>
      </w:pPr>
      <w:r>
        <w:rPr>
          <w:i/>
          <w:sz w:val="22"/>
        </w:rPr>
        <w:t>From first principles to an enterprise-grade multi-agent platform</w:t>
      </w:r>
    </w:p>
    <w:p/>
    <w:p>
      <w:pPr>
        <w:spacing w:before="400"/>
        <w:jc w:val="center"/>
      </w:pPr>
      <w:r>
        <w:rPr>
          <w:b/>
          <w:color w:val="2F5597"/>
          <w:sz w:val="24"/>
        </w:rPr>
        <w:t>Learning approach</w:t>
      </w:r>
    </w:p>
    <w:p>
      <w:pPr>
        <w:pStyle w:val="ListBullet"/>
        <w:ind w:left="1728" w:right="1728"/>
        <w:jc w:val="center"/>
      </w:pPr>
      <w:r>
        <w:t>Build core concepts from scratch before adopting frameworks.</w:t>
      </w:r>
    </w:p>
    <w:p>
      <w:pPr>
        <w:pStyle w:val="ListBullet"/>
        <w:ind w:left="1728" w:right="1728"/>
        <w:jc w:val="center"/>
      </w:pPr>
      <w:r>
        <w:t>Progress from a single bounded agent to coordinated multi-agent workflows.</w:t>
      </w:r>
    </w:p>
    <w:p>
      <w:pPr>
        <w:pStyle w:val="ListBullet"/>
        <w:ind w:left="1728" w:right="1728"/>
        <w:jc w:val="center"/>
      </w:pPr>
      <w:r>
        <w:t>Treat registries, security, observability, reliability and operations as core architecture—not add-ons.</w:t>
      </w:r>
    </w:p>
    <w:p>
      <w:pPr>
        <w:pStyle w:val="ListBullet"/>
        <w:ind w:left="1728" w:right="1728"/>
        <w:jc w:val="center"/>
      </w:pPr>
      <w:r>
        <w:t>Finish with a clinical-research multi-agent capstone.</w:t>
      </w:r>
    </w:p>
    <w:p>
      <w:r>
        <w:br w:type="page"/>
      </w:r>
    </w:p>
    <w:p>
      <w:pPr>
        <w:pStyle w:val="Heading1"/>
      </w:pPr>
      <w:r>
        <w:t>How to use this course</w:t>
      </w:r>
    </w:p>
    <w:p>
      <w:r>
        <w:t>The course is organized in dependency order. Each phase introduces concepts, implements them, and produces an artifact that becomes the foundation for the next phase. Do not begin with a large multi-agent framework: first understand the runtime, tool contracts, state, and failure modes.</w:t>
      </w:r>
    </w:p>
    <w:p>
      <w:pPr>
        <w:pStyle w:val="Heading2"/>
      </w:pPr>
      <w:r>
        <w:t>Expected outcomes</w:t>
      </w:r>
    </w:p>
    <w:p>
      <w:pPr>
        <w:pStyle w:val="ListBullet"/>
        <w:spacing w:after="40"/>
      </w:pPr>
      <w:r>
        <w:t>Explain the difference between an LLM, an agent, a deterministic workflow, a tool, and a multi-agent system.</w:t>
      </w:r>
    </w:p>
    <w:p>
      <w:pPr>
        <w:pStyle w:val="ListBullet"/>
        <w:spacing w:after="40"/>
      </w:pPr>
      <w:r>
        <w:t>Implement a bounded agent runtime with typed inputs/outputs, tool dispatch, timeouts, retries, and state.</w:t>
      </w:r>
    </w:p>
    <w:p>
      <w:pPr>
        <w:pStyle w:val="ListBullet"/>
        <w:spacing w:after="40"/>
      </w:pPr>
      <w:r>
        <w:t>Choose an architecture—workflow, router, supervisor, specialist team, or event-driven orchestration—based on the problem.</w:t>
      </w:r>
    </w:p>
    <w:p>
      <w:pPr>
        <w:pStyle w:val="ListBullet"/>
        <w:spacing w:after="40"/>
      </w:pPr>
      <w:r>
        <w:t>Build a registry-driven platform for agents, capabilities, and MCP tools.</w:t>
      </w:r>
    </w:p>
    <w:p>
      <w:pPr>
        <w:pStyle w:val="ListBullet"/>
        <w:spacing w:after="40"/>
      </w:pPr>
      <w:r>
        <w:t>Add persistence, durable execution, human approval, identity, authorization, auditability, and tenant boundaries.</w:t>
      </w:r>
    </w:p>
    <w:p>
      <w:pPr>
        <w:pStyle w:val="ListBullet"/>
        <w:spacing w:after="40"/>
      </w:pPr>
      <w:r>
        <w:t>Test and evaluate agent behavior; trace runs and monitor reliability, latency, and cost.</w:t>
      </w:r>
    </w:p>
    <w:p>
      <w:pPr>
        <w:pStyle w:val="ListBullet"/>
        <w:spacing w:after="40"/>
      </w:pPr>
      <w:r>
        <w:t>Package and deploy the platform with containers and operate it with production-minded practices.</w:t>
      </w:r>
    </w:p>
    <w:p>
      <w:pPr>
        <w:pStyle w:val="Heading1"/>
      </w:pPr>
      <w:r>
        <w:t>Course roadmap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Phase</w:t>
            </w:r>
          </w:p>
        </w:tc>
        <w:tc>
          <w:tcPr>
            <w:tcW w:type="dxa" w:w="3360"/>
          </w:tcPr>
          <w:p>
            <w:r>
              <w:t>Schedule</w:t>
            </w:r>
          </w:p>
        </w:tc>
        <w:tc>
          <w:tcPr>
            <w:tcW w:type="dxa" w:w="3360"/>
          </w:tcPr>
          <w:p>
            <w:r>
              <w:t>Focus</w:t>
            </w:r>
          </w:p>
        </w:tc>
      </w:tr>
      <w:tr>
        <w:tc>
          <w:tcPr>
            <w:tcW w:type="dxa" w:w="3360"/>
          </w:tcPr>
          <w:p>
            <w:r>
              <w:t>Phase 1</w:t>
            </w:r>
          </w:p>
        </w:tc>
        <w:tc>
          <w:tcPr>
            <w:tcW w:type="dxa" w:w="3360"/>
          </w:tcPr>
          <w:p>
            <w:r>
              <w:t>Weeks 1–2</w:t>
            </w:r>
          </w:p>
        </w:tc>
        <w:tc>
          <w:tcPr>
            <w:tcW w:type="dxa" w:w="3360"/>
          </w:tcPr>
          <w:p>
            <w:r>
              <w:t>LLM and agent foundations</w:t>
            </w:r>
          </w:p>
        </w:tc>
      </w:tr>
      <w:tr>
        <w:tc>
          <w:tcPr>
            <w:tcW w:type="dxa" w:w="3360"/>
          </w:tcPr>
          <w:p>
            <w:r>
              <w:t>Phase 2</w:t>
            </w:r>
          </w:p>
        </w:tc>
        <w:tc>
          <w:tcPr>
            <w:tcW w:type="dxa" w:w="3360"/>
          </w:tcPr>
          <w:p>
            <w:r>
              <w:t>Weeks 3–4</w:t>
            </w:r>
          </w:p>
        </w:tc>
        <w:tc>
          <w:tcPr>
            <w:tcW w:type="dxa" w:w="3360"/>
          </w:tcPr>
          <w:p>
            <w:r>
              <w:t>Build a minimal agent runtime from scratch</w:t>
            </w:r>
          </w:p>
        </w:tc>
      </w:tr>
      <w:tr>
        <w:tc>
          <w:tcPr>
            <w:tcW w:type="dxa" w:w="3360"/>
          </w:tcPr>
          <w:p>
            <w:r>
              <w:t>Phase 3</w:t>
            </w:r>
          </w:p>
        </w:tc>
        <w:tc>
          <w:tcPr>
            <w:tcW w:type="dxa" w:w="3360"/>
          </w:tcPr>
          <w:p>
            <w:r>
              <w:t>Weeks 5–8</w:t>
            </w:r>
          </w:p>
        </w:tc>
        <w:tc>
          <w:tcPr>
            <w:tcW w:type="dxa" w:w="3360"/>
          </w:tcPr>
          <w:p>
            <w:r>
              <w:t>Enterprise agent architectures and orchestration</w:t>
            </w:r>
          </w:p>
        </w:tc>
      </w:tr>
      <w:tr>
        <w:tc>
          <w:tcPr>
            <w:tcW w:type="dxa" w:w="3360"/>
          </w:tcPr>
          <w:p>
            <w:r>
              <w:t>Phase 4</w:t>
            </w:r>
          </w:p>
        </w:tc>
        <w:tc>
          <w:tcPr>
            <w:tcW w:type="dxa" w:w="3360"/>
          </w:tcPr>
          <w:p>
            <w:r>
              <w:t>Weeks 9–10</w:t>
            </w:r>
          </w:p>
        </w:tc>
        <w:tc>
          <w:tcPr>
            <w:tcW w:type="dxa" w:w="3360"/>
          </w:tcPr>
          <w:p>
            <w:r>
              <w:t>MCP, tool contracts, registry and discovery</w:t>
            </w:r>
          </w:p>
        </w:tc>
      </w:tr>
      <w:tr>
        <w:tc>
          <w:tcPr>
            <w:tcW w:type="dxa" w:w="3360"/>
          </w:tcPr>
          <w:p>
            <w:r>
              <w:t>Phase 5</w:t>
            </w:r>
          </w:p>
        </w:tc>
        <w:tc>
          <w:tcPr>
            <w:tcW w:type="dxa" w:w="3360"/>
          </w:tcPr>
          <w:p>
            <w:r>
              <w:t>Weeks 11–12</w:t>
            </w:r>
          </w:p>
        </w:tc>
        <w:tc>
          <w:tcPr>
            <w:tcW w:type="dxa" w:w="3360"/>
          </w:tcPr>
          <w:p>
            <w:r>
              <w:t>Memory, persistence and durable execution</w:t>
            </w:r>
          </w:p>
        </w:tc>
      </w:tr>
      <w:tr>
        <w:tc>
          <w:tcPr>
            <w:tcW w:type="dxa" w:w="3360"/>
          </w:tcPr>
          <w:p>
            <w:r>
              <w:t>Phase 6</w:t>
            </w:r>
          </w:p>
        </w:tc>
        <w:tc>
          <w:tcPr>
            <w:tcW w:type="dxa" w:w="3360"/>
          </w:tcPr>
          <w:p>
            <w:r>
              <w:t>Weeks 13–14</w:t>
            </w:r>
          </w:p>
        </w:tc>
        <w:tc>
          <w:tcPr>
            <w:tcW w:type="dxa" w:w="3360"/>
          </w:tcPr>
          <w:p>
            <w:r>
              <w:t>Security, governance and safety</w:t>
            </w:r>
          </w:p>
        </w:tc>
      </w:tr>
      <w:tr>
        <w:tc>
          <w:tcPr>
            <w:tcW w:type="dxa" w:w="3360"/>
          </w:tcPr>
          <w:p>
            <w:r>
              <w:t>Phase 7</w:t>
            </w:r>
          </w:p>
        </w:tc>
        <w:tc>
          <w:tcPr>
            <w:tcW w:type="dxa" w:w="3360"/>
          </w:tcPr>
          <w:p>
            <w:r>
              <w:t>Weeks 15–16</w:t>
            </w:r>
          </w:p>
        </w:tc>
        <w:tc>
          <w:tcPr>
            <w:tcW w:type="dxa" w:w="3360"/>
          </w:tcPr>
          <w:p>
            <w:r>
              <w:t>Evaluation, testing and observability</w:t>
            </w:r>
          </w:p>
        </w:tc>
      </w:tr>
      <w:tr>
        <w:tc>
          <w:tcPr>
            <w:tcW w:type="dxa" w:w="3360"/>
          </w:tcPr>
          <w:p>
            <w:r>
              <w:t>Phase 8</w:t>
            </w:r>
          </w:p>
        </w:tc>
        <w:tc>
          <w:tcPr>
            <w:tcW w:type="dxa" w:w="3360"/>
          </w:tcPr>
          <w:p>
            <w:r>
              <w:t>Weeks 17–22</w:t>
            </w:r>
          </w:p>
        </w:tc>
        <w:tc>
          <w:tcPr>
            <w:tcW w:type="dxa" w:w="3360"/>
          </w:tcPr>
          <w:p>
            <w:r>
              <w:t>Services, infrastructure, scaling and operations</w:t>
            </w:r>
          </w:p>
        </w:tc>
      </w:tr>
      <w:tr>
        <w:tc>
          <w:tcPr>
            <w:tcW w:type="dxa" w:w="3360"/>
          </w:tcPr>
          <w:p>
            <w:r>
              <w:t>Phase 9</w:t>
            </w:r>
          </w:p>
        </w:tc>
        <w:tc>
          <w:tcPr>
            <w:tcW w:type="dxa" w:w="3360"/>
          </w:tcPr>
          <w:p>
            <w:r>
              <w:t>Week 23</w:t>
            </w:r>
          </w:p>
        </w:tc>
        <w:tc>
          <w:tcPr>
            <w:tcW w:type="dxa" w:w="3360"/>
          </w:tcPr>
          <w:p>
            <w:r>
              <w:t>Enterprise platform integration</w:t>
            </w:r>
          </w:p>
        </w:tc>
      </w:tr>
      <w:tr>
        <w:tc>
          <w:tcPr>
            <w:tcW w:type="dxa" w:w="3360"/>
          </w:tcPr>
          <w:p>
            <w:r>
              <w:t>Phase 10</w:t>
            </w:r>
          </w:p>
        </w:tc>
        <w:tc>
          <w:tcPr>
            <w:tcW w:type="dxa" w:w="3360"/>
          </w:tcPr>
          <w:p>
            <w:r>
              <w:t>Week 24</w:t>
            </w:r>
          </w:p>
        </w:tc>
        <w:tc>
          <w:tcPr>
            <w:tcW w:type="dxa" w:w="3360"/>
          </w:tcPr>
          <w:p>
            <w:r>
              <w:t>Clinical-research multi-agent capstone</w:t>
            </w:r>
          </w:p>
        </w:tc>
      </w:tr>
    </w:tbl>
    <w:p>
      <w:r>
        <w:br w:type="page"/>
      </w:r>
    </w:p>
    <w:p>
      <w:pPr>
        <w:pStyle w:val="Heading1"/>
      </w:pPr>
      <w:r>
        <w:t>Phase 1 — LLM and agent foundations</w:t>
      </w:r>
    </w:p>
    <w:p>
      <w:r>
        <w:rPr>
          <w:b/>
          <w:color w:val="2F5597"/>
        </w:rPr>
        <w:t xml:space="preserve">Weeks 1–2  |  </w:t>
      </w:r>
      <w:r>
        <w:t>Understand the components and limits of an LLM-powered agent before designing its runtime.</w:t>
      </w:r>
    </w:p>
    <w:p>
      <w:pPr>
        <w:pStyle w:val="Heading2"/>
      </w:pPr>
      <w:r>
        <w:t>Week 1: LLM application fundamentals</w:t>
      </w:r>
    </w:p>
    <w:p>
      <w:pPr>
        <w:pStyle w:val="ListBullet"/>
        <w:spacing w:after="40"/>
      </w:pPr>
      <w:r>
        <w:t>Tokens, context windows, roles/messages, system instructions and conversation state.</w:t>
      </w:r>
    </w:p>
    <w:p>
      <w:pPr>
        <w:pStyle w:val="ListBullet"/>
        <w:spacing w:after="40"/>
      </w:pPr>
      <w:r>
        <w:t>Model APIs, sampling parameters, structured output, JSON schemas and function/tool calling.</w:t>
      </w:r>
    </w:p>
    <w:p>
      <w:pPr>
        <w:pStyle w:val="ListBullet"/>
        <w:spacing w:after="40"/>
      </w:pPr>
      <w:r>
        <w:t>Model adapters and provider abstraction; timeouts, rate limits, token usage and cost.</w:t>
      </w:r>
    </w:p>
    <w:p>
      <w:pPr>
        <w:pStyle w:val="ListBullet"/>
        <w:spacing w:after="40"/>
      </w:pPr>
      <w:r>
        <w:t>Distinguish model inference from application logic and orchestration.</w:t>
      </w:r>
    </w:p>
    <w:p>
      <w:pPr>
        <w:pStyle w:val="Heading2"/>
      </w:pPr>
      <w:r>
        <w:t>Week 2: What makes an agent?</w:t>
      </w:r>
    </w:p>
    <w:p>
      <w:pPr>
        <w:pStyle w:val="ListBullet"/>
        <w:spacing w:after="40"/>
      </w:pPr>
      <w:r>
        <w:t>Agent vs chatbot vs RAG pipeline vs deterministic workflow.</w:t>
      </w:r>
    </w:p>
    <w:p>
      <w:pPr>
        <w:pStyle w:val="ListBullet"/>
        <w:spacing w:after="40"/>
      </w:pPr>
      <w:r>
        <w:t>The basic loop: interpret → plan/select action → call tool → observe result → continue or finish.</w:t>
      </w:r>
    </w:p>
    <w:p>
      <w:pPr>
        <w:pStyle w:val="ListBullet"/>
        <w:spacing w:after="40"/>
      </w:pPr>
      <w:r>
        <w:t>Bounded autonomy, stopping conditions, iteration limits and escalation.</w:t>
      </w:r>
    </w:p>
    <w:p>
      <w:pPr>
        <w:pStyle w:val="ListBullet"/>
        <w:spacing w:after="40"/>
      </w:pPr>
      <w:r>
        <w:t>Failure modes: hallucinated tool arguments, loops, incomplete work, ambiguous requests and tool errors.</w:t>
      </w:r>
    </w:p>
    <w:p>
      <w:pPr>
        <w:spacing w:before="140"/>
        <w:shd w:fill="EAF0F8"/>
      </w:pPr>
      <w:r>
        <w:rPr>
          <w:b/>
        </w:rPr>
        <w:t xml:space="preserve">Phase deliverable: </w:t>
      </w:r>
      <w:r>
        <w:t>A small model-backed application with validated structured output and a written definition of when it should—and should not—act autonomously.</w:t>
      </w:r>
    </w:p>
    <w:p>
      <w:r>
        <w:br w:type="page"/>
      </w:r>
    </w:p>
    <w:p>
      <w:pPr>
        <w:pStyle w:val="Heading1"/>
      </w:pPr>
      <w:r>
        <w:t>Phase 2 — Build a minimal agent runtime from scratch</w:t>
      </w:r>
    </w:p>
    <w:p>
      <w:r>
        <w:rPr>
          <w:b/>
          <w:color w:val="2F5597"/>
        </w:rPr>
        <w:t xml:space="preserve">Weeks 3–4  |  </w:t>
      </w:r>
      <w:r>
        <w:t>Learn the mechanics behind an agent framework by implementing a small, testable runtime.</w:t>
      </w:r>
    </w:p>
    <w:p>
      <w:pPr>
        <w:pStyle w:val="Heading2"/>
      </w:pPr>
      <w:r>
        <w:t>Week 3: Runtime components</w:t>
      </w:r>
    </w:p>
    <w:p>
      <w:pPr>
        <w:pStyle w:val="ListBullet"/>
        <w:spacing w:after="40"/>
      </w:pPr>
      <w:r>
        <w:t>Separate configuration, model adapter, agent loop, state, tools and policy.</w:t>
      </w:r>
    </w:p>
    <w:p>
      <w:pPr>
        <w:pStyle w:val="ListBullet"/>
        <w:spacing w:after="40"/>
      </w:pPr>
      <w:r>
        <w:t>Define typed request/response models with Pydantic.</w:t>
      </w:r>
    </w:p>
    <w:p>
      <w:pPr>
        <w:pStyle w:val="ListBullet"/>
        <w:spacing w:after="40"/>
      </w:pPr>
      <w:r>
        <w:t>Track messages, tool calls, observations, final answers and execution metadata.</w:t>
      </w:r>
    </w:p>
    <w:p>
      <w:pPr>
        <w:pStyle w:val="ListBullet"/>
        <w:spacing w:after="40"/>
      </w:pPr>
      <w:r>
        <w:t>Add explicit maximum steps, token/cost budgets, cancellation and error handling.</w:t>
      </w:r>
    </w:p>
    <w:p>
      <w:pPr>
        <w:pStyle w:val="Heading2"/>
      </w:pPr>
      <w:r>
        <w:t>Week 4: Tool execution framework</w:t>
      </w:r>
    </w:p>
    <w:p>
      <w:pPr>
        <w:pStyle w:val="ListBullet"/>
        <w:spacing w:after="40"/>
      </w:pPr>
      <w:r>
        <w:t>Define a tool interface: name, description, input schema, output schema, version and risk level.</w:t>
      </w:r>
    </w:p>
    <w:p>
      <w:pPr>
        <w:pStyle w:val="ListBullet"/>
        <w:spacing w:after="40"/>
      </w:pPr>
      <w:r>
        <w:t>Implement tool registration and dispatch without allowing arbitrary Python execution.</w:t>
      </w:r>
    </w:p>
    <w:p>
      <w:pPr>
        <w:pStyle w:val="ListBullet"/>
        <w:spacing w:after="40"/>
      </w:pPr>
      <w:r>
        <w:t>Add async execution, deadlines, retries, backoff, idempotency and normalized errors.</w:t>
      </w:r>
    </w:p>
    <w:p>
      <w:pPr>
        <w:pStyle w:val="ListBullet"/>
        <w:spacing w:after="40"/>
      </w:pPr>
      <w:r>
        <w:t>Validate tool arguments and outputs; distinguish retryable from permanent failures.</w:t>
      </w:r>
    </w:p>
    <w:p>
      <w:pPr>
        <w:pStyle w:val="ListBullet"/>
        <w:spacing w:after="40"/>
      </w:pPr>
      <w:r>
        <w:t>Write unit tests for tool routing, malformed arguments, exceptions and timeouts.</w:t>
      </w:r>
    </w:p>
    <w:p>
      <w:pPr>
        <w:spacing w:before="140"/>
        <w:shd w:fill="EAF0F8"/>
      </w:pPr>
      <w:r>
        <w:rPr>
          <w:b/>
        </w:rPr>
        <w:t xml:space="preserve">Phase deliverable: </w:t>
      </w:r>
      <w:r>
        <w:t>A minimal Python agent runtime that can safely call a small set of explicitly registered tools and produce traceable runs.</w:t>
      </w:r>
    </w:p>
    <w:p>
      <w:r>
        <w:br w:type="page"/>
      </w:r>
    </w:p>
    <w:p>
      <w:pPr>
        <w:pStyle w:val="Heading1"/>
      </w:pPr>
      <w:r>
        <w:t>Phase 3 — Enterprise agent architectures and orchestration</w:t>
      </w:r>
    </w:p>
    <w:p>
      <w:r>
        <w:rPr>
          <w:b/>
          <w:color w:val="2F5597"/>
        </w:rPr>
        <w:t xml:space="preserve">Weeks 5–8  |  </w:t>
      </w:r>
      <w:r>
        <w:t>Understand common architectures, their trade-offs and when multi-agent coordination is justified.</w:t>
      </w:r>
    </w:p>
    <w:p>
      <w:pPr>
        <w:pStyle w:val="Heading2"/>
      </w:pPr>
      <w:r>
        <w:t>Week 5: Deterministic workflows and state machines</w:t>
      </w:r>
    </w:p>
    <w:p>
      <w:pPr>
        <w:pStyle w:val="ListBullet"/>
        <w:spacing w:after="40"/>
      </w:pPr>
      <w:r>
        <w:t>Represent work as explicit states, transitions, guards and recovery paths.</w:t>
      </w:r>
    </w:p>
    <w:p>
      <w:pPr>
        <w:pStyle w:val="ListBullet"/>
        <w:spacing w:after="40"/>
      </w:pPr>
      <w:r>
        <w:t>Use ordinary code for predictable steps; use an LLM only where interpretation or synthesis adds value.</w:t>
      </w:r>
    </w:p>
    <w:p>
      <w:pPr>
        <w:pStyle w:val="ListBullet"/>
        <w:spacing w:after="40"/>
      </w:pPr>
      <w:r>
        <w:t>Model approval gates, conditional branches, retries and compensation actions.</w:t>
      </w:r>
    </w:p>
    <w:p>
      <w:pPr>
        <w:pStyle w:val="ListBullet"/>
        <w:spacing w:after="40"/>
      </w:pPr>
      <w:r>
        <w:t>Design workflows that are inspectable and reproducible.</w:t>
      </w:r>
    </w:p>
    <w:p>
      <w:pPr>
        <w:pStyle w:val="Heading2"/>
      </w:pPr>
      <w:r>
        <w:t>Week 6: Routers and specialist agents</w:t>
      </w:r>
    </w:p>
    <w:p>
      <w:pPr>
        <w:pStyle w:val="ListBullet"/>
        <w:spacing w:after="40"/>
      </w:pPr>
      <w:r>
        <w:t>Intent/capability routing and specialist selection.</w:t>
      </w:r>
    </w:p>
    <w:p>
      <w:pPr>
        <w:pStyle w:val="ListBullet"/>
        <w:spacing w:after="40"/>
      </w:pPr>
      <w:r>
        <w:t>Shared contracts for specialist inputs and outputs.</w:t>
      </w:r>
    </w:p>
    <w:p>
      <w:pPr>
        <w:pStyle w:val="ListBullet"/>
        <w:spacing w:after="40"/>
      </w:pPr>
      <w:r>
        <w:t>Routing confidence, fallback behavior and avoiding unnecessary delegation.</w:t>
      </w:r>
    </w:p>
    <w:p>
      <w:pPr>
        <w:pStyle w:val="ListBullet"/>
        <w:spacing w:after="40"/>
      </w:pPr>
      <w:r>
        <w:t>When a single agent with tools is simpler than multiple agents.</w:t>
      </w:r>
    </w:p>
    <w:p>
      <w:pPr>
        <w:pStyle w:val="Heading2"/>
      </w:pPr>
      <w:r>
        <w:t>Week 7: Supervisor, parallel and hierarchical patterns</w:t>
      </w:r>
    </w:p>
    <w:p>
      <w:pPr>
        <w:pStyle w:val="ListBullet"/>
        <w:spacing w:after="40"/>
      </w:pPr>
      <w:r>
        <w:t>Supervisor/delegator architecture and specialist agents.</w:t>
      </w:r>
    </w:p>
    <w:p>
      <w:pPr>
        <w:pStyle w:val="ListBullet"/>
        <w:spacing w:after="40"/>
      </w:pPr>
      <w:r>
        <w:t>Fan-out/fan-in, parallel tool calls, aggregation and conflict resolution.</w:t>
      </w:r>
    </w:p>
    <w:p>
      <w:pPr>
        <w:pStyle w:val="ListBullet"/>
        <w:spacing w:after="40"/>
      </w:pPr>
      <w:r>
        <w:t>Hierarchical decomposition, concurrency limits and partial failure handling.</w:t>
      </w:r>
    </w:p>
    <w:p>
      <w:pPr>
        <w:pStyle w:val="ListBullet"/>
        <w:spacing w:after="40"/>
      </w:pPr>
      <w:r>
        <w:t>Shared context vs isolated context; avoiding duplicated work and coordination overhead.</w:t>
      </w:r>
    </w:p>
    <w:p>
      <w:pPr>
        <w:pStyle w:val="Heading2"/>
      </w:pPr>
      <w:r>
        <w:t>Week 8: Graph orchestration and framework comparison</w:t>
      </w:r>
    </w:p>
    <w:p>
      <w:pPr>
        <w:pStyle w:val="ListBullet"/>
        <w:spacing w:after="40"/>
      </w:pPr>
      <w:r>
        <w:t>Represent execution as a graph of nodes, edges, state and conditional transitions.</w:t>
      </w:r>
    </w:p>
    <w:p>
      <w:pPr>
        <w:pStyle w:val="ListBullet"/>
        <w:spacing w:after="40"/>
      </w:pPr>
      <w:r>
        <w:t>Checkpointing, replay, interrupts and human-in-the-loop control.</w:t>
      </w:r>
    </w:p>
    <w:p>
      <w:pPr>
        <w:pStyle w:val="ListBullet"/>
        <w:spacing w:after="40"/>
      </w:pPr>
      <w:r>
        <w:t>Implement a small state machine/graph manually, then compare with LangGraph or a similar framework.</w:t>
      </w:r>
    </w:p>
    <w:p>
      <w:pPr>
        <w:pStyle w:val="ListBullet"/>
        <w:spacing w:after="40"/>
      </w:pPr>
      <w:r>
        <w:t>Choose frameworks based on durability, observability, deployment constraints and lock-in.</w:t>
      </w:r>
    </w:p>
    <w:p>
      <w:pPr>
        <w:spacing w:before="140"/>
        <w:shd w:fill="EAF0F8"/>
      </w:pPr>
      <w:r>
        <w:rPr>
          <w:b/>
        </w:rPr>
        <w:t xml:space="preserve">Phase deliverable: </w:t>
      </w:r>
      <w:r>
        <w:t>Three working patterns—a deterministic workflow, a router with specialists, and a supervisor/parallel workflow—plus an architecture decision record explaining when each is appropriate.</w:t>
      </w:r>
    </w:p>
    <w:p>
      <w:r>
        <w:br w:type="page"/>
      </w:r>
    </w:p>
    <w:p>
      <w:pPr>
        <w:pStyle w:val="Heading1"/>
      </w:pPr>
      <w:r>
        <w:t>Phase 4 — MCP, tool contracts, registry and discovery</w:t>
      </w:r>
    </w:p>
    <w:p>
      <w:r>
        <w:rPr>
          <w:b/>
          <w:color w:val="2F5597"/>
        </w:rPr>
        <w:t xml:space="preserve">Weeks 9–10  |  </w:t>
      </w:r>
      <w:r>
        <w:t>Move from hard-coded tools to discoverable, versioned capabilities with clear ownership and policy.</w:t>
      </w:r>
    </w:p>
    <w:p>
      <w:pPr>
        <w:pStyle w:val="Heading2"/>
      </w:pPr>
      <w:r>
        <w:t>Week 9: Model Context Protocol (MCP)</w:t>
      </w:r>
    </w:p>
    <w:p>
      <w:pPr>
        <w:pStyle w:val="ListBullet"/>
        <w:spacing w:after="40"/>
      </w:pPr>
      <w:r>
        <w:t>MCP concepts: clients, servers, tools, resources, prompts and capability negotiation.</w:t>
      </w:r>
    </w:p>
    <w:p>
      <w:pPr>
        <w:pStyle w:val="ListBullet"/>
        <w:spacing w:after="40"/>
      </w:pPr>
      <w:r>
        <w:t>Understand lifecycle and supported transports; distinguish local stdio from remote HTTP-based deployments.</w:t>
      </w:r>
    </w:p>
    <w:p>
      <w:pPr>
        <w:pStyle w:val="ListBullet"/>
        <w:spacing w:after="40"/>
      </w:pPr>
      <w:r>
        <w:t>Implement an MCP server around domain functions and validate its tool schemas.</w:t>
      </w:r>
    </w:p>
    <w:p>
      <w:pPr>
        <w:pStyle w:val="ListBullet"/>
        <w:spacing w:after="40"/>
      </w:pPr>
      <w:r>
        <w:t>Build an MCP client/adapter that lists tools, invokes them and handles protocol errors.</w:t>
      </w:r>
    </w:p>
    <w:p>
      <w:pPr>
        <w:pStyle w:val="ListBullet"/>
        <w:spacing w:after="40"/>
      </w:pPr>
      <w:r>
        <w:t>Version compatibility, authentication boundaries and transport security.</w:t>
      </w:r>
    </w:p>
    <w:p>
      <w:pPr>
        <w:pStyle w:val="Heading2"/>
      </w:pPr>
      <w:r>
        <w:t>Week 10: Registry and capability discovery</w:t>
      </w:r>
    </w:p>
    <w:p>
      <w:pPr>
        <w:pStyle w:val="ListBullet"/>
        <w:spacing w:after="40"/>
      </w:pPr>
      <w:r>
        <w:t>Design registry entities for agents, capabilities, tools, versions, owners, endpoints and status.</w:t>
      </w:r>
    </w:p>
    <w:p>
      <w:pPr>
        <w:pStyle w:val="ListBullet"/>
        <w:spacing w:after="40"/>
      </w:pPr>
      <w:r>
        <w:t>Use PostgreSQL for durable metadata and FastAPI for registry APIs.</w:t>
      </w:r>
    </w:p>
    <w:p>
      <w:pPr>
        <w:pStyle w:val="ListBullet"/>
        <w:spacing w:after="40"/>
      </w:pPr>
      <w:r>
        <w:t>Implement endpoints such as agent lookup, capability lookup, registration, heartbeat and health.</w:t>
      </w:r>
    </w:p>
    <w:p>
      <w:pPr>
        <w:pStyle w:val="ListBullet"/>
        <w:spacing w:after="40"/>
      </w:pPr>
      <w:r>
        <w:t>Build registry-driven discovery and a tool gateway/policy layer.</w:t>
      </w:r>
    </w:p>
    <w:p>
      <w:pPr>
        <w:pStyle w:val="ListBullet"/>
        <w:spacing w:after="40"/>
      </w:pPr>
      <w:r>
        <w:t>Separate registry metadata from runtime execution; define stale-registration and health behavior.</w:t>
      </w:r>
    </w:p>
    <w:p>
      <w:pPr>
        <w:spacing w:before="140"/>
        <w:shd w:fill="EAF0F8"/>
      </w:pPr>
      <w:r>
        <w:rPr>
          <w:b/>
        </w:rPr>
        <w:t xml:space="preserve">Phase deliverable: </w:t>
      </w:r>
      <w:r>
        <w:t>A registry-backed platform where an agent discovers approved tools/capabilities by metadata and invokes them through defined interfaces rather than directly spawning scripts.</w:t>
      </w:r>
    </w:p>
    <w:p>
      <w:r>
        <w:br w:type="page"/>
      </w:r>
    </w:p>
    <w:p>
      <w:pPr>
        <w:pStyle w:val="Heading1"/>
      </w:pPr>
      <w:r>
        <w:t>Phase 5 — Memory, persistence and durable execution</w:t>
      </w:r>
    </w:p>
    <w:p>
      <w:r>
        <w:rPr>
          <w:b/>
          <w:color w:val="2F5597"/>
        </w:rPr>
        <w:t xml:space="preserve">Weeks 11–12  |  </w:t>
      </w:r>
      <w:r>
        <w:t>Make long-running work resumable, auditable and safe to retry.</w:t>
      </w:r>
    </w:p>
    <w:p>
      <w:pPr>
        <w:pStyle w:val="Heading2"/>
      </w:pPr>
      <w:r>
        <w:t>Week 11: Memory and retrieval</w:t>
      </w:r>
    </w:p>
    <w:p>
      <w:pPr>
        <w:pStyle w:val="ListBullet"/>
        <w:spacing w:after="40"/>
      </w:pPr>
      <w:r>
        <w:t>Separate short-term run state, conversation history, durable business records and knowledge retrieval.</w:t>
      </w:r>
    </w:p>
    <w:p>
      <w:pPr>
        <w:pStyle w:val="ListBullet"/>
        <w:spacing w:after="40"/>
      </w:pPr>
      <w:r>
        <w:t>RAG fundamentals: chunking, embeddings, retrieval, reranking, citations and provenance.</w:t>
      </w:r>
    </w:p>
    <w:p>
      <w:pPr>
        <w:pStyle w:val="ListBullet"/>
        <w:spacing w:after="40"/>
      </w:pPr>
      <w:r>
        <w:t>Memory write policies, retention, deletion and avoiding unsupported assumptions.</w:t>
      </w:r>
    </w:p>
    <w:p>
      <w:pPr>
        <w:pStyle w:val="ListBullet"/>
        <w:spacing w:after="40"/>
      </w:pPr>
      <w:r>
        <w:t>Tenant-scoped retrieval and access-aware search.</w:t>
      </w:r>
    </w:p>
    <w:p>
      <w:pPr>
        <w:pStyle w:val="Heading2"/>
      </w:pPr>
      <w:r>
        <w:t>Week 12: Durable execution</w:t>
      </w:r>
    </w:p>
    <w:p>
      <w:pPr>
        <w:pStyle w:val="ListBullet"/>
        <w:spacing w:after="40"/>
      </w:pPr>
      <w:r>
        <w:t>Persist run/task state, steps, tool invocations, outputs, errors and checkpoints.</w:t>
      </w:r>
    </w:p>
    <w:p>
      <w:pPr>
        <w:pStyle w:val="ListBullet"/>
        <w:spacing w:after="40"/>
      </w:pPr>
      <w:r>
        <w:t>Queue/worker model, leases, heartbeats, retries and recovery after worker crashes.</w:t>
      </w:r>
    </w:p>
    <w:p>
      <w:pPr>
        <w:pStyle w:val="ListBullet"/>
        <w:spacing w:after="40"/>
      </w:pPr>
      <w:r>
        <w:t>Idempotency keys, transactional outbox patterns and duplicate-delivery handling.</w:t>
      </w:r>
    </w:p>
    <w:p>
      <w:pPr>
        <w:pStyle w:val="ListBullet"/>
        <w:spacing w:after="40"/>
      </w:pPr>
      <w:r>
        <w:t>Pause/resume, human approval, cancellation and deadline management.</w:t>
      </w:r>
    </w:p>
    <w:p>
      <w:pPr>
        <w:pStyle w:val="ListBullet"/>
        <w:spacing w:after="40"/>
      </w:pPr>
      <w:r>
        <w:t>Distinguish transient orchestration state from the system of record.</w:t>
      </w:r>
    </w:p>
    <w:p>
      <w:pPr>
        <w:spacing w:before="140"/>
        <w:shd w:fill="EAF0F8"/>
      </w:pPr>
      <w:r>
        <w:rPr>
          <w:b/>
        </w:rPr>
        <w:t xml:space="preserve">Phase deliverable: </w:t>
      </w:r>
      <w:r>
        <w:t>A persistent task service that can pause for approval, resume after a restart, and recover from retriable tool failures without duplicating side effects.</w:t>
      </w:r>
    </w:p>
    <w:p>
      <w:r>
        <w:br w:type="page"/>
      </w:r>
    </w:p>
    <w:p>
      <w:pPr>
        <w:pStyle w:val="Heading1"/>
      </w:pPr>
      <w:r>
        <w:t>Phase 6 — Security, governance and safety</w:t>
      </w:r>
    </w:p>
    <w:p>
      <w:r>
        <w:rPr>
          <w:b/>
          <w:color w:val="2F5597"/>
        </w:rPr>
        <w:t xml:space="preserve">Weeks 13–14  |  </w:t>
      </w:r>
      <w:r>
        <w:t>Treat agents and tools as privileged software components operating under explicit controls.</w:t>
      </w:r>
    </w:p>
    <w:p>
      <w:pPr>
        <w:pStyle w:val="Heading2"/>
      </w:pPr>
      <w:r>
        <w:t>Week 13: Identity and authorization</w:t>
      </w:r>
    </w:p>
    <w:p>
      <w:pPr>
        <w:pStyle w:val="ListBullet"/>
        <w:spacing w:after="40"/>
      </w:pPr>
      <w:r>
        <w:t>OAuth 2.0/OIDC concepts, service identities and workload authentication.</w:t>
      </w:r>
    </w:p>
    <w:p>
      <w:pPr>
        <w:pStyle w:val="ListBullet"/>
        <w:spacing w:after="40"/>
      </w:pPr>
      <w:r>
        <w:t>RBAC and, where needed, attribute-based authorization.</w:t>
      </w:r>
    </w:p>
    <w:p>
      <w:pPr>
        <w:pStyle w:val="ListBullet"/>
        <w:spacing w:after="40"/>
      </w:pPr>
      <w:r>
        <w:t>Tenant isolation, least privilege, scoped credentials and secrets management.</w:t>
      </w:r>
    </w:p>
    <w:p>
      <w:pPr>
        <w:pStyle w:val="ListBullet"/>
        <w:spacing w:after="40"/>
      </w:pPr>
      <w:r>
        <w:t>Authorization at the tool gateway and at the underlying data/service boundary.</w:t>
      </w:r>
    </w:p>
    <w:p>
      <w:pPr>
        <w:pStyle w:val="ListBullet"/>
        <w:spacing w:after="40"/>
      </w:pPr>
      <w:r>
        <w:t>Audit records for actor, intent, tool, inputs, outputs and approval decisions.</w:t>
      </w:r>
    </w:p>
    <w:p>
      <w:pPr>
        <w:pStyle w:val="Heading2"/>
      </w:pPr>
      <w:r>
        <w:t>Week 14: Threat modeling and safe tool use</w:t>
      </w:r>
    </w:p>
    <w:p>
      <w:pPr>
        <w:pStyle w:val="ListBullet"/>
        <w:spacing w:after="40"/>
      </w:pPr>
      <w:r>
        <w:t>Prompt injection from user input, documents, web pages and tool output.</w:t>
      </w:r>
    </w:p>
    <w:p>
      <w:pPr>
        <w:pStyle w:val="ListBullet"/>
        <w:spacing w:after="40"/>
      </w:pPr>
      <w:r>
        <w:t>Data exfiltration, excessive agency, confused-deputy problems and unsafe tool combinations.</w:t>
      </w:r>
    </w:p>
    <w:p>
      <w:pPr>
        <w:pStyle w:val="ListBullet"/>
        <w:spacing w:after="40"/>
      </w:pPr>
      <w:r>
        <w:t>Treat tool outputs as untrusted data; never let retrieved text override trusted policy.</w:t>
      </w:r>
    </w:p>
    <w:p>
      <w:pPr>
        <w:pStyle w:val="ListBullet"/>
        <w:spacing w:after="40"/>
      </w:pPr>
      <w:r>
        <w:t>Sandboxing, allowlists, network egress controls, redaction and sensitive-data minimization.</w:t>
      </w:r>
    </w:p>
    <w:p>
      <w:pPr>
        <w:pStyle w:val="ListBullet"/>
        <w:spacing w:after="40"/>
      </w:pPr>
      <w:r>
        <w:t>Risk tiers, approval gates, policy enforcement and adversarial testing.</w:t>
      </w:r>
    </w:p>
    <w:p>
      <w:pPr>
        <w:spacing w:before="140"/>
        <w:shd w:fill="EAF0F8"/>
      </w:pPr>
      <w:r>
        <w:rPr>
          <w:b/>
        </w:rPr>
        <w:t xml:space="preserve">Phase deliverable: </w:t>
      </w:r>
      <w:r>
        <w:t>A threat model, a tool-risk matrix, role/tenant authorization checks and a set of adversarial tests for unsafe tool requests and prompt injection.</w:t>
      </w:r>
    </w:p>
    <w:p>
      <w:r>
        <w:br w:type="page"/>
      </w:r>
    </w:p>
    <w:p>
      <w:pPr>
        <w:pStyle w:val="Heading1"/>
      </w:pPr>
      <w:r>
        <w:t>Phase 7 — Testing, evaluation and observability</w:t>
      </w:r>
    </w:p>
    <w:p>
      <w:r>
        <w:rPr>
          <w:b/>
          <w:color w:val="2F5597"/>
        </w:rPr>
        <w:t xml:space="preserve">Weeks 15–16  |  </w:t>
      </w:r>
      <w:r>
        <w:t>Measure system behavior and diagnose failures using repeatable tests and end-to-end traces.</w:t>
      </w:r>
    </w:p>
    <w:p>
      <w:pPr>
        <w:pStyle w:val="Heading2"/>
      </w:pPr>
      <w:r>
        <w:t>Week 15: Testing and evaluation</w:t>
      </w:r>
    </w:p>
    <w:p>
      <w:pPr>
        <w:pStyle w:val="ListBullet"/>
        <w:spacing w:after="40"/>
      </w:pPr>
      <w:r>
        <w:t>Unit tests for tools and policies; integration tests for MCP and registry flows.</w:t>
      </w:r>
    </w:p>
    <w:p>
      <w:pPr>
        <w:pStyle w:val="ListBullet"/>
        <w:spacing w:after="40"/>
      </w:pPr>
      <w:r>
        <w:t>End-to-end tests with deterministic mocks and selected real-model tests.</w:t>
      </w:r>
    </w:p>
    <w:p>
      <w:pPr>
        <w:pStyle w:val="ListBullet"/>
        <w:spacing w:after="40"/>
      </w:pPr>
      <w:r>
        <w:t>Build task datasets, expected outcomes, edge cases and regression suites.</w:t>
      </w:r>
    </w:p>
    <w:p>
      <w:pPr>
        <w:pStyle w:val="ListBullet"/>
        <w:spacing w:after="40"/>
      </w:pPr>
      <w:r>
        <w:t>Evaluate task success, groundedness, tool-selection accuracy, latency, cost and failure recovery.</w:t>
      </w:r>
    </w:p>
    <w:p>
      <w:pPr>
        <w:pStyle w:val="ListBullet"/>
        <w:spacing w:after="40"/>
      </w:pPr>
      <w:r>
        <w:t>Use human review for high-impact outputs; track regressions across model/prompt versions.</w:t>
      </w:r>
    </w:p>
    <w:p>
      <w:pPr>
        <w:pStyle w:val="Heading2"/>
      </w:pPr>
      <w:r>
        <w:t>Week 16: Observability</w:t>
      </w:r>
    </w:p>
    <w:p>
      <w:pPr>
        <w:pStyle w:val="ListBullet"/>
        <w:spacing w:after="40"/>
      </w:pPr>
      <w:r>
        <w:t>Structured logs with correlation IDs, run IDs, task IDs and tool-call IDs.</w:t>
      </w:r>
    </w:p>
    <w:p>
      <w:pPr>
        <w:pStyle w:val="ListBullet"/>
        <w:spacing w:after="40"/>
      </w:pPr>
      <w:r>
        <w:t>Distributed traces across API, orchestration, registry, MCP servers and downstream services.</w:t>
      </w:r>
    </w:p>
    <w:p>
      <w:pPr>
        <w:pStyle w:val="ListBullet"/>
        <w:spacing w:after="40"/>
      </w:pPr>
      <w:r>
        <w:t>Metrics for success rate, retries, timeouts, queue age, latency, tokens and cost.</w:t>
      </w:r>
    </w:p>
    <w:p>
      <w:pPr>
        <w:pStyle w:val="ListBullet"/>
        <w:spacing w:after="40"/>
      </w:pPr>
      <w:r>
        <w:t>Redaction and access controls for logs; avoid storing secrets or unnecessary sensitive data.</w:t>
      </w:r>
    </w:p>
    <w:p>
      <w:pPr>
        <w:pStyle w:val="ListBullet"/>
        <w:spacing w:after="40"/>
      </w:pPr>
      <w:r>
        <w:t>Dashboards, alert thresholds and run-level debugging.</w:t>
      </w:r>
    </w:p>
    <w:p>
      <w:pPr>
        <w:spacing w:before="140"/>
        <w:shd w:fill="EAF0F8"/>
      </w:pPr>
      <w:r>
        <w:rPr>
          <w:b/>
        </w:rPr>
        <w:t xml:space="preserve">Phase deliverable: </w:t>
      </w:r>
      <w:r>
        <w:t>An automated evaluation suite and an observable run viewer showing the sequence of model decisions, tool calls, results, retries, timing and cost.</w:t>
      </w:r>
    </w:p>
    <w:p>
      <w:r>
        <w:br w:type="page"/>
      </w:r>
    </w:p>
    <w:p>
      <w:pPr>
        <w:pStyle w:val="Heading1"/>
      </w:pPr>
      <w:r>
        <w:t>Phase 8 — Production services, infrastructure and operations</w:t>
      </w:r>
    </w:p>
    <w:p>
      <w:r>
        <w:rPr>
          <w:b/>
          <w:color w:val="2F5597"/>
        </w:rPr>
        <w:t xml:space="preserve">Weeks 17–22  |  </w:t>
      </w:r>
      <w:r>
        <w:t>Turn the prototype into a maintainable service with deployment, scaling and operational controls.</w:t>
      </w:r>
    </w:p>
    <w:p>
      <w:pPr>
        <w:pStyle w:val="Heading2"/>
      </w:pPr>
      <w:r>
        <w:t>Week 17: API and service design</w:t>
      </w:r>
    </w:p>
    <w:p>
      <w:pPr>
        <w:pStyle w:val="ListBullet"/>
        <w:spacing w:after="40"/>
      </w:pPr>
      <w:r>
        <w:t>FastAPI application structure, dependency injection and typed request/response contracts.</w:t>
      </w:r>
    </w:p>
    <w:p>
      <w:pPr>
        <w:pStyle w:val="ListBullet"/>
        <w:spacing w:after="40"/>
      </w:pPr>
      <w:r>
        <w:t>Async I/O, cancellation, request deadlines, backpressure and graceful shutdown.</w:t>
      </w:r>
    </w:p>
    <w:p>
      <w:pPr>
        <w:pStyle w:val="ListBullet"/>
        <w:spacing w:after="40"/>
      </w:pPr>
      <w:r>
        <w:t>Separate synchronous APIs from long-running task submission/status APIs.</w:t>
      </w:r>
    </w:p>
    <w:p>
      <w:pPr>
        <w:pStyle w:val="ListBullet"/>
        <w:spacing w:after="40"/>
      </w:pPr>
      <w:r>
        <w:t>Health, readiness and liveness endpoints; API versioning and error conventions.</w:t>
      </w:r>
    </w:p>
    <w:p>
      <w:pPr>
        <w:pStyle w:val="Heading2"/>
      </w:pPr>
      <w:r>
        <w:t>Week 18: Containerization and local deployment</w:t>
      </w:r>
    </w:p>
    <w:p>
      <w:pPr>
        <w:pStyle w:val="ListBullet"/>
        <w:spacing w:after="40"/>
      </w:pPr>
      <w:r>
        <w:t>Docker images, non-root users, minimal runtime dependencies and reproducible builds.</w:t>
      </w:r>
    </w:p>
    <w:p>
      <w:pPr>
        <w:pStyle w:val="ListBullet"/>
        <w:spacing w:after="40"/>
      </w:pPr>
      <w:r>
        <w:t>Docker Compose for API, registry, PostgreSQL, workers and MCP services.</w:t>
      </w:r>
    </w:p>
    <w:p>
      <w:pPr>
        <w:pStyle w:val="ListBullet"/>
        <w:spacing w:after="40"/>
      </w:pPr>
      <w:r>
        <w:t>Environment configuration, secret injection, service networking and health checks.</w:t>
      </w:r>
    </w:p>
    <w:p>
      <w:pPr>
        <w:pStyle w:val="ListBullet"/>
        <w:spacing w:after="40"/>
      </w:pPr>
      <w:r>
        <w:t>Persistent volumes, migration jobs and local developer workflows.</w:t>
      </w:r>
    </w:p>
    <w:p>
      <w:pPr>
        <w:pStyle w:val="Heading2"/>
      </w:pPr>
      <w:r>
        <w:t>Week 19: Data and messaging infrastructure</w:t>
      </w:r>
    </w:p>
    <w:p>
      <w:pPr>
        <w:pStyle w:val="ListBullet"/>
        <w:spacing w:after="40"/>
      </w:pPr>
      <w:r>
        <w:t>PostgreSQL transactions, indexes, constraints, migrations and connection pooling.</w:t>
      </w:r>
    </w:p>
    <w:p>
      <w:pPr>
        <w:pStyle w:val="ListBullet"/>
        <w:spacing w:after="40"/>
      </w:pPr>
      <w:r>
        <w:t>Store definitions, run state, events and audit data with appropriate retention.</w:t>
      </w:r>
    </w:p>
    <w:p>
      <w:pPr>
        <w:pStyle w:val="ListBullet"/>
        <w:spacing w:after="40"/>
      </w:pPr>
      <w:r>
        <w:t>Use a queue/broker where asynchronous workloads or independent workers justify it.</w:t>
      </w:r>
    </w:p>
    <w:p>
      <w:pPr>
        <w:pStyle w:val="ListBullet"/>
        <w:spacing w:after="40"/>
      </w:pPr>
      <w:r>
        <w:t>Backup/restore drills, schema evolution and transactional boundaries.</w:t>
      </w:r>
    </w:p>
    <w:p>
      <w:pPr>
        <w:pStyle w:val="Heading2"/>
      </w:pPr>
      <w:r>
        <w:t>Week 20: Scaling and performance</w:t>
      </w:r>
    </w:p>
    <w:p>
      <w:pPr>
        <w:pStyle w:val="ListBullet"/>
        <w:spacing w:after="40"/>
      </w:pPr>
      <w:r>
        <w:t>Stateless API replicas and independent worker scaling.</w:t>
      </w:r>
    </w:p>
    <w:p>
      <w:pPr>
        <w:pStyle w:val="ListBullet"/>
        <w:spacing w:after="40"/>
      </w:pPr>
      <w:r>
        <w:t>Concurrency limits, queue depth, rate limits and per-tenant quotas.</w:t>
      </w:r>
    </w:p>
    <w:p>
      <w:pPr>
        <w:pStyle w:val="ListBullet"/>
        <w:spacing w:after="40"/>
      </w:pPr>
      <w:r>
        <w:t>Caching carefully; model/provider rate limits and circuit breakers.</w:t>
      </w:r>
    </w:p>
    <w:p>
      <w:pPr>
        <w:pStyle w:val="ListBullet"/>
        <w:spacing w:after="40"/>
      </w:pPr>
      <w:r>
        <w:t>Load testing, bottleneck analysis, cost budgets and graceful degradation.</w:t>
      </w:r>
    </w:p>
    <w:p>
      <w:pPr>
        <w:pStyle w:val="Heading2"/>
      </w:pPr>
      <w:r>
        <w:t>Week 21: CI/CD and supply-chain security</w:t>
      </w:r>
    </w:p>
    <w:p>
      <w:pPr>
        <w:pStyle w:val="ListBullet"/>
        <w:spacing w:after="40"/>
      </w:pPr>
      <w:r>
        <w:t>Linting, typing, unit/integration tests and build checks in CI.</w:t>
      </w:r>
    </w:p>
    <w:p>
      <w:pPr>
        <w:pStyle w:val="ListBullet"/>
        <w:spacing w:after="40"/>
      </w:pPr>
      <w:r>
        <w:t>Dependency pinning, vulnerability scanning, image scanning and SBOM concepts.</w:t>
      </w:r>
    </w:p>
    <w:p>
      <w:pPr>
        <w:pStyle w:val="ListBullet"/>
        <w:spacing w:after="40"/>
      </w:pPr>
      <w:r>
        <w:t>Environment promotion, migration strategy, rollback and release versioning.</w:t>
      </w:r>
    </w:p>
    <w:p>
      <w:pPr>
        <w:pStyle w:val="ListBullet"/>
        <w:spacing w:after="40"/>
      </w:pPr>
      <w:r>
        <w:t>Configuration validation and deployment approvals.</w:t>
      </w:r>
    </w:p>
    <w:p>
      <w:pPr>
        <w:pStyle w:val="Heading2"/>
      </w:pPr>
      <w:r>
        <w:t>Week 22: Reliability and production operations</w:t>
      </w:r>
    </w:p>
    <w:p>
      <w:pPr>
        <w:pStyle w:val="ListBullet"/>
        <w:spacing w:after="40"/>
      </w:pPr>
      <w:r>
        <w:t>Service-level indicators/objectives, error budgets and alert design.</w:t>
      </w:r>
    </w:p>
    <w:p>
      <w:pPr>
        <w:pStyle w:val="ListBullet"/>
        <w:spacing w:after="40"/>
      </w:pPr>
      <w:r>
        <w:t>Incident response, runbooks, on-call ownership and post-incident reviews.</w:t>
      </w:r>
    </w:p>
    <w:p>
      <w:pPr>
        <w:pStyle w:val="ListBullet"/>
        <w:spacing w:after="40"/>
      </w:pPr>
      <w:r>
        <w:t>Disaster recovery, recovery time/objective targets and restore testing.</w:t>
      </w:r>
    </w:p>
    <w:p>
      <w:pPr>
        <w:pStyle w:val="ListBullet"/>
        <w:spacing w:after="40"/>
      </w:pPr>
      <w:r>
        <w:t>Feature flags, kill switches, provider fallback and graceful degradation.</w:t>
      </w:r>
    </w:p>
    <w:p>
      <w:pPr>
        <w:spacing w:before="140"/>
        <w:shd w:fill="EAF0F8"/>
      </w:pPr>
      <w:r>
        <w:rPr>
          <w:b/>
        </w:rPr>
        <w:t xml:space="preserve">Phase deliverable: </w:t>
      </w:r>
      <w:r>
        <w:t>A containerized platform with API and workers, database migrations, CI checks, operational dashboards, documented runbooks and a tested backup/restore path.</w:t>
      </w:r>
    </w:p>
    <w:p>
      <w:r>
        <w:br w:type="page"/>
      </w:r>
    </w:p>
    <w:p>
      <w:pPr>
        <w:pStyle w:val="Heading1"/>
      </w:pPr>
      <w:r>
        <w:t>Phase 9 — Enterprise platform integration</w:t>
      </w:r>
    </w:p>
    <w:p>
      <w:r>
        <w:rPr>
          <w:b/>
          <w:color w:val="2F5597"/>
        </w:rPr>
        <w:t xml:space="preserve">Week 23  |  </w:t>
      </w:r>
      <w:r>
        <w:t>Connect individual components into a coherent platform with explicit control and data boundaries.</w:t>
      </w:r>
    </w:p>
    <w:p>
      <w:pPr>
        <w:pStyle w:val="Heading2"/>
      </w:pPr>
      <w:r>
        <w:t>Week 23: Enterprise architecture and integration</w:t>
      </w:r>
    </w:p>
    <w:p>
      <w:pPr>
        <w:pStyle w:val="ListBullet"/>
        <w:spacing w:after="40"/>
      </w:pPr>
      <w:r>
        <w:t>Control plane vs data plane: registration, policy and orchestration vs actual execution and data access.</w:t>
      </w:r>
    </w:p>
    <w:p>
      <w:pPr>
        <w:pStyle w:val="ListBullet"/>
        <w:spacing w:after="40"/>
      </w:pPr>
      <w:r>
        <w:t>Service contracts, ownership, capability catalogs, version compatibility and deprecation.</w:t>
      </w:r>
    </w:p>
    <w:p>
      <w:pPr>
        <w:pStyle w:val="ListBullet"/>
        <w:spacing w:after="40"/>
      </w:pPr>
      <w:r>
        <w:t>Integrate with enterprise identity, document stores, databases and internal APIs through governed adapters.</w:t>
      </w:r>
    </w:p>
    <w:p>
      <w:pPr>
        <w:pStyle w:val="ListBullet"/>
        <w:spacing w:after="40"/>
      </w:pPr>
      <w:r>
        <w:t>Multi-environment deployment, tenancy, audit requirements and data lifecycle.</w:t>
      </w:r>
    </w:p>
    <w:p>
      <w:pPr>
        <w:pStyle w:val="ListBullet"/>
        <w:spacing w:after="40"/>
      </w:pPr>
      <w:r>
        <w:t>Architecture decision records (ADRs), C4 diagrams, threat models and operational ownership.</w:t>
      </w:r>
    </w:p>
    <w:p>
      <w:pPr>
        <w:pStyle w:val="ListBullet"/>
        <w:spacing w:after="40"/>
      </w:pPr>
      <w:r>
        <w:t>Define when to use one agent, a workflow, a specialist team or a fully asynchronous system.</w:t>
      </w:r>
    </w:p>
    <w:p>
      <w:pPr>
        <w:spacing w:before="140"/>
        <w:shd w:fill="EAF0F8"/>
      </w:pPr>
      <w:r>
        <w:rPr>
          <w:b/>
        </w:rPr>
        <w:t xml:space="preserve">Phase deliverable: </w:t>
      </w:r>
      <w:r>
        <w:t>An architecture package with context/container diagrams, service contracts, ownership boundaries, threat model and documented trade-offs.</w:t>
      </w:r>
    </w:p>
    <w:p>
      <w:r>
        <w:br w:type="page"/>
      </w:r>
    </w:p>
    <w:p>
      <w:pPr>
        <w:pStyle w:val="Heading1"/>
      </w:pPr>
      <w:r>
        <w:t>Phase 10 — Capstone: clinical-research multi-agent platform</w:t>
      </w:r>
    </w:p>
    <w:p>
      <w:r>
        <w:rPr>
          <w:b/>
          <w:color w:val="2F5597"/>
        </w:rPr>
        <w:t xml:space="preserve">Week 24  |  </w:t>
      </w:r>
      <w:r>
        <w:t>Apply the course to a realistic domain while preserving human oversight and provenance.</w:t>
      </w:r>
    </w:p>
    <w:p>
      <w:pPr>
        <w:pStyle w:val="Heading2"/>
      </w:pPr>
      <w:r>
        <w:t>Capstone implementation</w:t>
      </w:r>
    </w:p>
    <w:p>
      <w:pPr>
        <w:pStyle w:val="ListBullet"/>
        <w:spacing w:after="40"/>
      </w:pPr>
      <w:r>
        <w:t>Registry service backed by PostgreSQL for agents, capabilities, tools, versions and health.</w:t>
      </w:r>
    </w:p>
    <w:p>
      <w:pPr>
        <w:pStyle w:val="ListBullet"/>
        <w:spacing w:after="40"/>
      </w:pPr>
      <w:r>
        <w:t>MCP servers that expose bounded research tools with typed schemas and explicit risk levels.</w:t>
      </w:r>
    </w:p>
    <w:p>
      <w:pPr>
        <w:pStyle w:val="ListBullet"/>
        <w:spacing w:after="40"/>
      </w:pPr>
      <w:r>
        <w:t>A workflow that accepts a research question, retrieves evidence, extracts structured facts and synthesizes a sourced result.</w:t>
      </w:r>
    </w:p>
    <w:p>
      <w:pPr>
        <w:pStyle w:val="ListBullet"/>
        <w:spacing w:after="40"/>
      </w:pPr>
      <w:r>
        <w:t>Specialist agents only where responsibilities are genuinely distinct; deterministic workflow for control and approval.</w:t>
      </w:r>
    </w:p>
    <w:p>
      <w:pPr>
        <w:pStyle w:val="ListBullet"/>
        <w:spacing w:after="40"/>
      </w:pPr>
      <w:r>
        <w:t>Persistent task state, checkpoints, retry behavior, human review and audit trails.</w:t>
      </w:r>
    </w:p>
    <w:p>
      <w:pPr>
        <w:pStyle w:val="ListBullet"/>
        <w:spacing w:after="40"/>
      </w:pPr>
      <w:r>
        <w:t>Evaluation set, run tracing, access controls, deployment instructions and failure-mode documentation.</w:t>
      </w:r>
    </w:p>
    <w:p>
      <w:pPr>
        <w:spacing w:before="140"/>
        <w:shd w:fill="EAF0F8"/>
      </w:pPr>
      <w:r>
        <w:rPr>
          <w:b/>
        </w:rPr>
        <w:t xml:space="preserve">Phase deliverable: </w:t>
      </w:r>
      <w:r>
        <w:t>A runnable, containerized clinical-research multi-agent proof of concept with registry-driven discovery, MCP tool integration, persistent execution, evaluation and observability.</w:t>
      </w:r>
    </w:p>
    <w:p>
      <w:r>
        <w:br w:type="page"/>
      </w:r>
    </w:p>
    <w:p>
      <w:pPr>
        <w:pStyle w:val="Heading1"/>
      </w:pPr>
      <w:r>
        <w:t>Recommended implementation stack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Concern</w:t>
            </w:r>
          </w:p>
        </w:tc>
        <w:tc>
          <w:tcPr>
            <w:tcW w:type="dxa" w:w="5040"/>
          </w:tcPr>
          <w:p>
            <w:r>
              <w:t>Recommended starting point</w:t>
            </w:r>
          </w:p>
        </w:tc>
      </w:tr>
      <w:tr>
        <w:tc>
          <w:tcPr>
            <w:tcW w:type="dxa" w:w="5040"/>
          </w:tcPr>
          <w:p>
            <w:r>
              <w:t>Language and contracts</w:t>
            </w:r>
          </w:p>
        </w:tc>
        <w:tc>
          <w:tcPr>
            <w:tcW w:type="dxa" w:w="5040"/>
          </w:tcPr>
          <w:p>
            <w:r>
              <w:t>Python, asyncio, Pydantic, typing</w:t>
            </w:r>
          </w:p>
        </w:tc>
      </w:tr>
      <w:tr>
        <w:tc>
          <w:tcPr>
            <w:tcW w:type="dxa" w:w="5040"/>
          </w:tcPr>
          <w:p>
            <w:r>
              <w:t>API layer</w:t>
            </w:r>
          </w:p>
        </w:tc>
        <w:tc>
          <w:tcPr>
            <w:tcW w:type="dxa" w:w="5040"/>
          </w:tcPr>
          <w:p>
            <w:r>
              <w:t>FastAPI</w:t>
            </w:r>
          </w:p>
        </w:tc>
      </w:tr>
      <w:tr>
        <w:tc>
          <w:tcPr>
            <w:tcW w:type="dxa" w:w="5040"/>
          </w:tcPr>
          <w:p>
            <w:r>
              <w:t>Agent runtime</w:t>
            </w:r>
          </w:p>
        </w:tc>
        <w:tc>
          <w:tcPr>
            <w:tcW w:type="dxa" w:w="5040"/>
          </w:tcPr>
          <w:p>
            <w:r>
              <w:t>A small custom runtime first; introduce a framework after the execution model is understood</w:t>
            </w:r>
          </w:p>
        </w:tc>
      </w:tr>
      <w:tr>
        <w:tc>
          <w:tcPr>
            <w:tcW w:type="dxa" w:w="5040"/>
          </w:tcPr>
          <w:p>
            <w:r>
              <w:t>Orchestration</w:t>
            </w:r>
          </w:p>
        </w:tc>
        <w:tc>
          <w:tcPr>
            <w:tcW w:type="dxa" w:w="5040"/>
          </w:tcPr>
          <w:p>
            <w:r>
              <w:t>Python state machines/graphs first; evaluate LangGraph when checkpoints and interrupts are needed</w:t>
            </w:r>
          </w:p>
        </w:tc>
      </w:tr>
      <w:tr>
        <w:tc>
          <w:tcPr>
            <w:tcW w:type="dxa" w:w="5040"/>
          </w:tcPr>
          <w:p>
            <w:r>
              <w:t>Tool interoperability</w:t>
            </w:r>
          </w:p>
        </w:tc>
        <w:tc>
          <w:tcPr>
            <w:tcW w:type="dxa" w:w="5040"/>
          </w:tcPr>
          <w:p>
            <w:r>
              <w:t>MCP SDK and explicit domain tool interfaces</w:t>
            </w:r>
          </w:p>
        </w:tc>
      </w:tr>
      <w:tr>
        <w:tc>
          <w:tcPr>
            <w:tcW w:type="dxa" w:w="5040"/>
          </w:tcPr>
          <w:p>
            <w:r>
              <w:t>Registry and durable metadata</w:t>
            </w:r>
          </w:p>
        </w:tc>
        <w:tc>
          <w:tcPr>
            <w:tcW w:type="dxa" w:w="5040"/>
          </w:tcPr>
          <w:p>
            <w:r>
              <w:t>PostgreSQL</w:t>
            </w:r>
          </w:p>
        </w:tc>
      </w:tr>
      <w:tr>
        <w:tc>
          <w:tcPr>
            <w:tcW w:type="dxa" w:w="5040"/>
          </w:tcPr>
          <w:p>
            <w:r>
              <w:t>Long-running work</w:t>
            </w:r>
          </w:p>
        </w:tc>
        <w:tc>
          <w:tcPr>
            <w:tcW w:type="dxa" w:w="5040"/>
          </w:tcPr>
          <w:p>
            <w:r>
              <w:t>Task table and worker loop initially; add a queue/broker when justified by workload</w:t>
            </w:r>
          </w:p>
        </w:tc>
      </w:tr>
      <w:tr>
        <w:tc>
          <w:tcPr>
            <w:tcW w:type="dxa" w:w="5040"/>
          </w:tcPr>
          <w:p>
            <w:r>
              <w:t>Deployment</w:t>
            </w:r>
          </w:p>
        </w:tc>
        <w:tc>
          <w:tcPr>
            <w:tcW w:type="dxa" w:w="5040"/>
          </w:tcPr>
          <w:p>
            <w:r>
              <w:t>Docker and Docker Compose for local development and a reproducible proof of concept</w:t>
            </w:r>
          </w:p>
        </w:tc>
      </w:tr>
      <w:tr>
        <w:tc>
          <w:tcPr>
            <w:tcW w:type="dxa" w:w="5040"/>
          </w:tcPr>
          <w:p>
            <w:r>
              <w:t>Testing</w:t>
            </w:r>
          </w:p>
        </w:tc>
        <w:tc>
          <w:tcPr>
            <w:tcW w:type="dxa" w:w="5040"/>
          </w:tcPr>
          <w:p>
            <w:r>
              <w:t>pytest, unit/integration tests, mocked model/tool responses and regression datasets</w:t>
            </w:r>
          </w:p>
        </w:tc>
      </w:tr>
      <w:tr>
        <w:tc>
          <w:tcPr>
            <w:tcW w:type="dxa" w:w="5040"/>
          </w:tcPr>
          <w:p>
            <w:r>
              <w:t>Observability</w:t>
            </w:r>
          </w:p>
        </w:tc>
        <w:tc>
          <w:tcPr>
            <w:tcW w:type="dxa" w:w="5040"/>
          </w:tcPr>
          <w:p>
            <w:r>
              <w:t>Structured logging and OpenTelemetry-compatible traces/metrics</w:t>
            </w:r>
          </w:p>
        </w:tc>
      </w:tr>
      <w:tr>
        <w:tc>
          <w:tcPr>
            <w:tcW w:type="dxa" w:w="5040"/>
          </w:tcPr>
          <w:p>
            <w:r>
              <w:t>Security</w:t>
            </w:r>
          </w:p>
        </w:tc>
        <w:tc>
          <w:tcPr>
            <w:tcW w:type="dxa" w:w="5040"/>
          </w:tcPr>
          <w:p>
            <w:r>
              <w:t>OAuth 2.0/OIDC where appropriate, RBAC, scoped secrets, audit logs and least privilege</w:t>
            </w:r>
          </w:p>
        </w:tc>
      </w:tr>
      <w:tr>
        <w:tc>
          <w:tcPr>
            <w:tcW w:type="dxa" w:w="5040"/>
          </w:tcPr>
          <w:p>
            <w:r>
              <w:t>Delivery</w:t>
            </w:r>
          </w:p>
        </w:tc>
        <w:tc>
          <w:tcPr>
            <w:tcW w:type="dxa" w:w="5040"/>
          </w:tcPr>
          <w:p>
            <w:r>
              <w:t>CI pipeline with tests, dependency/image scanning, migrations and rollback procedure</w:t>
            </w:r>
          </w:p>
        </w:tc>
      </w:tr>
    </w:tbl>
    <w:p>
      <w:pPr>
        <w:pStyle w:val="Heading1"/>
      </w:pPr>
      <w:r>
        <w:t>Suggested repository structure</w:t>
      </w:r>
    </w:p>
    <w:p>
      <w:pPr>
        <w:spacing w:after="0"/>
      </w:pPr>
      <w:r>
        <w:rPr>
          <w:rFonts w:ascii="Consolas" w:hAnsi="Consolas"/>
          <w:sz w:val="17"/>
        </w:rPr>
        <w:t>app/</w:t>
      </w:r>
    </w:p>
    <w:p>
      <w:pPr>
        <w:spacing w:after="0"/>
      </w:pPr>
      <w:r>
        <w:rPr>
          <w:rFonts w:ascii="Consolas" w:hAnsi="Consolas"/>
          <w:sz w:val="17"/>
        </w:rPr>
        <w:t xml:space="preserve">  api/                 # FastAPI routes and request/response contracts</w:t>
      </w:r>
    </w:p>
    <w:p>
      <w:pPr>
        <w:spacing w:after="0"/>
      </w:pPr>
      <w:r>
        <w:rPr>
          <w:rFonts w:ascii="Consolas" w:hAnsi="Consolas"/>
          <w:sz w:val="17"/>
        </w:rPr>
        <w:t xml:space="preserve">  runtime/             # Agent loop, state, model adapters and execution limits</w:t>
      </w:r>
    </w:p>
    <w:p>
      <w:pPr>
        <w:spacing w:after="0"/>
      </w:pPr>
      <w:r>
        <w:rPr>
          <w:rFonts w:ascii="Consolas" w:hAnsi="Consolas"/>
          <w:sz w:val="17"/>
        </w:rPr>
        <w:t xml:space="preserve">  orchestration/       # Workflows, routers, supervisors and graph definitions</w:t>
      </w:r>
    </w:p>
    <w:p>
      <w:pPr>
        <w:spacing w:after="0"/>
      </w:pPr>
      <w:r>
        <w:rPr>
          <w:rFonts w:ascii="Consolas" w:hAnsi="Consolas"/>
          <w:sz w:val="17"/>
        </w:rPr>
        <w:t xml:space="preserve">  registry/            # Registry client and registry service integration</w:t>
      </w:r>
    </w:p>
    <w:p>
      <w:pPr>
        <w:spacing w:after="0"/>
      </w:pPr>
      <w:r>
        <w:rPr>
          <w:rFonts w:ascii="Consolas" w:hAnsi="Consolas"/>
          <w:sz w:val="17"/>
        </w:rPr>
        <w:t xml:space="preserve">  tools/               # Domain functions and tool contracts; no arbitrary code execution</w:t>
      </w:r>
    </w:p>
    <w:p>
      <w:pPr>
        <w:spacing w:after="0"/>
      </w:pPr>
      <w:r>
        <w:rPr>
          <w:rFonts w:ascii="Consolas" w:hAnsi="Consolas"/>
          <w:sz w:val="17"/>
        </w:rPr>
        <w:t xml:space="preserve">  mcp_servers/         # MCP server entry points wrapping approved tools</w:t>
      </w:r>
    </w:p>
    <w:p>
      <w:pPr>
        <w:spacing w:after="0"/>
      </w:pPr>
      <w:r>
        <w:rPr>
          <w:rFonts w:ascii="Consolas" w:hAnsi="Consolas"/>
          <w:sz w:val="17"/>
        </w:rPr>
        <w:t xml:space="preserve">  policies/            # Authorization, risk checks, approvals and redaction</w:t>
      </w:r>
    </w:p>
    <w:p>
      <w:pPr>
        <w:spacing w:after="0"/>
      </w:pPr>
      <w:r>
        <w:rPr>
          <w:rFonts w:ascii="Consolas" w:hAnsi="Consolas"/>
          <w:sz w:val="17"/>
        </w:rPr>
        <w:t xml:space="preserve">  persistence/         # Database models, repositories and migrations</w:t>
      </w:r>
    </w:p>
    <w:p>
      <w:pPr>
        <w:spacing w:after="0"/>
      </w:pPr>
      <w:r>
        <w:rPr>
          <w:rFonts w:ascii="Consolas" w:hAnsi="Consolas"/>
          <w:sz w:val="17"/>
        </w:rPr>
        <w:t xml:space="preserve">  workers/             # Async task execution and recovery</w:t>
      </w:r>
    </w:p>
    <w:p>
      <w:pPr>
        <w:spacing w:after="0"/>
      </w:pPr>
      <w:r>
        <w:rPr>
          <w:rFonts w:ascii="Consolas" w:hAnsi="Consolas"/>
          <w:sz w:val="17"/>
        </w:rPr>
        <w:t xml:space="preserve">  evaluation/          # Evaluation datasets, metrics and regression runners</w:t>
      </w:r>
    </w:p>
    <w:p>
      <w:pPr>
        <w:spacing w:after="0"/>
      </w:pPr>
      <w:r>
        <w:rPr>
          <w:rFonts w:ascii="Consolas" w:hAnsi="Consolas"/>
          <w:sz w:val="17"/>
        </w:rPr>
        <w:t xml:space="preserve">  observability/       # Logging, tracing and metrics configuration</w:t>
      </w:r>
    </w:p>
    <w:p>
      <w:pPr>
        <w:spacing w:after="0"/>
      </w:pPr>
      <w:r>
        <w:rPr>
          <w:rFonts w:ascii="Consolas" w:hAnsi="Consolas"/>
          <w:sz w:val="17"/>
        </w:rPr>
        <w:t>tests/</w:t>
      </w:r>
    </w:p>
    <w:p>
      <w:pPr>
        <w:spacing w:after="0"/>
      </w:pPr>
      <w:r>
        <w:rPr>
          <w:rFonts w:ascii="Consolas" w:hAnsi="Consolas"/>
          <w:sz w:val="17"/>
        </w:rPr>
        <w:t xml:space="preserve">  unit/</w:t>
      </w:r>
    </w:p>
    <w:p>
      <w:pPr>
        <w:spacing w:after="0"/>
      </w:pPr>
      <w:r>
        <w:rPr>
          <w:rFonts w:ascii="Consolas" w:hAnsi="Consolas"/>
          <w:sz w:val="17"/>
        </w:rPr>
        <w:t xml:space="preserve">  integration/</w:t>
      </w:r>
    </w:p>
    <w:p>
      <w:pPr>
        <w:spacing w:after="0"/>
      </w:pPr>
      <w:r>
        <w:rPr>
          <w:rFonts w:ascii="Consolas" w:hAnsi="Consolas"/>
          <w:sz w:val="17"/>
        </w:rPr>
        <w:t xml:space="preserve">  e2e/</w:t>
      </w:r>
    </w:p>
    <w:p>
      <w:pPr>
        <w:spacing w:after="0"/>
      </w:pPr>
      <w:r>
        <w:rPr>
          <w:rFonts w:ascii="Consolas" w:hAnsi="Consolas"/>
          <w:sz w:val="17"/>
        </w:rPr>
        <w:t>configs/</w:t>
      </w:r>
    </w:p>
    <w:p>
      <w:pPr>
        <w:spacing w:after="0"/>
      </w:pPr>
      <w:r>
        <w:rPr>
          <w:rFonts w:ascii="Consolas" w:hAnsi="Consolas"/>
          <w:sz w:val="17"/>
        </w:rPr>
        <w:t>deploy/</w:t>
      </w:r>
    </w:p>
    <w:p>
      <w:pPr>
        <w:spacing w:after="0"/>
      </w:pPr>
      <w:r>
        <w:rPr>
          <w:rFonts w:ascii="Consolas" w:hAnsi="Consolas"/>
          <w:sz w:val="17"/>
        </w:rPr>
        <w:t>docs/                 # Architecture diagrams, ADRs, runbooks and threat model</w:t>
      </w:r>
    </w:p>
    <w:p>
      <w:pPr>
        <w:pStyle w:val="Heading1"/>
      </w:pPr>
      <w:r>
        <w:t>Architecture principles to retain throughout</w:t>
      </w:r>
    </w:p>
    <w:p>
      <w:pPr>
        <w:pStyle w:val="ListBullet"/>
        <w:spacing w:after="60"/>
      </w:pPr>
      <w:r>
        <w:rPr>
          <w:b/>
        </w:rPr>
        <w:t xml:space="preserve">Prefer the simplest architecture that meets the need. </w:t>
      </w:r>
      <w:r>
        <w:t>Multiple agents introduce coordination cost, latency, failure modes and more complex evaluation.</w:t>
      </w:r>
    </w:p>
    <w:p>
      <w:pPr>
        <w:pStyle w:val="ListBullet"/>
        <w:spacing w:after="60"/>
      </w:pPr>
      <w:r>
        <w:rPr>
          <w:b/>
        </w:rPr>
        <w:t xml:space="preserve">Use deterministic code for control flow. </w:t>
      </w:r>
      <w:r>
        <w:t>Use LLMs for interpretation, classification, synthesis or decisions that genuinely benefit from them.</w:t>
      </w:r>
    </w:p>
    <w:p>
      <w:pPr>
        <w:pStyle w:val="ListBullet"/>
        <w:spacing w:after="60"/>
      </w:pPr>
      <w:r>
        <w:rPr>
          <w:b/>
        </w:rPr>
        <w:t xml:space="preserve">Never let an agent execute arbitrary code by default. </w:t>
      </w:r>
      <w:r>
        <w:t>Expose explicitly registered tools with schemas, permissions, limits and audit records.</w:t>
      </w:r>
    </w:p>
    <w:p>
      <w:pPr>
        <w:pStyle w:val="ListBullet"/>
        <w:spacing w:after="60"/>
      </w:pPr>
      <w:r>
        <w:rPr>
          <w:b/>
        </w:rPr>
        <w:t xml:space="preserve">Separate discovery from execution. </w:t>
      </w:r>
      <w:r>
        <w:t>A registry tells the system what exists; a gateway/runtime decides whether and how it may be invoked.</w:t>
      </w:r>
    </w:p>
    <w:p>
      <w:pPr>
        <w:pStyle w:val="ListBullet"/>
        <w:spacing w:after="60"/>
      </w:pPr>
      <w:r>
        <w:rPr>
          <w:b/>
        </w:rPr>
        <w:t xml:space="preserve">Treat all external content as untrusted. </w:t>
      </w:r>
      <w:r>
        <w:t>Documents and tool results can contain prompt injection or misleading instructions.</w:t>
      </w:r>
    </w:p>
    <w:p>
      <w:pPr>
        <w:pStyle w:val="ListBullet"/>
        <w:spacing w:after="60"/>
      </w:pPr>
      <w:r>
        <w:rPr>
          <w:b/>
        </w:rPr>
        <w:t xml:space="preserve">Design for failure and recovery. </w:t>
      </w:r>
      <w:r>
        <w:t>Assume timeouts, duplicate events, model/provider errors, worker crashes and partial results.</w:t>
      </w:r>
    </w:p>
    <w:p>
      <w:pPr>
        <w:pStyle w:val="ListBullet"/>
        <w:spacing w:after="60"/>
      </w:pPr>
      <w:r>
        <w:rPr>
          <w:b/>
        </w:rPr>
        <w:t xml:space="preserve">Evaluate continuously. </w:t>
      </w:r>
      <w:r>
        <w:t>A convincing demo is not evidence of reliable task completion.</w:t>
      </w:r>
    </w:p>
    <w:p>
      <w:pPr>
        <w:pStyle w:val="ListBullet"/>
        <w:spacing w:after="60"/>
      </w:pPr>
      <w:r>
        <w:rPr>
          <w:b/>
        </w:rPr>
        <w:t xml:space="preserve">Keep a human in control of high-impact actions. </w:t>
      </w:r>
      <w:r>
        <w:t>Use explicit approval gates for sensitive, irreversible or externally consequential actions.</w:t>
      </w:r>
    </w:p>
    <w:p>
      <w:pPr>
        <w:pStyle w:val="Heading1"/>
      </w:pPr>
      <w:r>
        <w:t>Completion checklist</w:t>
      </w:r>
    </w:p>
    <w:p>
      <w:pPr>
        <w:pStyle w:val="ListBullet"/>
        <w:spacing w:after="40"/>
      </w:pPr>
      <w:r>
        <w:t>☐  I can explain and implement a bounded single-agent loop.</w:t>
      </w:r>
    </w:p>
    <w:p>
      <w:pPr>
        <w:pStyle w:val="ListBullet"/>
        <w:spacing w:after="40"/>
      </w:pPr>
      <w:r>
        <w:t>☐  I can define typed tools and validate arguments and outputs.</w:t>
      </w:r>
    </w:p>
    <w:p>
      <w:pPr>
        <w:pStyle w:val="ListBullet"/>
        <w:spacing w:after="40"/>
      </w:pPr>
      <w:r>
        <w:t>☐  I can explain workflow, router, supervisor and parallel patterns and their trade-offs.</w:t>
      </w:r>
    </w:p>
    <w:p>
      <w:pPr>
        <w:pStyle w:val="ListBullet"/>
        <w:spacing w:after="40"/>
      </w:pPr>
      <w:r>
        <w:t>☐  I can run an MCP server and client and handle protocol failures.</w:t>
      </w:r>
    </w:p>
    <w:p>
      <w:pPr>
        <w:pStyle w:val="ListBullet"/>
        <w:spacing w:after="40"/>
      </w:pPr>
      <w:r>
        <w:t>☐  I can register and discover agents/capabilities/tools through a database-backed registry.</w:t>
      </w:r>
    </w:p>
    <w:p>
      <w:pPr>
        <w:pStyle w:val="ListBullet"/>
        <w:spacing w:after="40"/>
      </w:pPr>
      <w:r>
        <w:t>☐  I can persist task state and recover safely from interruption.</w:t>
      </w:r>
    </w:p>
    <w:p>
      <w:pPr>
        <w:pStyle w:val="ListBullet"/>
        <w:spacing w:after="40"/>
      </w:pPr>
      <w:r>
        <w:t>☐  I can enforce identity, authorization, tenant boundaries and tool risk policies.</w:t>
      </w:r>
    </w:p>
    <w:p>
      <w:pPr>
        <w:pStyle w:val="ListBullet"/>
        <w:spacing w:after="40"/>
      </w:pPr>
      <w:r>
        <w:t>☐  I can test agent behavior with repeatable datasets and trace complete runs.</w:t>
      </w:r>
    </w:p>
    <w:p>
      <w:pPr>
        <w:pStyle w:val="ListBullet"/>
        <w:spacing w:after="40"/>
      </w:pPr>
      <w:r>
        <w:t>☐  I can deploy the system in containers and monitor reliability, latency and cost.</w:t>
      </w:r>
    </w:p>
    <w:p>
      <w:pPr>
        <w:pStyle w:val="ListBullet"/>
        <w:spacing w:after="40"/>
      </w:pPr>
      <w:r>
        <w:t>☐  I can explain the architecture, security assumptions, failure modes and operational runbooks for the capstone.</w:t>
      </w:r>
    </w:p>
    <w:p>
      <w:pPr>
        <w:pStyle w:val="Heading1"/>
      </w:pPr>
      <w:r>
        <w:t>Practical pacing</w:t>
      </w:r>
    </w:p>
    <w:p>
      <w:r>
        <w:t>Treat the 24 weeks as a suggested sequence rather than a deadline. A useful weekly rhythm is: learn the concepts, draw the architecture, implement a small slice, write tests, document trade-offs, and review failure cases. Advance only when the phase deliverable works and its behavior is understood.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Enterprise AI Agents &amp; Multi-Agent Systems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72C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