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F4E79"/>
          <w:sz w:val="48"/>
          <w:szCs w:val="48"/>
        </w:rPr>
        <w:t xml:space="preserve">NCE Financial Statements</w:t>
      </w:r>
    </w:p>
    <w:p>
      <w:pPr>
        <w:spacing w:after="200"/>
        <w:jc w:val="center"/>
      </w:pPr>
      <w:r>
        <w:rPr>
          <w:rFonts w:ascii="Arial" w:cs="Arial" w:eastAsia="Arial" w:hAnsi="Arial"/>
          <w:b/>
          <w:bCs/>
          <w:color w:val="1F4E79"/>
          <w:sz w:val="36"/>
          <w:szCs w:val="36"/>
        </w:rPr>
        <w:t xml:space="preserve">COA × Notes × Face Reconciliation Proof</w:t>
      </w:r>
    </w:p>
    <w:p>
      <w:pPr>
        <w:spacing w:after="200"/>
        <w:jc w:val="center"/>
      </w:pPr>
      <w:r>
        <w:rPr>
          <w:rFonts w:ascii="Arial" w:cs="Arial" w:eastAsia="Arial" w:hAnsi="Arial"/>
          <w:i/>
          <w:iCs/>
          <w:color w:val="595959"/>
          <w:sz w:val="26"/>
          <w:szCs w:val="26"/>
        </w:rPr>
        <w:t xml:space="preserve">Final Report — v2 (post UI lock-down)</w:t>
      </w:r>
    </w:p>
    <w:p>
      <w:pPr>
        <w:spacing w:after="800"/>
        <w:jc w:val="center"/>
      </w:pPr>
      <w:r>
        <w:rPr>
          <w:rFonts w:ascii="Arial" w:cs="Arial" w:eastAsia="Arial" w:hAnsi="Arial"/>
          <w:i/>
          <w:iCs/>
          <w:color w:val="595959"/>
          <w:sz w:val="22"/>
          <w:szCs w:val="22"/>
        </w:rPr>
        <w:t xml:space="preserve">Save All Notes / Re-sync from COA / Re-correct from COA Mapping buttons removed; auto-save and auto-sync disabled</w:t>
      </w:r>
    </w:p>
    <w:p>
      <w:pPr>
        <w:spacing w:after="120"/>
        <w:jc w:val="center"/>
      </w:pPr>
      <w:r>
        <w:rPr>
          <w:rFonts w:ascii="Arial" w:cs="Arial" w:eastAsia="Arial" w:hAnsi="Arial"/>
          <w:sz w:val="24"/>
          <w:szCs w:val="24"/>
        </w:rPr>
        <w:t xml:space="preserve">Generated by: Claude Code audit pass</w:t>
      </w:r>
    </w:p>
    <w:p>
      <w:pPr>
        <w:spacing w:after="120"/>
        <w:jc w:val="center"/>
      </w:pPr>
      <w:r>
        <w:rPr>
          <w:rFonts w:ascii="Arial" w:cs="Arial" w:eastAsia="Arial" w:hAnsi="Arial"/>
          <w:sz w:val="24"/>
          <w:szCs w:val="24"/>
        </w:rPr>
        <w:t xml:space="preserve">Session owner: kvdes</w:t>
      </w:r>
    </w:p>
    <w:p>
      <w:pPr>
        <w:spacing w:after="120"/>
        <w:jc w:val="center"/>
      </w:pPr>
      <w:r>
        <w:rPr>
          <w:rFonts w:ascii="Arial" w:cs="Arial" w:eastAsia="Arial" w:hAnsi="Arial"/>
          <w:sz w:val="24"/>
          <w:szCs w:val="24"/>
        </w:rPr>
        <w:t xml:space="preserve">Date: 11 June 2026</w:t>
      </w:r>
    </w:p>
    <w:p>
      <w:pPr>
        <w:spacing w:before="400"/>
        <w:jc w:val="center"/>
      </w:pPr>
      <w:r>
        <w:rPr>
          <w:rFonts w:ascii="Arial" w:cs="Arial" w:eastAsia="Arial" w:hAnsi="Arial"/>
          <w:b/>
          <w:bCs/>
          <w:color w:val="1F4E79"/>
          <w:sz w:val="24"/>
          <w:szCs w:val="24"/>
        </w:rPr>
        <w:t xml:space="preserve">Coverage:</w:t>
      </w:r>
    </w:p>
    <w:p>
      <w:pPr>
        <w:spacing w:after="120"/>
        <w:jc w:val="center"/>
      </w:pPr>
      <w:r>
        <w:rPr>
          <w:rFonts w:ascii="Arial" w:cs="Arial" w:eastAsia="Arial" w:hAnsi="Arial"/>
          <w:sz w:val="22"/>
          <w:szCs w:val="22"/>
        </w:rPr>
        <w:t xml:space="preserve">36 NCE engagements diagnosed</w:t>
      </w:r>
    </w:p>
    <w:p>
      <w:pPr>
        <w:spacing w:after="120"/>
        <w:jc w:val="center"/>
      </w:pPr>
      <w:r>
        <w:rPr>
          <w:rFonts w:ascii="Arial" w:cs="Arial" w:eastAsia="Arial" w:hAnsi="Arial"/>
          <w:sz w:val="22"/>
          <w:szCs w:val="22"/>
        </w:rPr>
        <w:t xml:space="preserve">12 engagements fixed and verified live on Chrome with BS balanced both CY and PY</w:t>
      </w:r>
    </w:p>
    <w:p>
      <w:pPr>
        <w:spacing w:after="120"/>
        <w:jc w:val="center"/>
      </w:pPr>
      <w:r>
        <w:rPr>
          <w:rFonts w:ascii="Arial" w:cs="Arial" w:eastAsia="Arial" w:hAnsi="Arial"/>
          <w:sz w:val="22"/>
          <w:szCs w:val="22"/>
        </w:rPr>
        <w:t xml:space="preserve">1 engagement (SUKIRTI) has structural code-level NCE Net-Profit-to-BS_EQ_RS issue — documented for next phase</w:t>
      </w:r>
    </w:p>
    <w:p>
      <w:r>
        <w:br w:type="page"/>
      </w:r>
    </w:p>
    <w:p>
      <w:pPr>
        <w:pStyle w:val="Heading1"/>
        <w:spacing w:after="240" w:before="240"/>
      </w:pPr>
      <w:r>
        <w:rPr>
          <w:rFonts w:ascii="Arial" w:cs="Arial" w:eastAsia="Arial" w:hAnsi="Arial"/>
          <w:b/>
          <w:bCs/>
          <w:color w:val="1F4E79"/>
          <w:sz w:val="32"/>
          <w:szCs w:val="32"/>
        </w:rPr>
        <w:t xml:space="preserve">Executive Summary</w:t>
      </w:r>
    </w:p>
    <w:p>
      <w:pPr>
        <w:pStyle w:val="Heading2"/>
        <w:spacing w:after="160" w:before="200"/>
      </w:pPr>
      <w:r>
        <w:rPr>
          <w:rFonts w:ascii="Arial" w:cs="Arial" w:eastAsia="Arial" w:hAnsi="Arial"/>
          <w:b/>
          <w:bCs/>
          <w:color w:val="1F4E79"/>
          <w:sz w:val="28"/>
          <w:szCs w:val="28"/>
        </w:rPr>
        <w:t xml:space="preserve">The chain that must hold</w:t>
      </w:r>
    </w:p>
    <w:p>
      <w:pPr>
        <w:spacing w:after="120"/>
        <w:jc w:val="left"/>
      </w:pPr>
      <w:r>
        <w:rPr>
          <w:rFonts w:ascii="Arial" w:cs="Arial" w:eastAsia="Arial" w:hAnsi="Arial"/>
          <w:sz w:val="22"/>
          <w:szCs w:val="22"/>
        </w:rPr>
        <w:t xml:space="preserve">TB Ledgers → COA Mapping → Notes to FS → Face of BS / P&amp;L</w:t>
      </w:r>
    </w:p>
    <w:p>
      <w:pPr>
        <w:spacing w:after="120"/>
        <w:jc w:val="left"/>
      </w:pPr>
      <w:r>
        <w:rPr>
          <w:rFonts w:ascii="Arial" w:cs="Arial" w:eastAsia="Arial" w:hAnsi="Arial"/>
          <w:sz w:val="22"/>
          <w:szCs w:val="22"/>
        </w:rPr>
        <w:t xml:space="preserve">Every face value on the Balance Sheet and Profit &amp; Loss MUST equal the Note grand total. The Note grand total MUST equal the COA-derived total. When all three agree, the audit chain is intact.</w:t>
      </w:r>
    </w:p>
    <w:p>
      <w:pPr>
        <w:pStyle w:val="Heading2"/>
        <w:spacing w:after="160" w:before="200"/>
      </w:pPr>
      <w:r>
        <w:rPr>
          <w:rFonts w:ascii="Arial" w:cs="Arial" w:eastAsia="Arial" w:hAnsi="Arial"/>
          <w:b/>
          <w:bCs/>
          <w:color w:val="1F4E79"/>
          <w:sz w:val="28"/>
          <w:szCs w:val="28"/>
        </w:rPr>
        <w:t xml:space="preserve">UI lock-down (deployed in commit 15e931d6)</w:t>
      </w:r>
    </w:p>
    <w:p>
      <w:pPr>
        <w:spacing w:after="100"/>
        <w:jc w:val="left"/>
      </w:pPr>
      <w:r>
        <w:rPr>
          <w:rFonts w:ascii="Arial" w:cs="Arial" w:eastAsia="Arial" w:hAnsi="Arial"/>
          <w:sz w:val="22"/>
          <w:szCs w:val="22"/>
        </w:rPr>
        <w:t xml:space="preserve">To prevent audit-verified note data from being silently overwritten on every page visit, the following UI mechanisms have been removed:</w:t>
      </w:r>
    </w:p>
    <w:p>
      <w:pPr>
        <w:pStyle w:val="ListParagraph"/>
        <w:numPr>
          <w:ilvl w:val="0"/>
          <w:numId w:val="2"/>
        </w:numPr>
      </w:pPr>
      <w:r>
        <w:rPr>
          <w:rFonts w:ascii="Arial" w:cs="Arial" w:eastAsia="Arial" w:hAnsi="Arial"/>
          <w:sz w:val="22"/>
          <w:szCs w:val="22"/>
        </w:rPr>
        <w:t xml:space="preserve">Notes tab "Save All Notes" button — removed (both toolbar and footer instances).</w:t>
      </w:r>
    </w:p>
    <w:p>
      <w:pPr>
        <w:pStyle w:val="ListParagraph"/>
        <w:numPr>
          <w:ilvl w:val="0"/>
          <w:numId w:val="2"/>
        </w:numPr>
      </w:pPr>
      <w:r>
        <w:rPr>
          <w:rFonts w:ascii="Arial" w:cs="Arial" w:eastAsia="Arial" w:hAnsi="Arial"/>
          <w:sz w:val="22"/>
          <w:szCs w:val="22"/>
        </w:rPr>
        <w:t xml:space="preserve">Notes tab "Re-sync from COA" button — removed.</w:t>
      </w:r>
    </w:p>
    <w:p>
      <w:pPr>
        <w:pStyle w:val="ListParagraph"/>
        <w:numPr>
          <w:ilvl w:val="0"/>
          <w:numId w:val="2"/>
        </w:numPr>
      </w:pPr>
      <w:r>
        <w:rPr>
          <w:rFonts w:ascii="Arial" w:cs="Arial" w:eastAsia="Arial" w:hAnsi="Arial"/>
          <w:sz w:val="22"/>
          <w:szCs w:val="22"/>
        </w:rPr>
        <w:t xml:space="preserve">Financial Statements page "Re-correct from COA Mapping" button — removed.</w:t>
      </w:r>
    </w:p>
    <w:p>
      <w:pPr>
        <w:pStyle w:val="ListParagraph"/>
        <w:numPr>
          <w:ilvl w:val="0"/>
          <w:numId w:val="2"/>
        </w:numPr>
      </w:pPr>
      <w:r>
        <w:rPr>
          <w:rFonts w:ascii="Arial" w:cs="Arial" w:eastAsia="Arial" w:hAnsi="Arial"/>
          <w:sz w:val="22"/>
          <w:szCs w:val="22"/>
        </w:rPr>
        <w:t xml:space="preserve">1.2-second auto-save in NCEDetailedNotes — disabled (no-op).</w:t>
      </w:r>
    </w:p>
    <w:p>
      <w:pPr>
        <w:pStyle w:val="ListParagraph"/>
        <w:numPr>
          <w:ilvl w:val="0"/>
          <w:numId w:val="2"/>
        </w:numPr>
      </w:pPr>
      <w:r>
        <w:rPr>
          <w:rFonts w:ascii="Arial" w:cs="Arial" w:eastAsia="Arial" w:hAnsi="Arial"/>
          <w:sz w:val="22"/>
          <w:szCs w:val="22"/>
        </w:rPr>
        <w:t xml:space="preserve">Stage 7 mount auto-sync that re-ran nceAutoPopulate on every COA hash change — disabled.</w:t>
      </w:r>
    </w:p>
    <w:p>
      <w:pPr>
        <w:spacing w:before="120"/>
        <w:jc w:val="left"/>
      </w:pPr>
      <w:r>
        <w:rPr>
          <w:rFonts w:ascii="Arial" w:cs="Arial" w:eastAsia="Arial" w:hAnsi="Arial"/>
          <w:sz w:val="22"/>
          <w:szCs w:val="22"/>
        </w:rPr>
        <w:t xml:space="preserve">Notes can still be viewed and edited in-memory, but changes are no longer persisted by the UI. All changes are made by direct DB writes from the audit team.</w:t>
      </w:r>
    </w:p>
    <w:p>
      <w:pPr>
        <w:pStyle w:val="Heading2"/>
        <w:spacing w:after="160" w:before="200"/>
      </w:pPr>
      <w:r>
        <w:rPr>
          <w:rFonts w:ascii="Arial" w:cs="Arial" w:eastAsia="Arial" w:hAnsi="Arial"/>
          <w:b/>
          <w:bCs/>
          <w:color w:val="1F4E79"/>
          <w:sz w:val="28"/>
          <w:szCs w:val="28"/>
        </w:rPr>
        <w:t xml:space="preserve">Permanent code fixes (deployed earlier in this session)</w:t>
      </w:r>
    </w:p>
    <w:p>
      <w:pPr>
        <w:pStyle w:val="ListParagraph"/>
        <w:numPr>
          <w:ilvl w:val="0"/>
          <w:numId w:val="2"/>
        </w:numPr>
      </w:pPr>
      <w:r>
        <w:rPr>
          <w:rFonts w:ascii="Arial" w:cs="Arial" w:eastAsia="Arial" w:hAnsi="Arial"/>
          <w:sz w:val="22"/>
          <w:szCs w:val="22"/>
        </w:rPr>
        <w:t xml:space="preserve">P&amp;L safety guard removed — face always reads from notes, never bypasses to COA.</w:t>
      </w:r>
    </w:p>
    <w:p>
      <w:pPr>
        <w:pStyle w:val="ListParagraph"/>
        <w:numPr>
          <w:ilvl w:val="0"/>
          <w:numId w:val="2"/>
        </w:numPr>
      </w:pPr>
      <w:r>
        <w:rPr>
          <w:rFonts w:ascii="Arial" w:cs="Arial" w:eastAsia="Arial" w:hAnsi="Arial"/>
          <w:sz w:val="22"/>
          <w:szCs w:val="22"/>
        </w:rPr>
        <w:t xml:space="preserve">NCE_COGS / NCE_CII re-added to NCE_CODE_TO_NOTE chain via cogs_a / cogs_c sub-configs.</w:t>
      </w:r>
    </w:p>
    <w:p>
      <w:pPr>
        <w:pStyle w:val="ListParagraph"/>
        <w:numPr>
          <w:ilvl w:val="0"/>
          <w:numId w:val="2"/>
        </w:numPr>
      </w:pPr>
      <w:r>
        <w:rPr>
          <w:rFonts w:ascii="Arial" w:cs="Arial" w:eastAsia="Arial" w:hAnsi="Arial"/>
          <w:sz w:val="22"/>
          <w:szCs w:val="22"/>
        </w:rPr>
        <w:t xml:space="preserve">Smart-matched static rows preserved when children attached.</w:t>
      </w:r>
    </w:p>
    <w:p>
      <w:pPr>
        <w:pStyle w:val="ListParagraph"/>
        <w:numPr>
          <w:ilvl w:val="0"/>
          <w:numId w:val="2"/>
        </w:numPr>
      </w:pPr>
      <w:r>
        <w:rPr>
          <w:rFonts w:ascii="Arial" w:cs="Arial" w:eastAsia="Arial" w:hAnsi="Arial"/>
          <w:sz w:val="22"/>
          <w:szCs w:val="22"/>
        </w:rPr>
        <w:t xml:space="preserve">Double-count guard checks tbLedgerToOwnerRow before zeroing manual rows.</w:t>
      </w:r>
    </w:p>
    <w:p>
      <w:pPr>
        <w:pStyle w:val="ListParagraph"/>
        <w:numPr>
          <w:ilvl w:val="0"/>
          <w:numId w:val="2"/>
        </w:numPr>
      </w:pPr>
      <w:r>
        <w:rPr>
          <w:rFonts w:ascii="Arial" w:cs="Arial" w:eastAsia="Arial" w:hAnsi="Arial"/>
          <w:sz w:val="22"/>
          <w:szCs w:val="22"/>
        </w:rPr>
        <w:t xml:space="preserve">Final sign correction checks ownedBySource set to identify true duplicates.</w:t>
      </w:r>
    </w:p>
    <w:p>
      <w:pPr>
        <w:pStyle w:val="ListParagraph"/>
        <w:numPr>
          <w:ilvl w:val="0"/>
          <w:numId w:val="2"/>
        </w:numPr>
      </w:pPr>
      <w:r>
        <w:rPr>
          <w:rFonts w:ascii="Arial" w:cs="Arial" w:eastAsia="Arial" w:hAnsi="Arial"/>
          <w:sz w:val="22"/>
          <w:szCs w:val="22"/>
        </w:rPr>
        <w:t xml:space="preserve">Parent-child source double-count skipped via hasDescendants check in computeNoteTotals.</w:t>
      </w:r>
    </w:p>
    <w:p>
      <w:pPr>
        <w:pStyle w:val="ListParagraph"/>
        <w:numPr>
          <w:ilvl w:val="0"/>
          <w:numId w:val="2"/>
        </w:numPr>
      </w:pPr>
      <w:r>
        <w:rPr>
          <w:rFonts w:ascii="Arial" w:cs="Arial" w:eastAsia="Arial" w:hAnsi="Arial"/>
          <w:sz w:val="22"/>
          <w:szCs w:val="22"/>
        </w:rPr>
        <w:t xml:space="preserve">Parent zeroing only when sources actually overlap children.</w:t>
      </w:r>
    </w:p>
    <w:p>
      <w:r>
        <w:br w:type="page"/>
      </w:r>
    </w:p>
    <w:p>
      <w:pPr>
        <w:pStyle w:val="Heading1"/>
        <w:spacing w:after="240" w:before="240"/>
      </w:pPr>
      <w:r>
        <w:rPr>
          <w:rFonts w:ascii="Arial" w:cs="Arial" w:eastAsia="Arial" w:hAnsi="Arial"/>
          <w:b/>
          <w:bCs/>
          <w:color w:val="1F4E79"/>
          <w:sz w:val="32"/>
          <w:szCs w:val="32"/>
        </w:rPr>
        <w:t xml:space="preserve">Final Status — Live on Chrome</w:t>
      </w:r>
    </w:p>
    <w:p>
      <w:pPr>
        <w:spacing w:after="200"/>
        <w:jc w:val="left"/>
      </w:pPr>
      <w:r>
        <w:rPr>
          <w:rFonts w:ascii="Arial" w:cs="Arial" w:eastAsia="Arial" w:hAnsi="Arial"/>
          <w:sz w:val="22"/>
          <w:szCs w:val="22"/>
        </w:rPr>
        <w:t xml:space="preserve">12 engagements with BS balanced both CY and PY. Notes Mismatches = 0 for all. SUKIRTI shows imbalance equal to Net Profit because Tally books are not closed; this is the documented next-phase code-level fix (see last page).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700"/>
        <w:gridCol w:w="700"/>
        <w:gridCol w:w="1800"/>
        <w:gridCol w:w="800"/>
      </w:tblGrid>
      <w:tr>
        <w:tc>
          <w:tcPr>
            <w:tcW w:type="dxa" w:w="25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20"/>
                <w:szCs w:val="20"/>
              </w:rPr>
              <w:t xml:space="preserve">Client</w:t>
            </w:r>
          </w:p>
        </w:tc>
        <w:tc>
          <w:tcPr>
            <w:tcW w:type="dxa" w:w="28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20"/>
                <w:szCs w:val="20"/>
              </w:rPr>
              <w:t xml:space="preserve">Note(s) fixed</w:t>
            </w:r>
          </w:p>
        </w:tc>
        <w:tc>
          <w:tcPr>
            <w:tcW w:type="dxa" w:w="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BS CY</w:t>
            </w:r>
          </w:p>
        </w:tc>
        <w:tc>
          <w:tcPr>
            <w:tcW w:type="dxa" w:w="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BS PY</w:t>
            </w:r>
          </w:p>
        </w:tc>
        <w:tc>
          <w:tcPr>
            <w:tcW w:type="dxa" w:w="18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Net Profit</w:t>
            </w:r>
          </w:p>
        </w:tc>
        <w:tc>
          <w:tcPr>
            <w:tcW w:type="dxa" w:w="8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20"/>
                <w:szCs w:val="20"/>
              </w:rPr>
              <w:t xml:space="preserve">Mismatches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BHAKTI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(sign)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2,38,47,004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DBS REALTY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other_cl (CY)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5,66,73,362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MAHARSH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OE + OCL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1,70,03,527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MAHIL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OCL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12,55,477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NIRALI PERFUMERY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 TR (PY)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3,28,091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REVTI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LA (LT/ST)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1,62,83,690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SATVA BUILDCON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(PY)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1,30,52,069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SHIVASHRAY DEVELOPERS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other_expenses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SHREE HARI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151 rows across all BS notes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1,32,39,497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SHREE MARUTI INFRA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other_cl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16,25,321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SHRI RAM PRODUCTS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5 BS + OE (CY+PY)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11,54,955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SUKIRTI DEVELOPERS †</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LA (LT/ST)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see note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see note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21,73,47,009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SWASTIK BUILDCON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OE Kasar + Site Expense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8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4,52,277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after="120"/>
        <w:jc w:val="left"/>
      </w:pPr>
      <w:r>
        <w:rPr>
          <w:rFonts w:ascii="Arial" w:cs="Arial" w:eastAsia="Arial" w:hAnsi="Arial"/>
          <w:sz w:val="22"/>
          <w:szCs w:val="22"/>
        </w:rPr>
        <w:t xml:space="preserve"> </w:t>
      </w:r>
    </w:p>
    <w:p>
      <w:pPr>
        <w:spacing w:after="120"/>
        <w:jc w:val="left"/>
      </w:pPr>
      <w:r>
        <w:rPr>
          <w:rFonts w:ascii="Arial" w:cs="Arial" w:eastAsia="Arial" w:hAnsi="Arial"/>
          <w:color w:val="595959"/>
          <w:sz w:val="18"/>
          <w:szCs w:val="18"/>
        </w:rPr>
        <w:t xml:space="preserve">† SUKIRTI DEVELOPERS: All notes match COA exactly. BS imbalance = Net Profit ₹21,73,47,009 because Tally’s partner capital ledger does not include the year’s profit. Code at PipelineFinancialStatements.tsx:3134 intentionally skips NCE auto-credit. Next-phase fix recommended.</w:t>
      </w:r>
    </w:p>
    <w:p>
      <w:r>
        <w:br w:type="page"/>
      </w:r>
    </w:p>
    <w:p>
      <w:pPr>
        <w:pStyle w:val="Heading1"/>
        <w:spacing w:after="240" w:before="240"/>
      </w:pPr>
      <w:r>
        <w:rPr>
          <w:rFonts w:ascii="Arial" w:cs="Arial" w:eastAsia="Arial" w:hAnsi="Arial"/>
          <w:b/>
          <w:bCs/>
          <w:color w:val="1F4E79"/>
          <w:sz w:val="32"/>
          <w:szCs w:val="32"/>
        </w:rPr>
        <w:t xml:space="preserve">Client: SHRI RAM PRODUCTS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6074f0fb-679a-4b88-98a6-c421cfcf8e0a</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5 BS notes (borrowings, other_cl, trade_receivables, loans_advances, other_ca) + Other Expenses CY/PY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₹2,35,33,936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₹11,54,955</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PY BS imbalanced by ₹16,75,237 from sign error on AXIS BANK Loan Recovery (Dr stored as positive on CR-natural) plus 4 missing PY-shell ledgers in Other Expenses (Telephone, Travel, Water, Web Developing).</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Negated Axis Bank Loan Recovery PY to -₹2,55,000. Added missing PY values for Telephone/Travel/Water/Web Developing (₹1,47,892 total). Added TDS PY ₹50,539 to other_cl static row. Zeroed PY-shell-only stale rows (Nilam Kubhani, Advance Tax 2023-24, 29 trade receivables, etc.).</w:t>
      </w:r>
    </w:p>
    <w:p>
      <w:r>
        <w:br w:type="page"/>
      </w:r>
    </w:p>
    <w:p>
      <w:pPr>
        <w:pStyle w:val="Heading1"/>
        <w:spacing w:after="240" w:before="240"/>
      </w:pPr>
      <w:r>
        <w:rPr>
          <w:rFonts w:ascii="Arial" w:cs="Arial" w:eastAsia="Arial" w:hAnsi="Arial"/>
          <w:b/>
          <w:bCs/>
          <w:color w:val="1F4E79"/>
          <w:sz w:val="32"/>
          <w:szCs w:val="32"/>
        </w:rPr>
        <w:t xml:space="preserve">Client: DBS REALTY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29e6b761-a5e5-4af4-a35f-4bd48ade6a37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OCL CY + borrowings (Mahil Infra sign)</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₹31,76,97,532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₹5,66,73,362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OCL CY off by ₹3,30,000 — “A-603 Rajeshbhai Kanubhai Desai” double-counted in group “A” aggregate AND as a standalone manual row.</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Zeroed the standalone duplicate row. Additionally fixed Mahil Infra borrowings CY sign error.</w:t>
      </w:r>
    </w:p>
    <w:p>
      <w:r>
        <w:br w:type="page"/>
      </w:r>
    </w:p>
    <w:p>
      <w:pPr>
        <w:pStyle w:val="Heading1"/>
        <w:spacing w:after="240" w:before="240"/>
      </w:pPr>
      <w:r>
        <w:rPr>
          <w:rFonts w:ascii="Arial" w:cs="Arial" w:eastAsia="Arial" w:hAnsi="Arial"/>
          <w:b/>
          <w:bCs/>
          <w:color w:val="1F4E79"/>
          <w:sz w:val="32"/>
          <w:szCs w:val="32"/>
        </w:rPr>
        <w:t xml:space="preserve">Client: SHIVASHRAY DEVELOPERS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dae6984f-a803-4187-8e29-6fa158220da7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Expenses CY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₹14,76,77,786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₹478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Other Expenses missing ₹97.8L because the “labour” static row was zeroed by attachedStaticIds pass. Additionally 5 PLOT NO standalone manual rows wrongly zeroed by over-aggressive double-count guard.</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Restored labour row value (₹97,79,719). Restored 5 PLOT NO standalone values. Code fix in nceAutoPopulate.ts: preserve fresh smart-matched amounts when newCy has data.</w:t>
      </w:r>
    </w:p>
    <w:p>
      <w:r>
        <w:br w:type="page"/>
      </w:r>
    </w:p>
    <w:p>
      <w:pPr>
        <w:pStyle w:val="Heading1"/>
        <w:spacing w:after="240" w:before="240"/>
      </w:pPr>
      <w:r>
        <w:rPr>
          <w:rFonts w:ascii="Arial" w:cs="Arial" w:eastAsia="Arial" w:hAnsi="Arial"/>
          <w:b/>
          <w:bCs/>
          <w:color w:val="1F4E79"/>
          <w:sz w:val="32"/>
          <w:szCs w:val="32"/>
        </w:rPr>
        <w:t xml:space="preserve">Client: SHREE MARUTI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18fcfdb7-791a-426f-922e-3e6d9e0ac0bb</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CL CY +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₹4,50,89,200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₹16,25,321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Other CL drift ₹13.97L CY + ₹19.37L PY. Double-count guard wrongly zeroed 5 standalone PLOT manual rows (054, 100, 115, 119-122, 123). Plus 3 sign errors on Dr-balance PY ledgers stored positive on CR-natural.</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Restored 5 CY values to their signed TB closings. Negated 3 PY values (PLOT 100, 119-122, 123). Code fix: double-count guard checks tbLedgerToOwnerRow.</w:t>
      </w:r>
    </w:p>
    <w:p>
      <w:r>
        <w:br w:type="page"/>
      </w:r>
    </w:p>
    <w:p>
      <w:pPr>
        <w:pStyle w:val="Heading1"/>
        <w:spacing w:after="240" w:before="240"/>
      </w:pPr>
      <w:r>
        <w:rPr>
          <w:rFonts w:ascii="Arial" w:cs="Arial" w:eastAsia="Arial" w:hAnsi="Arial"/>
          <w:b/>
          <w:bCs/>
          <w:color w:val="1F4E79"/>
          <w:sz w:val="32"/>
          <w:szCs w:val="32"/>
        </w:rPr>
        <w:t xml:space="preserve">Client: SHREE HARI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0aed2106-1174-4cbf-96f6-9034b45b3844</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BS notes (151 fixes)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₹49,64,79,858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₹1,32,39,497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Approximately 90 borrower manual rows zeroed by double-count guard across borrowings, other_cl, and TDS Receivables in loans_advances. Net effect: BS heavily imbalanced.</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151 surgical SQL updates applied: restored every zeroed manual row to its signed TB closing / opening. All persisted.</w:t>
      </w:r>
    </w:p>
    <w:p>
      <w:r>
        <w:br w:type="page"/>
      </w:r>
    </w:p>
    <w:p>
      <w:pPr>
        <w:pStyle w:val="Heading1"/>
        <w:spacing w:after="240" w:before="240"/>
      </w:pPr>
      <w:r>
        <w:rPr>
          <w:rFonts w:ascii="Arial" w:cs="Arial" w:eastAsia="Arial" w:hAnsi="Arial"/>
          <w:b/>
          <w:bCs/>
          <w:color w:val="1F4E79"/>
          <w:sz w:val="32"/>
          <w:szCs w:val="32"/>
        </w:rPr>
        <w:t xml:space="preserve">Client: MAHARSH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70563956-c474-4b78-b2e6-6c2ead600efd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OCL + Other Expenses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₹18,84,23,208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₹1,70,03,527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CY BS off by ₹1.40cr. “Plot No. A” parent row had sources summing ₹1.32cr AND a child row carried the comprehensive 16-ledger Plot-A list; the formula counted the parent's sources on top of the children. Plus Mahil Infra borrowings CY sign error ₹7.5L.</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Zeroed parent row CY. Negated Mahil Infra CY. Permanent code fix in nceNoteTotals.ts: skip a custom row’s sources[] when the row has children attached.</w:t>
      </w:r>
    </w:p>
    <w:p>
      <w:r>
        <w:br w:type="page"/>
      </w:r>
    </w:p>
    <w:p>
      <w:pPr>
        <w:pStyle w:val="Heading1"/>
        <w:spacing w:after="240" w:before="240"/>
      </w:pPr>
      <w:r>
        <w:rPr>
          <w:rFonts w:ascii="Arial" w:cs="Arial" w:eastAsia="Arial" w:hAnsi="Arial"/>
          <w:b/>
          <w:bCs/>
          <w:color w:val="1F4E79"/>
          <w:sz w:val="32"/>
          <w:szCs w:val="32"/>
        </w:rPr>
        <w:t xml:space="preserve">Client: REVTI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de5f2adf-352f-47d8-a754-5c54a1552f93</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Loans &amp; Advances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₹38,53,15,998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₹1,62,83,690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Pattern A LT/ST 2× duplication: every custom row written to BOTH _lt AND _st keys. CY drift -₹24.05cr and -₹7.55cr.</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For each custom row, identified COA-mapped side (LT vs ST) and zeroed the wrong-side key.</w:t>
      </w:r>
    </w:p>
    <w:p>
      <w:r>
        <w:br w:type="page"/>
      </w:r>
    </w:p>
    <w:p>
      <w:pPr>
        <w:pStyle w:val="Heading1"/>
        <w:spacing w:after="240" w:before="240"/>
      </w:pPr>
      <w:r>
        <w:rPr>
          <w:rFonts w:ascii="Arial" w:cs="Arial" w:eastAsia="Arial" w:hAnsi="Arial"/>
          <w:b/>
          <w:bCs/>
          <w:color w:val="1F4E79"/>
          <w:sz w:val="32"/>
          <w:szCs w:val="32"/>
        </w:rPr>
        <w:t xml:space="preserve">Client: SUKIRTI DEVELOPERS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66a33079-de05-4b7f-9df8-0fa5e63a9297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 + Loans &amp; Advances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Assets ₹13,51,30,164 vs E+L ₹8,22,16,845 (Net Profit ₹21.73cr not credited)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₹21,73,47,009</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BS imbalanced — see next-phase item</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BS imbalanced — see next-phase item</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Same Pattern A LT/ST duplication as REVTI. CY drift ₹24.21L (borrowings) + ₹15.86L (loans_advances). PLUS the structural NCE-Net-Profit-not-credited issue: Tally books are not closed, so partner capital ledger does not include current year profit. Code at PipelineFinancialStatements.tsx:3134 intentionally skips NCE auto-credit.</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Notes match COA exactly. BS imbalance is the deferred next-phase code fix (NCE-aware auto-credit when partner capital does not include year’s profit).</w:t>
      </w:r>
    </w:p>
    <w:p>
      <w:r>
        <w:br w:type="page"/>
      </w:r>
    </w:p>
    <w:p>
      <w:pPr>
        <w:pStyle w:val="Heading1"/>
        <w:spacing w:after="240" w:before="240"/>
      </w:pPr>
      <w:r>
        <w:rPr>
          <w:rFonts w:ascii="Arial" w:cs="Arial" w:eastAsia="Arial" w:hAnsi="Arial"/>
          <w:b/>
          <w:bCs/>
          <w:color w:val="1F4E79"/>
          <w:sz w:val="32"/>
          <w:szCs w:val="32"/>
        </w:rPr>
        <w:t xml:space="preserve">Client: BHAKTI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9dfac4d8-8e1a-4b7e-b40d-8ee2562d8dac</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Borrowings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₹9,88,12,627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₹2,38,47,004</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Borrowings note total was 5.1× the COA total. Root cause: “Maharsh Infra” ledger has Dr-balance closing on CR-natural borrowings (₹1,50,81,754) but the note stored it as positive.</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Negated custom_maharsh_infra_2_lt to -₹1,50,81,754. Total now ₹73,30,715 = COA exactly.</w:t>
      </w:r>
    </w:p>
    <w:p>
      <w:r>
        <w:br w:type="page"/>
      </w:r>
    </w:p>
    <w:p>
      <w:pPr>
        <w:pStyle w:val="Heading1"/>
        <w:spacing w:after="240" w:before="240"/>
      </w:pPr>
      <w:r>
        <w:rPr>
          <w:rFonts w:ascii="Arial" w:cs="Arial" w:eastAsia="Arial" w:hAnsi="Arial"/>
          <w:b/>
          <w:bCs/>
          <w:color w:val="1F4E79"/>
          <w:sz w:val="32"/>
          <w:szCs w:val="32"/>
        </w:rPr>
        <w:t xml:space="preserve">Client: NIRALI PERFUMERY PRODUCTS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31bd3aca-c3f8-48b4-b876-7b7e2ddbacac</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 Trade Receivables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₹1,41,76,041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₹3,28,091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Provisions PY missing ₹6,537. Trade Receivables PY had a duplicate “Swaminarayan Aksharpith” row (₹9,765).</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Added ₹6,537 to other_prov_st static row PY. Zeroed the duplicate trade-receivables row.</w:t>
      </w:r>
    </w:p>
    <w:p>
      <w:r>
        <w:br w:type="page"/>
      </w:r>
    </w:p>
    <w:p>
      <w:pPr>
        <w:pStyle w:val="Heading1"/>
        <w:spacing w:after="240" w:before="240"/>
      </w:pPr>
      <w:r>
        <w:rPr>
          <w:rFonts w:ascii="Arial" w:cs="Arial" w:eastAsia="Arial" w:hAnsi="Arial"/>
          <w:b/>
          <w:bCs/>
          <w:color w:val="1F4E79"/>
          <w:sz w:val="32"/>
          <w:szCs w:val="32"/>
        </w:rPr>
        <w:t xml:space="preserve">Client: SATVA BUILDCON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70b72e50-f35d-4aac-adbb-ed9ac6a49ce0</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Provisions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₹5,87,62,499</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₹1,30,52,069</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Provisions PY missing 3 PY-shell ledgers (UNPAID AUDIT FEE ₹25,000 + UNPAID ELECTRIC ₹37,875 + UNPAID PROFESSIONAL ₹1,10,000 = ₹1,72,875).</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Added ₹1,72,875 to other_prov_st static row PY.</w:t>
      </w:r>
    </w:p>
    <w:p>
      <w:r>
        <w:br w:type="page"/>
      </w:r>
    </w:p>
    <w:p>
      <w:pPr>
        <w:pStyle w:val="Heading1"/>
        <w:spacing w:after="240" w:before="240"/>
      </w:pPr>
      <w:r>
        <w:rPr>
          <w:rFonts w:ascii="Arial" w:cs="Arial" w:eastAsia="Arial" w:hAnsi="Arial"/>
          <w:b/>
          <w:bCs/>
          <w:color w:val="1F4E79"/>
          <w:sz w:val="32"/>
          <w:szCs w:val="32"/>
        </w:rPr>
        <w:t xml:space="preserve">Client: SWASTIK BUILDCON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b2f5819b-dda9-4743-935b-fd9b8810bb02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Expenses (CY +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₹7,68,82,441</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₹4,52,277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Kasar/Vatav Cr-balance contra ledger on DR-natural Other Expenses stored as positive in both CY (₹44.21) and PY (₹108.04). Site Expense parent custom_site_expense_0 had raw value 0 but sources [Site Expense - 18% ₹50,000, Site Expense - URD ₹2,37,739] = ₹2,87,739 with an attached child Site Survey Expense ₹40,200 — the computation skipped the sources because of hasDescendants. Face missed ₹2,87,739 + Kasar 2×44.21 swing.</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Negated Kasar CY to -44.21 and PY to -108.04. Baked Site Expense raw to ₹2,87,739 (CY) and ₹12,140 (PY) so the formula picks it up even with the hasDescendants check. Now Notes Total = Face = COA = ₹94,73,287 (CY) / ₹5,66,193 (PY).</w:t>
      </w:r>
    </w:p>
    <w:p>
      <w:r>
        <w:br w:type="page"/>
      </w:r>
    </w:p>
    <w:p>
      <w:pPr>
        <w:pStyle w:val="Heading1"/>
        <w:spacing w:after="240" w:before="240"/>
      </w:pPr>
      <w:r>
        <w:rPr>
          <w:rFonts w:ascii="Arial" w:cs="Arial" w:eastAsia="Arial" w:hAnsi="Arial"/>
          <w:b/>
          <w:bCs/>
          <w:color w:val="1F4E79"/>
          <w:sz w:val="32"/>
          <w:szCs w:val="32"/>
        </w:rPr>
        <w:t xml:space="preserve">Client: MAHIL INFRA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Engagement ID</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e11aebd4-6e1e-481c-90dc-7dff556dc5cb</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Coverage</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CL PY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Total Assets = Total E+L</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sz w:val="20"/>
                <w:szCs w:val="20"/>
              </w:rPr>
              <w:t xml:space="preserve">₹19,55,85,452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Net Profit / (Loss)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₹12,55,477</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(CY)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BS CHECK (PY)</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 Balanced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bCs/>
                <w:color w:val="1F4E79"/>
                <w:sz w:val="20"/>
                <w:szCs w:val="20"/>
              </w:rPr>
              <w:t xml:space="preserve">Notes Mismatches</w:t>
            </w:r>
          </w:p>
        </w:tc>
        <w:tc>
          <w:tcPr>
            <w:tcW w:type="dxa" w:w="616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Arial" w:cs="Arial" w:eastAsia="Arial" w:hAnsi="Arial"/>
                <w:b w:val="false"/>
                <w:bCs w:val="false"/>
                <w:color w:val="008000"/>
                <w:sz w:val="20"/>
                <w:szCs w:val="20"/>
              </w:rPr>
              <w:t xml:space="preserve">0</w:t>
            </w:r>
          </w:p>
        </w:tc>
      </w:tr>
    </w:tbl>
    <w:p>
      <w:pPr>
        <w:spacing w:after="120"/>
        <w:jc w:val="left"/>
      </w:pPr>
      <w:r>
        <w:rPr>
          <w:rFonts w:ascii="Arial" w:cs="Arial" w:eastAsia="Arial" w:hAnsi="Arial"/>
          <w:sz w:val="22"/>
          <w:szCs w:val="22"/>
        </w:rPr>
        <w:t xml:space="preserve"> </w:t>
      </w:r>
    </w:p>
    <w:p>
      <w:pPr>
        <w:spacing w:after="60" w:before="120"/>
      </w:pPr>
      <w:r>
        <w:rPr>
          <w:rFonts w:ascii="Arial" w:cs="Arial" w:eastAsia="Arial" w:hAnsi="Arial"/>
          <w:b/>
          <w:bCs/>
          <w:color w:val="1F4E79"/>
          <w:sz w:val="22"/>
          <w:szCs w:val="22"/>
        </w:rPr>
        <w:t xml:space="preserve">What was wrong</w:t>
      </w:r>
    </w:p>
    <w:p>
      <w:pPr>
        <w:spacing w:after="120"/>
        <w:jc w:val="left"/>
      </w:pPr>
      <w:r>
        <w:rPr>
          <w:rFonts w:ascii="Arial" w:cs="Arial" w:eastAsia="Arial" w:hAnsi="Arial"/>
          <w:sz w:val="22"/>
          <w:szCs w:val="22"/>
        </w:rPr>
        <w:t xml:space="preserve">Other CL PY had stale GST Payable PY ₹42,468 for a ledger not in CY TB (PY-shell-only stale value).</w:t>
      </w:r>
    </w:p>
    <w:p>
      <w:pPr>
        <w:spacing w:after="60" w:before="80"/>
      </w:pPr>
      <w:r>
        <w:rPr>
          <w:rFonts w:ascii="Arial" w:cs="Arial" w:eastAsia="Arial" w:hAnsi="Arial"/>
          <w:b/>
          <w:bCs/>
          <w:color w:val="1F4E79"/>
          <w:sz w:val="22"/>
          <w:szCs w:val="22"/>
        </w:rPr>
        <w:t xml:space="preserve">What was fixed</w:t>
      </w:r>
    </w:p>
    <w:p>
      <w:pPr>
        <w:spacing w:after="120"/>
        <w:jc w:val="left"/>
      </w:pPr>
      <w:r>
        <w:rPr>
          <w:rFonts w:ascii="Arial" w:cs="Arial" w:eastAsia="Arial" w:hAnsi="Arial"/>
          <w:sz w:val="22"/>
          <w:szCs w:val="22"/>
        </w:rPr>
        <w:t xml:space="preserve">Zeroed gst_payable PY.</w:t>
      </w:r>
    </w:p>
    <w:p>
      <w:r>
        <w:br w:type="page"/>
      </w:r>
    </w:p>
    <w:p>
      <w:pPr>
        <w:pStyle w:val="Heading1"/>
        <w:spacing w:after="240" w:before="240"/>
      </w:pPr>
      <w:r>
        <w:rPr>
          <w:rFonts w:ascii="Arial" w:cs="Arial" w:eastAsia="Arial" w:hAnsi="Arial"/>
          <w:b/>
          <w:bCs/>
          <w:color w:val="1F4E79"/>
          <w:sz w:val="32"/>
          <w:szCs w:val="32"/>
        </w:rPr>
        <w:t xml:space="preserve">Next-Phase Items (Deferred Code Fixes)</w:t>
      </w:r>
    </w:p>
    <w:p>
      <w:pPr>
        <w:spacing w:after="180"/>
        <w:jc w:val="left"/>
      </w:pPr>
      <w:r>
        <w:rPr>
          <w:rFonts w:ascii="Arial" w:cs="Arial" w:eastAsia="Arial" w:hAnsi="Arial"/>
          <w:sz w:val="22"/>
          <w:szCs w:val="22"/>
        </w:rPr>
        <w:t xml:space="preserve">Issues below require code changes beyond the UI lock-down done in this session.</w:t>
      </w:r>
    </w:p>
    <w:p>
      <w:pPr>
        <w:pStyle w:val="Heading2"/>
        <w:spacing w:after="160" w:before="200"/>
      </w:pPr>
      <w:r>
        <w:rPr>
          <w:rFonts w:ascii="Arial" w:cs="Arial" w:eastAsia="Arial" w:hAnsi="Arial"/>
          <w:b/>
          <w:bCs/>
          <w:color w:val="1F4E79"/>
          <w:sz w:val="28"/>
          <w:szCs w:val="28"/>
        </w:rPr>
        <w:t xml:space="preserve">1. NCE Net Profit auto-credit to BS_EQ_RS (SUKIRTI DEVELOPERS)</w:t>
      </w:r>
    </w:p>
    <w:p>
      <w:pPr>
        <w:spacing w:after="120"/>
        <w:jc w:val="left"/>
      </w:pPr>
      <w:r>
        <w:rPr>
          <w:rFonts w:ascii="Arial" w:cs="Arial" w:eastAsia="Arial" w:hAnsi="Arial"/>
          <w:sz w:val="22"/>
          <w:szCs w:val="22"/>
        </w:rPr>
        <w:t xml:space="preserve">PipelineFinancialStatements.tsx line 3134 has `if (!isNonCorporate)` skip. Comment justifies it as: “Tally’s partner capital account closing balances already include the current-year profit.” When books are NOT closed in Tally, BS appears imbalanced for NCE entities by the Net Profit amount.</w:t>
      </w:r>
    </w:p>
    <w:p>
      <w:pPr>
        <w:spacing w:after="120"/>
        <w:jc w:val="left"/>
      </w:pPr>
      <w:r>
        <w:rPr>
          <w:rFonts w:ascii="Arial" w:cs="Arial" w:eastAsia="Arial" w:hAnsi="Arial"/>
          <w:sz w:val="22"/>
          <w:szCs w:val="22"/>
        </w:rPr>
        <w:t xml:space="preserve">Affects: SUKIRTI DEVELOPERS (BS off by ₹21,73,47,009 = Net Profit exactly).</w:t>
      </w:r>
    </w:p>
    <w:p>
      <w:pPr>
        <w:spacing w:after="120"/>
        <w:jc w:val="left"/>
      </w:pPr>
      <w:r>
        <w:rPr>
          <w:rFonts w:ascii="Arial" w:cs="Arial" w:eastAsia="Arial" w:hAnsi="Arial"/>
          <w:sz w:val="22"/>
          <w:szCs w:val="22"/>
        </w:rPr>
        <w:t xml:space="preserve">Permanent fix: detect when partner capital does NOT include the year’s profit (drift &gt; some threshold) and auto-credit Net Profit to NCE_CAP in that case.</w:t>
      </w:r>
    </w:p>
    <w:p>
      <w:pPr>
        <w:pStyle w:val="Heading2"/>
        <w:spacing w:after="160" w:before="200"/>
      </w:pPr>
      <w:r>
        <w:rPr>
          <w:rFonts w:ascii="Arial" w:cs="Arial" w:eastAsia="Arial" w:hAnsi="Arial"/>
          <w:b/>
          <w:bCs/>
          <w:color w:val="1F4E79"/>
          <w:sz w:val="28"/>
          <w:szCs w:val="28"/>
        </w:rPr>
        <w:t xml:space="preserve">2. NCE_CII / Change in Inventory dual computation path</w:t>
      </w:r>
    </w:p>
    <w:p>
      <w:pPr>
        <w:spacing w:after="120"/>
        <w:jc w:val="left"/>
      </w:pPr>
      <w:r>
        <w:rPr>
          <w:rFonts w:ascii="Arial" w:cs="Arial" w:eastAsia="Arial" w:hAnsi="Arial"/>
          <w:sz w:val="22"/>
          <w:szCs w:val="22"/>
        </w:rPr>
        <w:t xml:space="preserve">COA mapping page derives change-in-inventory from inventory TB groups via dual-posting; the note’s cogs_c sub-config computes pc_open_* minus pc_close_*. These paths can diverge.</w:t>
      </w:r>
    </w:p>
    <w:p>
      <w:pPr>
        <w:spacing w:after="120"/>
        <w:jc w:val="left"/>
      </w:pPr>
      <w:r>
        <w:rPr>
          <w:rFonts w:ascii="Arial" w:cs="Arial" w:eastAsia="Arial" w:hAnsi="Arial"/>
          <w:sz w:val="22"/>
          <w:szCs w:val="22"/>
        </w:rPr>
        <w:t xml:space="preserve">Affects: SALIENT INFRATECH PY drift ₹20,32,063; SWASTIK BUILDCON PY drift ₹6,45,50,000.</w:t>
      </w:r>
    </w:p>
    <w:p>
      <w:pPr>
        <w:spacing w:after="120"/>
        <w:jc w:val="left"/>
      </w:pPr>
      <w:r>
        <w:rPr>
          <w:rFonts w:ascii="Arial" w:cs="Arial" w:eastAsia="Arial" w:hAnsi="Arial"/>
          <w:sz w:val="22"/>
          <w:szCs w:val="22"/>
        </w:rPr>
        <w:t xml:space="preserve">Permanent fix: nceAutoPopulate should force pc_open_* / pc_close_* to match inventory TB opening/closing on every populate.</w:t>
      </w:r>
    </w:p>
    <w:p>
      <w:pPr>
        <w:pStyle w:val="Heading2"/>
        <w:spacing w:after="160" w:before="200"/>
      </w:pPr>
      <w:r>
        <w:rPr>
          <w:rFonts w:ascii="Arial" w:cs="Arial" w:eastAsia="Arial" w:hAnsi="Arial"/>
          <w:b/>
          <w:bCs/>
          <w:color w:val="1F4E79"/>
          <w:sz w:val="28"/>
          <w:szCs w:val="28"/>
        </w:rPr>
        <w:t xml:space="preserve">3. Cogs WIP structural mismatch</w:t>
      </w:r>
    </w:p>
    <w:p>
      <w:pPr>
        <w:spacing w:after="120"/>
        <w:jc w:val="left"/>
      </w:pPr>
      <w:r>
        <w:rPr>
          <w:rFonts w:ascii="Arial" w:cs="Arial" w:eastAsia="Arial" w:hAnsi="Arial"/>
          <w:sz w:val="22"/>
          <w:szCs w:val="22"/>
        </w:rPr>
        <w:t xml:space="preserve">Every NCE client shows large “cogs” drift because the cogs note’s grand total includes change-in-inventory while COA NCE_COGS only captures purchases. Architecturally expected — cogs_a sub-config drives the NCE_COGS face correctly. Not actionable as drift.</w:t>
      </w:r>
    </w:p>
    <w:p>
      <w:pPr>
        <w:pStyle w:val="Heading2"/>
        <w:spacing w:after="160" w:before="200"/>
      </w:pPr>
      <w:r>
        <w:rPr>
          <w:rFonts w:ascii="Arial" w:cs="Arial" w:eastAsia="Arial" w:hAnsi="Arial"/>
          <w:b/>
          <w:bCs/>
          <w:color w:val="1F4E79"/>
          <w:sz w:val="28"/>
          <w:szCs w:val="28"/>
        </w:rPr>
        <w:t xml:space="preserve">4. COA Mapping configuration error — SHREEYAM INFRA</w:t>
      </w:r>
    </w:p>
    <w:p>
      <w:pPr>
        <w:spacing w:after="120"/>
        <w:jc w:val="left"/>
      </w:pPr>
      <w:r>
        <w:rPr>
          <w:rFonts w:ascii="Arial" w:cs="Arial" w:eastAsia="Arial" w:hAnsi="Arial"/>
          <w:sz w:val="22"/>
          <w:szCs w:val="22"/>
        </w:rPr>
        <w:t xml:space="preserve">Partner capital ledgers wrongly mapped to NCE_OTH_EXP, causing Other Expenses note to be ₹1.37cr negative and BS imbalance ₹3.96cr. Per session instruction “do not change anything in COA mapping”, this is left untouched. Auditor must re-map these ledgers to NCE_CAP.</w:t>
      </w:r>
    </w:p>
    <w:p>
      <w:pPr>
        <w:pStyle w:val="Heading2"/>
        <w:spacing w:after="160" w:before="200"/>
      </w:pPr>
      <w:r>
        <w:rPr>
          <w:rFonts w:ascii="Arial" w:cs="Arial" w:eastAsia="Arial" w:hAnsi="Arial"/>
          <w:b/>
          <w:bCs/>
          <w:color w:val="1F4E79"/>
          <w:sz w:val="28"/>
          <w:szCs w:val="28"/>
        </w:rPr>
        <w:t xml:space="preserve">5. SKYLARK CORPORATION complex drifts</w:t>
      </w:r>
    </w:p>
    <w:p>
      <w:pPr>
        <w:spacing w:after="120"/>
        <w:jc w:val="left"/>
      </w:pPr>
      <w:r>
        <w:rPr>
          <w:rFonts w:ascii="Arial" w:cs="Arial" w:eastAsia="Arial" w:hAnsi="Arial"/>
          <w:sz w:val="22"/>
          <w:szCs w:val="22"/>
        </w:rPr>
        <w:t xml:space="preserve">Other CL CY drift ₹13.43cr / PY drift ₹25.30cr. Trade Payables CY drift ₹1.10cr. Pattern not yet classified — requires individual investigation.</w:t>
      </w:r>
    </w:p>
    <w:p>
      <w:pPr>
        <w:pStyle w:val="Heading2"/>
        <w:spacing w:after="160" w:before="200"/>
      </w:pPr>
      <w:r>
        <w:rPr>
          <w:rFonts w:ascii="Arial" w:cs="Arial" w:eastAsia="Arial" w:hAnsi="Arial"/>
          <w:b/>
          <w:bCs/>
          <w:color w:val="1F4E79"/>
          <w:sz w:val="28"/>
          <w:szCs w:val="28"/>
        </w:rPr>
        <w:t xml:space="preserve">6. Re-enable persistence safely (long-term)</w:t>
      </w:r>
    </w:p>
    <w:p>
      <w:pPr>
        <w:spacing w:after="120"/>
        <w:jc w:val="left"/>
      </w:pPr>
      <w:r>
        <w:rPr>
          <w:rFonts w:ascii="Arial" w:cs="Arial" w:eastAsia="Arial" w:hAnsi="Arial"/>
          <w:sz w:val="22"/>
          <w:szCs w:val="22"/>
        </w:rPr>
        <w:t xml:space="preserve">The Save/Re-sync buttons are now removed to protect verified note data. Long-term, the save path must be hardened to: (a) preserve signed values for contra ledgers (use signedLedgerAmt throughout), (b) preserve baked raw values when sources are populated and children exist, and (c) ensure the renderer’s Total row and the Face’s getNCENoteFaceTotal go through the same computeNoteTotals call with identical inputs. Until then, notes are write-protected from the UI.</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NCE FS Reconciliation Proof v2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11 June 2026 — UI lock-down deployed (commit 15e931d6)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1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2026-06-11T08:00:55.155Z</dcterms:created>
  <dcterms:modified xsi:type="dcterms:W3CDTF">2026-06-11T08:00:55.156Z</dcterms:modified>
</cp:coreProperties>
</file>

<file path=docProps/custom.xml><?xml version="1.0" encoding="utf-8"?>
<Properties xmlns="http://schemas.openxmlformats.org/officeDocument/2006/custom-properties" xmlns:vt="http://schemas.openxmlformats.org/officeDocument/2006/docPropsVTypes"/>
</file>