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sz w:val="64"/>
          <w:szCs w:val="64"/>
        </w:rPr>
        <w:t xml:space="preserve">CAFlow</w:t>
      </w:r>
    </w:p>
    <w:p>
      <w:pPr>
        <w:spacing w:after="200"/>
        <w:jc w:val="center"/>
      </w:pPr>
      <w:r>
        <w:rPr>
          <w:color w:val="555555"/>
          <w:sz w:val="40"/>
          <w:szCs w:val="40"/>
        </w:rPr>
        <w:t xml:space="preserve">Full Application Audit</w:t>
      </w:r>
    </w:p>
    <w:p>
      <w:pPr>
        <w:spacing w:after="80"/>
        <w:jc w:val="center"/>
      </w:pPr>
      <w:r>
        <w:rPr>
          <w:color w:val="777777"/>
          <w:sz w:val="24"/>
          <w:szCs w:val="24"/>
        </w:rPr>
        <w:t xml:space="preserve">UI/UX Consistency • Performance • Architecture</w:t>
      </w:r>
    </w:p>
    <w:p>
      <w:pPr>
        <w:spacing w:after="40" w:before="600"/>
        <w:jc w:val="center"/>
      </w:pPr>
      <w:r>
        <w:rPr>
          <w:b/>
          <w:bCs/>
        </w:rPr>
        <w:t xml:space="preserve">Prepared for: </w:t>
      </w:r>
      <w:r>
        <w:t xml:space="preserve">Kunal Desai</w:t>
      </w:r>
    </w:p>
    <w:p>
      <w:pPr>
        <w:spacing w:after="40"/>
        <w:jc w:val="center"/>
      </w:pPr>
      <w:r>
        <w:rPr>
          <w:b/>
          <w:bCs/>
        </w:rPr>
        <w:t xml:space="preserve">Date: </w:t>
      </w:r>
      <w:r>
        <w:t xml:space="preserve">29 May 2026</w:t>
      </w:r>
    </w:p>
    <w:p>
      <w:pPr>
        <w:spacing w:after="40"/>
        <w:jc w:val="center"/>
      </w:pPr>
      <w:r>
        <w:rPr>
          <w:b/>
          <w:bCs/>
        </w:rPr>
        <w:t xml:space="preserve">Scope: </w:t>
      </w:r>
      <w:r>
        <w:t xml:space="preserve">367 source files, ~175k lines — React + Supabase</w:t>
      </w:r>
    </w:p>
    <w:p>
      <w:pPr>
        <w:spacing w:after="40"/>
        <w:jc w:val="center"/>
      </w:pPr>
      <w:r>
        <w:rPr>
          <w:b/>
          <w:bCs/>
        </w:rPr>
        <w:t xml:space="preserve">Status: </w:t>
      </w:r>
      <w:r>
        <w:t xml:space="preserve">Read-only audit — no files modified, app not run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 &amp; Methodology</w:t>
      </w:r>
    </w:p>
    <w:p>
      <w:pPr>
        <w:spacing w:after="120"/>
      </w:pPr>
      <w:r>
        <w:t xml:space="preserve">This is a read-only audit of CAFlow (an AI-powered audit SaaS for Indian CA firms). </w:t>
      </w:r>
      <w:r>
        <w:rPr>
          <w:b/>
          <w:bCs/>
        </w:rPr>
        <w:t xml:space="preserve">No files were modified and the app was not run. </w:t>
      </w:r>
      <w:r>
        <w:t xml:space="preserve">I read the design-system foundations (Tailwind config, index.css, shadcn primitives) and the highest-traffic pages in full, and ran exhaustive grep scans across the whole tree. All findings cite exact file:line references.</w:t>
      </w:r>
    </w:p>
    <w:p>
      <w:pPr>
        <w:spacing w:after="120"/>
      </w:pPr>
      <w:r>
        <w:rPr>
          <w:b/>
          <w:bCs/>
        </w:rPr>
        <w:t xml:space="preserve">Honest caveat: </w:t>
      </w:r>
      <w:r>
        <w:t xml:space="preserve">with 826 .from() calls across 100+ files, the heaviest pages were sampled rather than every query read line-by-line. Flagged items are confirmed; “verify RLS” items need your confirmation of row-level-security coverage.</w:t>
      </w:r>
    </w:p>
    <w:p>
      <w:pPr>
        <w:pStyle w:val="Heading2"/>
      </w:pPr>
      <w:r>
        <w:t xml:space="preserve">Design-system baseline (the good news first)</w:t>
      </w:r>
    </w:p>
    <w:p>
      <w:pPr>
        <w:spacing w:after="120"/>
      </w:pPr>
      <w:r>
        <w:t xml:space="preserve">CAFlow has a proper token system — HSL CSS variables in </w:t>
      </w:r>
      <w:r>
        <w:rPr>
          <w:rFonts w:ascii="Consolas" w:cs="Consolas" w:eastAsia="Consolas" w:hAnsi="Consolas"/>
          <w:sz w:val="19"/>
          <w:szCs w:val="19"/>
        </w:rPr>
        <w:t xml:space="preserve">index.css:8-54</w:t>
      </w:r>
      <w:r>
        <w:t xml:space="preserve"> mapped to Tailwind tokens in </w:t>
      </w:r>
      <w:r>
        <w:rPr>
          <w:rFonts w:ascii="Consolas" w:cs="Consolas" w:eastAsia="Consolas" w:hAnsi="Consolas"/>
          <w:sz w:val="19"/>
          <w:szCs w:val="19"/>
        </w:rPr>
        <w:t xml:space="preserve">tailwind.config.ts:18-65</w:t>
      </w:r>
      <w:r>
        <w:t xml:space="preserve">, a gold primary (</w:t>
      </w:r>
      <w:r>
        <w:rPr>
          <w:rFonts w:ascii="Consolas" w:cs="Consolas" w:eastAsia="Consolas" w:hAnsi="Consolas"/>
          <w:sz w:val="19"/>
          <w:szCs w:val="19"/>
        </w:rPr>
        <w:t xml:space="preserve">42 52% 54%</w:t>
      </w:r>
      <w:r>
        <w:t xml:space="preserve">), Inter/Space Grotesk fonts, a full shadcn primitive set, route-level code-splitting (</w:t>
      </w:r>
      <w:r>
        <w:rPr>
          <w:rFonts w:ascii="Consolas" w:cs="Consolas" w:eastAsia="Consolas" w:hAnsi="Consolas"/>
          <w:sz w:val="19"/>
          <w:szCs w:val="19"/>
        </w:rPr>
        <w:t xml:space="preserve">App.tsx</w:t>
      </w:r>
      <w:r>
        <w:t xml:space="preserve"> — 66 lazy()/Suspense), and a solid </w:t>
      </w:r>
      <w:r>
        <w:rPr>
          <w:rFonts w:ascii="Consolas" w:cs="Consolas" w:eastAsia="Consolas" w:hAnsi="Consolas"/>
          <w:sz w:val="19"/>
          <w:szCs w:val="19"/>
        </w:rPr>
        <w:t xml:space="preserve">ErrorBoundary.tsx</w:t>
      </w:r>
      <w:r>
        <w:t xml:space="preserve">. The problems below are </w:t>
      </w:r>
      <w:r>
        <w:rPr>
          <w:b/>
          <w:bCs/>
        </w:rPr>
        <w:t xml:space="preserve">drift from a good system, not the absence of one.</w:t>
      </w:r>
    </w:p>
    <w:p>
      <w:r>
        <w:br w:type="page"/>
      </w:r>
    </w:p>
    <w:p>
      <w:pPr>
        <w:pStyle w:val="Heading1"/>
      </w:pPr>
      <w:r>
        <w:t xml:space="preserve">Section 1 — UI/UX Audit Findings</w:t>
      </w:r>
    </w:p>
    <w:p>
      <w:pPr>
        <w:pStyle w:val="Heading2"/>
      </w:pPr>
      <w:r>
        <w:t xml:space="preserve">1.1 Design Token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215 hardcoded hex colors across 31 .tsx files. </w:t>
      </w:r>
      <w:r>
        <w:t xml:space="preserve">Worst: </w:t>
      </w:r>
      <w:r>
        <w:rPr>
          <w:rFonts w:ascii="Consolas" w:cs="Consolas" w:eastAsia="Consolas" w:hAnsi="Consolas"/>
          <w:sz w:val="19"/>
          <w:szCs w:val="19"/>
        </w:rPr>
        <w:t xml:space="preserve">EmailTemplatesTab.tsx</w:t>
      </w:r>
      <w:r>
        <w:t xml:space="preserve"> (80, partly justified email HTML), </w:t>
      </w:r>
      <w:r>
        <w:rPr>
          <w:rFonts w:ascii="Consolas" w:cs="Consolas" w:eastAsia="Consolas" w:hAnsi="Consolas"/>
          <w:sz w:val="19"/>
          <w:szCs w:val="19"/>
        </w:rPr>
        <w:t xml:space="preserve">AuditTrackerLayout.tsx</w:t>
      </w:r>
      <w:r>
        <w:t xml:space="preserve"> (26), </w:t>
      </w:r>
      <w:r>
        <w:rPr>
          <w:rFonts w:ascii="Consolas" w:cs="Consolas" w:eastAsia="Consolas" w:hAnsi="Consolas"/>
          <w:sz w:val="19"/>
          <w:szCs w:val="19"/>
        </w:rPr>
        <w:t xml:space="preserve">TdsFilingsManager.tsx</w:t>
      </w:r>
      <w:r>
        <w:t xml:space="preserve"> (12), </w:t>
      </w:r>
      <w:r>
        <w:rPr>
          <w:rFonts w:ascii="Consolas" w:cs="Consolas" w:eastAsia="Consolas" w:hAnsi="Consolas"/>
          <w:sz w:val="19"/>
          <w:szCs w:val="19"/>
        </w:rPr>
        <w:t xml:space="preserve">NotesMismatchPanel.tsx</w:t>
      </w:r>
      <w:r>
        <w:t xml:space="preserve"> (10), </w:t>
      </w:r>
      <w:r>
        <w:rPr>
          <w:rFonts w:ascii="Consolas" w:cs="Consolas" w:eastAsia="Consolas" w:hAnsi="Consolas"/>
          <w:sz w:val="19"/>
          <w:szCs w:val="19"/>
        </w:rPr>
        <w:t xml:space="preserve">Clients.tsx</w:t>
      </w:r>
      <w:r>
        <w:t xml:space="preserve"> (9). Many should be </w:t>
      </w:r>
      <w:r>
        <w:rPr>
          <w:rFonts w:ascii="Consolas" w:cs="Consolas" w:eastAsia="Consolas" w:hAnsi="Consolas"/>
          <w:sz w:val="19"/>
          <w:szCs w:val="19"/>
        </w:rPr>
        <w:t xml:space="preserve">text-destructive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bg-primary</w:t>
      </w:r>
      <w:r>
        <w:t xml:space="preserve"> tokens; hardcoded hex breaks dark mode and theme-studio overrides.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bg-white instead of token bg-card </w:t>
      </w:r>
      <w:r>
        <w:t xml:space="preserve">— </w:t>
      </w:r>
      <w:r>
        <w:rPr>
          <w:rFonts w:ascii="Consolas" w:cs="Consolas" w:eastAsia="Consolas" w:hAnsi="Consolas"/>
          <w:sz w:val="19"/>
          <w:szCs w:val="19"/>
        </w:rPr>
        <w:t xml:space="preserve">Clients.tsx:635</w:t>
      </w:r>
      <w:r>
        <w:t xml:space="preserve">, several in </w:t>
      </w:r>
      <w:r>
        <w:rPr>
          <w:rFonts w:ascii="Consolas" w:cs="Consolas" w:eastAsia="Consolas" w:hAnsi="Consolas"/>
          <w:sz w:val="19"/>
          <w:szCs w:val="19"/>
        </w:rPr>
        <w:t xml:space="preserve">TallySyncPage.tsx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LedgerVouchersView.tsx</w:t>
      </w:r>
      <w:r>
        <w:t xml:space="preserve">. Only survive dark mode where a </w:t>
      </w:r>
      <w:r>
        <w:rPr>
          <w:rFonts w:ascii="Consolas" w:cs="Consolas" w:eastAsia="Consolas" w:hAnsi="Consolas"/>
          <w:sz w:val="19"/>
          <w:szCs w:val="19"/>
        </w:rPr>
        <w:t xml:space="preserve">dark:</w:t>
      </w:r>
      <w:r>
        <w:t xml:space="preserve"> override was hand-added.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Magic number </w:t>
      </w:r>
      <w:r>
        <w:rPr>
          <w:rFonts w:ascii="Consolas" w:cs="Consolas" w:eastAsia="Consolas" w:hAnsi="Consolas"/>
          <w:sz w:val="19"/>
          <w:szCs w:val="19"/>
        </w:rPr>
        <w:t xml:space="preserve">h-[calc(100vh-4rem)]</w:t>
      </w:r>
      <w:r>
        <w:t xml:space="preserve"> repeated in 3+ full-height pages (</w:t>
      </w:r>
      <w:r>
        <w:rPr>
          <w:rFonts w:ascii="Consolas" w:cs="Consolas" w:eastAsia="Consolas" w:hAnsi="Consolas"/>
          <w:sz w:val="19"/>
          <w:szCs w:val="19"/>
        </w:rPr>
        <w:t xml:space="preserve">AuditPipeline.tsx:958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TdsFilings.tsx:153</w:t>
      </w:r>
      <w:r>
        <w:t xml:space="preserve">, NotesToAccounts) rather than a shared layout constant.</w:t>
      </w:r>
    </w:p>
    <w:p>
      <w:pPr>
        <w:pStyle w:val="Heading2"/>
      </w:pPr>
      <w:r>
        <w:t xml:space="preserve">1.2 Button Inconsistencies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Shared </w:t>
      </w:r>
      <w:r>
        <w:rPr>
          <w:rFonts w:ascii="Consolas" w:cs="Consolas" w:eastAsia="Consolas" w:hAnsi="Consolas"/>
          <w:sz w:val="19"/>
          <w:szCs w:val="19"/>
        </w:rPr>
        <w:t xml:space="preserve">&lt;Button&gt;</w:t>
      </w:r>
      <w:r>
        <w:t xml:space="preserve"> (canonical gold default, </w:t>
      </w:r>
      <w:r>
        <w:rPr>
          <w:rFonts w:ascii="Consolas" w:cs="Consolas" w:eastAsia="Consolas" w:hAnsi="Consolas"/>
          <w:sz w:val="19"/>
          <w:szCs w:val="19"/>
        </w:rPr>
        <w:t xml:space="preserve">button.tsx:12</w:t>
      </w:r>
      <w:r>
        <w:t xml:space="preserve">) is used widely — good. But: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Default variant re-implemented by hand: </w:t>
      </w:r>
      <w:r>
        <w:rPr>
          <w:rFonts w:ascii="Consolas" w:cs="Consolas" w:eastAsia="Consolas" w:hAnsi="Consolas"/>
          <w:sz w:val="19"/>
          <w:szCs w:val="19"/>
        </w:rPr>
        <w:t xml:space="preserve">Login.tsx:267</w:t>
      </w:r>
      <w:r>
        <w:t xml:space="preserve"> &amp; </w:t>
      </w:r>
      <w:r>
        <w:rPr>
          <w:rFonts w:ascii="Consolas" w:cs="Consolas" w:eastAsia="Consolas" w:hAnsi="Consolas"/>
          <w:sz w:val="19"/>
          <w:szCs w:val="19"/>
        </w:rPr>
        <w:t xml:space="preserve">Login.tsx:302</w:t>
      </w:r>
      <w:r>
        <w:t xml:space="preserve"> use </w:t>
      </w:r>
      <w:r>
        <w:rPr>
          <w:rFonts w:ascii="Consolas" w:cs="Consolas" w:eastAsia="Consolas" w:hAnsi="Consolas"/>
          <w:sz w:val="19"/>
          <w:szCs w:val="19"/>
        </w:rPr>
        <w:t xml:space="preserve">bg-primary text-primary-foreground hover:bg-primary/90</w:t>
      </w:r>
      <w:r>
        <w:t xml:space="preserve"> instead of the default variant. Brittle if the token changes.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Destructive variant bypassed: </w:t>
      </w:r>
      <w:r>
        <w:rPr>
          <w:rFonts w:ascii="Consolas" w:cs="Consolas" w:eastAsia="Consolas" w:hAnsi="Consolas"/>
          <w:sz w:val="19"/>
          <w:szCs w:val="19"/>
        </w:rPr>
        <w:t xml:space="preserve">Clients.tsx:1089</w:t>
      </w:r>
      <w:r>
        <w:t xml:space="preserve"> &amp; </w:t>
      </w:r>
      <w:r>
        <w:rPr>
          <w:rFonts w:ascii="Consolas" w:cs="Consolas" w:eastAsia="Consolas" w:hAnsi="Consolas"/>
          <w:sz w:val="19"/>
          <w:szCs w:val="19"/>
        </w:rPr>
        <w:t xml:space="preserve">Clients.tsx:1106</w:t>
      </w:r>
      <w:r>
        <w:t xml:space="preserve"> hand-roll </w:t>
      </w:r>
      <w:r>
        <w:rPr>
          <w:rFonts w:ascii="Consolas" w:cs="Consolas" w:eastAsia="Consolas" w:hAnsi="Consolas"/>
          <w:sz w:val="19"/>
          <w:szCs w:val="19"/>
        </w:rPr>
        <w:t xml:space="preserve">bg-destructive…</w:t>
      </w:r>
      <w:r>
        <w:t xml:space="preserve"> on AlertDialogAction instead of </w:t>
      </w:r>
      <w:r>
        <w:rPr>
          <w:rFonts w:ascii="Consolas" w:cs="Consolas" w:eastAsia="Consolas" w:hAnsi="Consolas"/>
          <w:sz w:val="19"/>
          <w:szCs w:val="19"/>
        </w:rPr>
        <w:t xml:space="preserve">variant="destructive"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~109 raw &lt;button&gt; elements across 34 page files </w:t>
      </w:r>
      <w:r>
        <w:t xml:space="preserve">(heaviest: NotesToAccounts ~28, Clients ~10) — segmented toggles, tabs, chips (</w:t>
      </w:r>
      <w:r>
        <w:rPr>
          <w:rFonts w:ascii="Consolas" w:cs="Consolas" w:eastAsia="Consolas" w:hAnsi="Consolas"/>
          <w:sz w:val="19"/>
          <w:szCs w:val="19"/>
        </w:rPr>
        <w:t xml:space="preserve">Clients.tsx:578-599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ServiceMasters.tsx:365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TdsFilings.tsx:163</w:t>
      </w:r>
      <w:r>
        <w:t xml:space="preserve">). Inconsistent focus rings/hover vs </w:t>
      </w:r>
      <w:r>
        <w:rPr>
          <w:rFonts w:ascii="Consolas" w:cs="Consolas" w:eastAsia="Consolas" w:hAnsi="Consolas"/>
          <w:sz w:val="19"/>
          <w:szCs w:val="19"/>
        </w:rPr>
        <w:t xml:space="preserve">&lt;Button&gt;</w:t>
      </w:r>
      <w:r>
        <w:t xml:space="preserve">.</w:t>
      </w:r>
    </w:p>
    <w:p>
      <w:pPr>
        <w:pStyle w:val="Heading2"/>
      </w:pPr>
      <w:r>
        <w:t xml:space="preserve">1.3 Card / Panel Inconsistencies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Shared </w:t>
      </w:r>
      <w:r>
        <w:rPr>
          <w:rFonts w:ascii="Consolas" w:cs="Consolas" w:eastAsia="Consolas" w:hAnsi="Consolas"/>
          <w:sz w:val="19"/>
          <w:szCs w:val="19"/>
        </w:rPr>
        <w:t xml:space="preserve">&lt;Card&gt;</w:t>
      </w:r>
      <w:r>
        <w:t xml:space="preserve"> is </w:t>
      </w:r>
      <w:r>
        <w:rPr>
          <w:rFonts w:ascii="Consolas" w:cs="Consolas" w:eastAsia="Consolas" w:hAnsi="Consolas"/>
          <w:sz w:val="19"/>
          <w:szCs w:val="19"/>
        </w:rPr>
        <w:t xml:space="preserve">rounded-lg border bg-card shadow-sm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card.tsx:6</w:t>
      </w:r>
      <w:r>
        <w:t xml:space="preserve">). Hand-rolled panels drift: </w:t>
      </w:r>
      <w:r>
        <w:rPr>
          <w:b/>
          <w:bCs/>
        </w:rPr>
        <w:t xml:space="preserve">rounded-lg vs rounded-md vs rounded-xl</w:t>
      </w:r>
      <w:r>
        <w:t xml:space="preserve"> mixed within a single page (</w:t>
      </w:r>
      <w:r>
        <w:rPr>
          <w:rFonts w:ascii="Consolas" w:cs="Consolas" w:eastAsia="Consolas" w:hAnsi="Consolas"/>
          <w:sz w:val="19"/>
          <w:szCs w:val="19"/>
        </w:rPr>
        <w:t xml:space="preserve">Clients.tsx:544/577/635/863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Stat-card inner padding inconsistent for the same pattern: </w:t>
      </w:r>
      <w:r>
        <w:rPr>
          <w:rFonts w:ascii="Consolas" w:cs="Consolas" w:eastAsia="Consolas" w:hAnsi="Consolas"/>
          <w:sz w:val="19"/>
          <w:szCs w:val="19"/>
        </w:rPr>
        <w:t xml:space="preserve">p-5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Index.tsx:283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p-4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Billing.tsx:1108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pt-4</w:t>
      </w:r>
      <w:r>
        <w:t xml:space="preserve"> only (</w:t>
      </w:r>
      <w:r>
        <w:rPr>
          <w:rFonts w:ascii="Consolas" w:cs="Consolas" w:eastAsia="Consolas" w:hAnsi="Consolas"/>
          <w:sz w:val="19"/>
          <w:szCs w:val="19"/>
        </w:rPr>
        <w:t xml:space="preserve">NoticeTracker.tsx:296</w:t>
      </w:r>
      <w:r>
        <w:t xml:space="preserve">).</w:t>
      </w:r>
    </w:p>
    <w:p>
      <w:pPr>
        <w:pStyle w:val="Heading2"/>
      </w:pPr>
      <w:r>
        <w:t xml:space="preserve">1.4 Table Inconsistencies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 between shared </w:t>
      </w:r>
      <w:r>
        <w:rPr>
          <w:rFonts w:ascii="Consolas" w:cs="Consolas" w:eastAsia="Consolas" w:hAnsi="Consolas"/>
          <w:sz w:val="19"/>
          <w:szCs w:val="19"/>
        </w:rPr>
        <w:t xml:space="preserve">&lt;Table&gt;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table.tsx</w:t>
      </w:r>
      <w:r>
        <w:t xml:space="preserve">, TableHead </w:t>
      </w:r>
      <w:r>
        <w:rPr>
          <w:rFonts w:ascii="Consolas" w:cs="Consolas" w:eastAsia="Consolas" w:hAnsi="Consolas"/>
          <w:sz w:val="19"/>
          <w:szCs w:val="19"/>
        </w:rPr>
        <w:t xml:space="preserve">h-12 px-4</w:t>
      </w:r>
      <w:r>
        <w:t xml:space="preserve">, TableCell </w:t>
      </w:r>
      <w:r>
        <w:rPr>
          <w:rFonts w:ascii="Consolas" w:cs="Consolas" w:eastAsia="Consolas" w:hAnsi="Consolas"/>
          <w:sz w:val="19"/>
          <w:szCs w:val="19"/>
        </w:rPr>
        <w:t xml:space="preserve">p-4</w:t>
      </w:r>
      <w:r>
        <w:t xml:space="preserve">, row </w:t>
      </w:r>
      <w:r>
        <w:rPr>
          <w:rFonts w:ascii="Consolas" w:cs="Consolas" w:eastAsia="Consolas" w:hAnsi="Consolas"/>
          <w:sz w:val="19"/>
          <w:szCs w:val="19"/>
        </w:rPr>
        <w:t xml:space="preserve">hover:bg-muted/50</w:t>
      </w:r>
      <w:r>
        <w:t xml:space="preserve">) and </w:t>
      </w:r>
      <w:r>
        <w:rPr>
          <w:b/>
          <w:bCs/>
        </w:rPr>
        <w:t xml:space="preserve">raw &lt;table className="w-full text-sm"&gt;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Raw tables (no shared styling): </w:t>
      </w:r>
      <w:r>
        <w:rPr>
          <w:rFonts w:ascii="Consolas" w:cs="Consolas" w:eastAsia="Consolas" w:hAnsi="Consolas"/>
          <w:sz w:val="19"/>
          <w:szCs w:val="19"/>
        </w:rPr>
        <w:t xml:space="preserve">AccessPermissions.tsx:253/616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RolesPermissions.tsx:300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AdminFirmAccess.tsx:405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InternalTeam.tsx:278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ImportTrialBalance.tsx:814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LedgerVouchersView.tsx:348</w:t>
      </w:r>
      <w:r>
        <w:t xml:space="preserve">, 3× in TallySyncPage, and </w:t>
      </w:r>
      <w:r>
        <w:rPr>
          <w:b/>
          <w:bCs/>
        </w:rPr>
        <w:t xml:space="preserve">~28 raw tables in NotesToAccounts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Header bg inconsistent: </w:t>
      </w:r>
      <w:r>
        <w:t xml:space="preserve">raw tables use </w:t>
      </w:r>
      <w:r>
        <w:rPr>
          <w:rFonts w:ascii="Consolas" w:cs="Consolas" w:eastAsia="Consolas" w:hAnsi="Consolas"/>
          <w:sz w:val="19"/>
          <w:szCs w:val="19"/>
        </w:rPr>
        <w:t xml:space="preserve">bg-muted/50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ItReturns.tsx:1008</w:t>
      </w:r>
      <w:r>
        <w:t xml:space="preserve"> uses sticky </w:t>
      </w:r>
      <w:r>
        <w:rPr>
          <w:rFonts w:ascii="Consolas" w:cs="Consolas" w:eastAsia="Consolas" w:hAnsi="Consolas"/>
          <w:sz w:val="19"/>
          <w:szCs w:val="19"/>
        </w:rPr>
        <w:t xml:space="preserve">bg-background</w:t>
      </w:r>
      <w:r>
        <w:t xml:space="preserve">; Clients adds none. </w:t>
      </w:r>
      <w:r>
        <w:rPr>
          <w:b/>
          <w:bCs/>
        </w:rPr>
        <w:t xml:space="preserve">Cell padding differs </w:t>
      </w:r>
      <w:r>
        <w:t xml:space="preserve">(</w:t>
      </w:r>
      <w:r>
        <w:rPr>
          <w:rFonts w:ascii="Consolas" w:cs="Consolas" w:eastAsia="Consolas" w:hAnsi="Consolas"/>
          <w:sz w:val="19"/>
          <w:szCs w:val="19"/>
        </w:rPr>
        <w:t xml:space="preserve">py-2 px-2</w:t>
      </w:r>
      <w:r>
        <w:t xml:space="preserve"> raw vs </w:t>
      </w:r>
      <w:r>
        <w:rPr>
          <w:rFonts w:ascii="Consolas" w:cs="Consolas" w:eastAsia="Consolas" w:hAnsi="Consolas"/>
          <w:sz w:val="19"/>
          <w:szCs w:val="19"/>
        </w:rPr>
        <w:t xml:space="preserve">p-4</w:t>
      </w:r>
      <w:r>
        <w:t xml:space="preserve"> shared) → column rhythm changes page-to-page. Row hover present only on some.</w:t>
      </w:r>
    </w:p>
    <w:p>
      <w:pPr>
        <w:pStyle w:val="Heading2"/>
      </w:pPr>
      <w:r>
        <w:t xml:space="preserve">1.5 Typography Hierarchy Issues</w:t>
      </w:r>
    </w:p>
    <w:p>
      <w:pPr>
        <w:spacing w:after="120"/>
      </w:pPr>
      <w:r>
        <w:t xml:space="preserve">Page H1 has </w:t>
      </w:r>
      <w:r>
        <w:rPr>
          <w:b/>
          <w:bCs/>
        </w:rPr>
        <w:t xml:space="preserve">no single standard</w:t>
      </w:r>
      <w:r>
        <w:t xml:space="preserve"> — ranges </w:t>
      </w:r>
      <w:r>
        <w:rPr>
          <w:rFonts w:ascii="Consolas" w:cs="Consolas" w:eastAsia="Consolas" w:hAnsi="Consolas"/>
          <w:sz w:val="19"/>
          <w:szCs w:val="19"/>
        </w:rPr>
        <w:t xml:space="preserve">text-lg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text-2xl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text-3xl/4xl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Canonical (text-2xl font-display font-bold): </w:t>
      </w:r>
      <w:r>
        <w:t xml:space="preserve">Clients:572, Index:222, ItReturns:620, ServiceMasters:277, FirmSettings:295, ClientDetail:872, Documents:246.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Dropped font-display (subtle font-family mismatch): </w:t>
      </w:r>
      <w:r>
        <w:rPr>
          <w:rFonts w:ascii="Consolas" w:cs="Consolas" w:eastAsia="Consolas" w:hAnsi="Consolas"/>
          <w:sz w:val="19"/>
          <w:szCs w:val="19"/>
        </w:rPr>
        <w:t xml:space="preserve">Billing.tsx:235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NoticeTracker.tsx:201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AuditScrutiny.tsx:263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EngagementDetail.tsx:150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TallySyncPage.tsx:1414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ComparativeStatements.tsx:252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Noticeably smaller (text-lg) editor/stage pages: </w:t>
      </w:r>
      <w:r>
        <w:rPr>
          <w:rFonts w:ascii="Consolas" w:cs="Consolas" w:eastAsia="Consolas" w:hAnsi="Consolas"/>
          <w:sz w:val="19"/>
          <w:szCs w:val="19"/>
        </w:rPr>
        <w:t xml:space="preserve">AuditPipeline.tsx:984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NotesToAccounts.tsx:450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NewInvoice.tsx:1022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Form3CD.tsx:387</w:t>
      </w:r>
      <w:r>
        <w:t xml:space="preserve">. font-semibold vs font-bold also varies.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Note: shadcn </w:t>
      </w:r>
      <w:r>
        <w:rPr>
          <w:rFonts w:ascii="Consolas" w:cs="Consolas" w:eastAsia="Consolas" w:hAnsi="Consolas"/>
          <w:sz w:val="19"/>
          <w:szCs w:val="19"/>
        </w:rPr>
        <w:t xml:space="preserve">CardTitle</w:t>
      </w:r>
      <w:r>
        <w:t xml:space="preserve"> is </w:t>
      </w:r>
      <w:r>
        <w:rPr>
          <w:rFonts w:ascii="Consolas" w:cs="Consolas" w:eastAsia="Consolas" w:hAnsi="Consolas"/>
          <w:sz w:val="19"/>
          <w:szCs w:val="19"/>
        </w:rPr>
        <w:t xml:space="preserve">text-2xl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card.tsx:19</w:t>
      </w:r>
      <w:r>
        <w:t xml:space="preserve">) — same size as some page titles, so card headers can visually compete with the page H1.</w:t>
      </w:r>
    </w:p>
    <w:p>
      <w:pPr>
        <w:pStyle w:val="Heading2"/>
      </w:pPr>
      <w:r>
        <w:t xml:space="preserve">1.6 Spacing Inconsistencies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Vertical rhythm: </w:t>
      </w:r>
      <w:r>
        <w:t xml:space="preserve">most pages use </w:t>
      </w:r>
      <w:r>
        <w:rPr>
          <w:rFonts w:ascii="Consolas" w:cs="Consolas" w:eastAsia="Consolas" w:hAnsi="Consolas"/>
          <w:sz w:val="19"/>
          <w:szCs w:val="19"/>
        </w:rPr>
        <w:t xml:space="preserve">&lt;div className="space-y-6"&gt;</w:t>
      </w:r>
      <w:r>
        <w:t xml:space="preserve">. Outliers: </w:t>
      </w:r>
      <w:r>
        <w:rPr>
          <w:rFonts w:ascii="Consolas" w:cs="Consolas" w:eastAsia="Consolas" w:hAnsi="Consolas"/>
          <w:sz w:val="19"/>
          <w:szCs w:val="19"/>
        </w:rPr>
        <w:t xml:space="preserve">ItReturns.tsx:616</w:t>
      </w:r>
      <w:r>
        <w:t xml:space="preserve"> uses </w:t>
      </w:r>
      <w:r>
        <w:rPr>
          <w:rFonts w:ascii="Consolas" w:cs="Consolas" w:eastAsia="Consolas" w:hAnsi="Consolas"/>
          <w:sz w:val="19"/>
          <w:szCs w:val="19"/>
        </w:rPr>
        <w:t xml:space="preserve">mb-4</w:t>
      </w:r>
      <w:r>
        <w:t xml:space="preserve"> on the header with no </w:t>
      </w:r>
      <w:r>
        <w:rPr>
          <w:rFonts w:ascii="Consolas" w:cs="Consolas" w:eastAsia="Consolas" w:hAnsi="Consolas"/>
          <w:sz w:val="19"/>
          <w:szCs w:val="19"/>
        </w:rPr>
        <w:t xml:space="preserve">space-y-*</w:t>
      </w:r>
      <w:r>
        <w:t xml:space="preserve"> wrapper; Depreciation trends to </w:t>
      </w:r>
      <w:r>
        <w:rPr>
          <w:rFonts w:ascii="Consolas" w:cs="Consolas" w:eastAsia="Consolas" w:hAnsi="Consolas"/>
          <w:sz w:val="19"/>
          <w:szCs w:val="19"/>
        </w:rPr>
        <w:t xml:space="preserve">space-y-4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Double-inset risk: </w:t>
      </w:r>
      <w:r>
        <w:rPr>
          <w:rFonts w:ascii="Consolas" w:cs="Consolas" w:eastAsia="Consolas" w:hAnsi="Consolas"/>
          <w:sz w:val="19"/>
          <w:szCs w:val="19"/>
        </w:rPr>
        <w:t xml:space="preserve">AppLayout</w:t>
      </w:r>
      <w:r>
        <w:t xml:space="preserve"> &lt;main&gt; already pads </w:t>
      </w:r>
      <w:r>
        <w:rPr>
          <w:rFonts w:ascii="Consolas" w:cs="Consolas" w:eastAsia="Consolas" w:hAnsi="Consolas"/>
          <w:sz w:val="19"/>
          <w:szCs w:val="19"/>
        </w:rPr>
        <w:t xml:space="preserve">p-6</w:t>
      </w:r>
      <w:r>
        <w:t xml:space="preserve"> desktop / </w:t>
      </w:r>
      <w:r>
        <w:rPr>
          <w:rFonts w:ascii="Consolas" w:cs="Consolas" w:eastAsia="Consolas" w:hAnsi="Consolas"/>
          <w:sz w:val="19"/>
          <w:szCs w:val="19"/>
        </w:rPr>
        <w:t xml:space="preserve">p-3</w:t>
      </w:r>
      <w:r>
        <w:t xml:space="preserve"> mobile (</w:t>
      </w:r>
      <w:r>
        <w:rPr>
          <w:rFonts w:ascii="Consolas" w:cs="Consolas" w:eastAsia="Consolas" w:hAnsi="Consolas"/>
          <w:sz w:val="19"/>
          <w:szCs w:val="19"/>
        </w:rPr>
        <w:t xml:space="preserve">AppLayout.tsx:42</w:t>
      </w:r>
      <w:r>
        <w:t xml:space="preserve">). Full-height flex pages (</w:t>
      </w:r>
      <w:r>
        <w:rPr>
          <w:rFonts w:ascii="Consolas" w:cs="Consolas" w:eastAsia="Consolas" w:hAnsi="Consolas"/>
          <w:sz w:val="19"/>
          <w:szCs w:val="19"/>
        </w:rPr>
        <w:t xml:space="preserve">TdsFilings.tsx:153</w:t>
      </w:r>
      <w:r>
        <w:t xml:space="preserve">) sit inside that padding → inconsistent inset vs card pages.</w:t>
      </w:r>
    </w:p>
    <w:p>
      <w:pPr>
        <w:pStyle w:val="Heading2"/>
      </w:pPr>
      <w:r>
        <w:t xml:space="preserve">1.7 Form Inconsistencies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Inputs largely use shared </w:t>
      </w:r>
      <w:r>
        <w:rPr>
          <w:rFonts w:ascii="Consolas" w:cs="Consolas" w:eastAsia="Consolas" w:hAnsi="Consolas"/>
          <w:sz w:val="19"/>
          <w:szCs w:val="19"/>
        </w:rPr>
        <w:t xml:space="preserve">&lt;Input&gt;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h-10</w:t>
      </w:r>
      <w:r>
        <w:t xml:space="preserve">) — consistent height/border/focus. But many filter inputs hardcode </w:t>
      </w:r>
      <w:r>
        <w:rPr>
          <w:rFonts w:ascii="Consolas" w:cs="Consolas" w:eastAsia="Consolas" w:hAnsi="Consolas"/>
          <w:sz w:val="19"/>
          <w:szCs w:val="19"/>
        </w:rPr>
        <w:t xml:space="preserve">h-8 text-xs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NoticeTracker.tsx:358</w:t>
      </w:r>
      <w:r>
        <w:t xml:space="preserve">, worksheet masters) → mixed input heights within the same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consistent required-field (*) convention </w:t>
      </w:r>
      <w:r>
        <w:t xml:space="preserve">and </w:t>
      </w:r>
      <w:r>
        <w:rPr>
          <w:b/>
          <w:bCs/>
        </w:rPr>
        <w:t xml:space="preserve">no shared error-display pattern</w:t>
      </w:r>
      <w:r>
        <w:t xml:space="preserve"> — forms rely on ad-hoc </w:t>
      </w:r>
      <w:r>
        <w:rPr>
          <w:rFonts w:ascii="Consolas" w:cs="Consolas" w:eastAsia="Consolas" w:hAnsi="Consolas"/>
          <w:sz w:val="19"/>
          <w:szCs w:val="19"/>
        </w:rPr>
        <w:t xml:space="preserve">toast.error</w:t>
      </w:r>
      <w:r>
        <w:t xml:space="preserve"> rather than inline field errors (react-hook-form + zod are installed but unevenly applied).</w:t>
      </w:r>
    </w:p>
    <w:p>
      <w:pPr>
        <w:pStyle w:val="Heading2"/>
      </w:pPr>
      <w:r>
        <w:t xml:space="preserve">1.8 Empty-State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shared &lt;EmptyState&gt; component </w:t>
      </w:r>
      <w:r>
        <w:t xml:space="preserve">— every list reinvents it. Polished (icon + message in a Card): </w:t>
      </w:r>
      <w:r>
        <w:rPr>
          <w:rFonts w:ascii="Consolas" w:cs="Consolas" w:eastAsia="Consolas" w:hAnsi="Consolas"/>
          <w:sz w:val="19"/>
          <w:szCs w:val="19"/>
        </w:rPr>
        <w:t xml:space="preserve">Clients.tsx:843-859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Depreciation.tsx:2103</w:t>
      </w:r>
      <w:r>
        <w:t xml:space="preserve">. </w:t>
      </w:r>
      <w:r>
        <w:rPr>
          <w:b/>
          <w:bCs/>
        </w:rPr>
        <w:t xml:space="preserve">Bare text only: </w:t>
      </w:r>
      <w:r>
        <w:rPr>
          <w:rFonts w:ascii="Consolas" w:cs="Consolas" w:eastAsia="Consolas" w:hAnsi="Consolas"/>
          <w:sz w:val="19"/>
          <w:szCs w:val="19"/>
        </w:rPr>
        <w:t xml:space="preserve">NoticeTracker.tsx:383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ItReturns.tsx:1098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Billing.tsx:1683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Timesheets.tsx:519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ErpLedger.tsx:94</w:t>
      </w:r>
      <w:r>
        <w:t xml:space="preserve">. Padding for the same concept varies </w:t>
      </w:r>
      <w:r>
        <w:rPr>
          <w:rFonts w:ascii="Consolas" w:cs="Consolas" w:eastAsia="Consolas" w:hAnsi="Consolas"/>
          <w:sz w:val="19"/>
          <w:szCs w:val="19"/>
        </w:rPr>
        <w:t xml:space="preserve">py-4 / py-8 / py-10 / py-16</w:t>
      </w:r>
      <w:r>
        <w:t xml:space="preserve">.</w:t>
      </w:r>
    </w:p>
    <w:p>
      <w:pPr>
        <w:pStyle w:val="Heading2"/>
      </w:pPr>
      <w:r>
        <w:t xml:space="preserve">1.9 Loading-State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Three coexisting patterns, no rule: </w:t>
      </w:r>
      <w:r>
        <w:rPr>
          <w:rFonts w:ascii="Consolas" w:cs="Consolas" w:eastAsia="Consolas" w:hAnsi="Consolas"/>
          <w:sz w:val="19"/>
          <w:szCs w:val="19"/>
        </w:rPr>
        <w:t xml:space="preserve">&lt;Skeleton&gt;</w:t>
      </w:r>
      <w:r>
        <w:t xml:space="preserve"> (75 uses / 36 files), </w:t>
      </w:r>
      <w:r>
        <w:rPr>
          <w:rFonts w:ascii="Consolas" w:cs="Consolas" w:eastAsia="Consolas" w:hAnsi="Consolas"/>
          <w:sz w:val="19"/>
          <w:szCs w:val="19"/>
        </w:rPr>
        <w:t xml:space="preserve">Loader2 animate-spin</w:t>
      </w:r>
      <w:r>
        <w:t xml:space="preserve"> spinner (74 uses / 30 files), and </w:t>
      </w:r>
      <w:r>
        <w:rPr>
          <w:b/>
          <w:bCs/>
        </w:rPr>
        <w:t xml:space="preserve">nothing</w:t>
      </w:r>
      <w:r>
        <w:t xml:space="preserve"> (raw admin tables render blank during load). Mixed even within one page: </w:t>
      </w:r>
      <w:r>
        <w:rPr>
          <w:rFonts w:ascii="Consolas" w:cs="Consolas" w:eastAsia="Consolas" w:hAnsi="Consolas"/>
          <w:sz w:val="19"/>
          <w:szCs w:val="19"/>
        </w:rPr>
        <w:t xml:space="preserve">ServiceMasters.tsx:271</w:t>
      </w:r>
      <w:r>
        <w:t xml:space="preserve"> skeleton on load but </w:t>
      </w:r>
      <w:r>
        <w:rPr>
          <w:rFonts w:ascii="Consolas" w:cs="Consolas" w:eastAsia="Consolas" w:hAnsi="Consolas"/>
          <w:sz w:val="19"/>
          <w:szCs w:val="19"/>
        </w:rPr>
        <w:t xml:space="preserve">ServiceMasters.tsx:380</w:t>
      </w:r>
      <w:r>
        <w:t xml:space="preserve"> spinner in button; </w:t>
      </w:r>
      <w:r>
        <w:rPr>
          <w:rFonts w:ascii="Consolas" w:cs="Consolas" w:eastAsia="Consolas" w:hAnsi="Consolas"/>
          <w:sz w:val="19"/>
          <w:szCs w:val="19"/>
        </w:rPr>
        <w:t xml:space="preserve">FirmSettings.tsx:288</w:t>
      </w:r>
      <w:r>
        <w:t xml:space="preserve"> full-page spinner where list pages use skeleton rows.</w:t>
      </w:r>
    </w:p>
    <w:p>
      <w:pPr>
        <w:pStyle w:val="Heading2"/>
      </w:pPr>
      <w:r>
        <w:t xml:space="preserve">1.10 Mobile Responsiveness Gaps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 classes appear in only </w:t>
      </w:r>
      <w:r>
        <w:rPr>
          <w:b/>
          <w:bCs/>
        </w:rPr>
        <w:t xml:space="preserve">38 of ~54 page files.</w:t>
      </w:r>
      <w:r>
        <w:t xml:space="preserve"> Pages with </w:t>
      </w:r>
      <w:r>
        <w:rPr>
          <w:b/>
          <w:bCs/>
        </w:rPr>
        <w:t xml:space="preserve">zero </w:t>
      </w:r>
      <w:r>
        <w:rPr>
          <w:rFonts w:ascii="Consolas" w:cs="Consolas" w:eastAsia="Consolas" w:hAnsi="Consolas"/>
          <w:sz w:val="19"/>
          <w:szCs w:val="19"/>
        </w:rPr>
        <w:t xml:space="preserve">sm:/md:/lg:</w:t>
      </w:r>
      <w:r>
        <w:t xml:space="preserve">: Depreciation, NotesToAccounts, ComparativeStatements, Form3CD, Form3Reports, TdsFilings, Timesheets, UserManagement, RolesPermissions, AccessPermissions, NewClientWizard, NewInvoice, ErpLedger, LedgerVouchersView, AuditReportEngine, and most worksheet masters — these will overflow on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Mitigations exist: </w:t>
      </w:r>
      <w:r>
        <w:t xml:space="preserve">MobileBottomNav / MobileDrawer / MobileFAB, </w:t>
      </w:r>
      <w:r>
        <w:rPr>
          <w:rFonts w:ascii="Consolas" w:cs="Consolas" w:eastAsia="Consolas" w:hAnsi="Consolas"/>
          <w:sz w:val="19"/>
          <w:szCs w:val="19"/>
        </w:rPr>
        <w:t xml:space="preserve">use-mobile</w:t>
      </w:r>
      <w:r>
        <w:t xml:space="preserve"> hook, and </w:t>
      </w:r>
      <w:r>
        <w:rPr>
          <w:rFonts w:ascii="Consolas" w:cs="Consolas" w:eastAsia="Consolas" w:hAnsi="Consolas"/>
          <w:sz w:val="19"/>
          <w:szCs w:val="19"/>
        </w:rPr>
        <w:t xml:space="preserve">.table-scroll-mobile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index.css:133</w:t>
      </w:r>
      <w:r>
        <w:t xml:space="preserve">). So </w:t>
      </w:r>
      <w:r>
        <w:rPr>
          <w:b/>
          <w:bCs/>
        </w:rPr>
        <w:t xml:space="preserve">navigation</w:t>
      </w:r>
      <w:r>
        <w:t xml:space="preserve"> is mobile-aware but </w:t>
      </w:r>
      <w:r>
        <w:rPr>
          <w:b/>
          <w:bCs/>
        </w:rPr>
        <w:t xml:space="preserve">content/tables/forms</w:t>
      </w:r>
      <w:r>
        <w:t xml:space="preserve"> on the above pages are not.</w:t>
      </w:r>
    </w:p>
    <w:p>
      <w:r>
        <w:br w:type="page"/>
      </w:r>
    </w:p>
    <w:p>
      <w:pPr>
        <w:pStyle w:val="Heading1"/>
      </w:pPr>
      <w:r>
        <w:t xml:space="preserve">Section 2 — Performance Audit Findings</w:t>
      </w:r>
    </w:p>
    <w:p>
      <w:pPr>
        <w:pStyle w:val="Heading2"/>
      </w:pPr>
      <w:r>
        <w:t xml:space="preserve">2.1 Dangerous Queries (Priority: 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select('*') is the dominant pattern </w:t>
      </w:r>
      <w:r>
        <w:t xml:space="preserve">(100+ call sites). Costly on wide tables: </w:t>
      </w:r>
      <w:r>
        <w:rPr>
          <w:rFonts w:ascii="Consolas" w:cs="Consolas" w:eastAsia="Consolas" w:hAnsi="Consolas"/>
          <w:sz w:val="19"/>
          <w:szCs w:val="19"/>
        </w:rPr>
        <w:t xml:space="preserve">ClientDetail.tsx:239-260</w:t>
      </w:r>
      <w:r>
        <w:t xml:space="preserve"> (clients, client_services, client_service_packages, scrutiny_findings, itr_profiles all *), </w:t>
      </w:r>
      <w:r>
        <w:rPr>
          <w:rFonts w:ascii="Consolas" w:cs="Consolas" w:eastAsia="Consolas" w:hAnsi="Consolas"/>
          <w:sz w:val="19"/>
          <w:szCs w:val="19"/>
        </w:rPr>
        <w:t xml:space="preserve">Billing.tsx:370</w:t>
      </w:r>
      <w:r>
        <w:t xml:space="preserve"> (invoices.*), </w:t>
      </w:r>
      <w:r>
        <w:rPr>
          <w:rFonts w:ascii="Consolas" w:cs="Consolas" w:eastAsia="Consolas" w:hAnsi="Consolas"/>
          <w:sz w:val="19"/>
          <w:szCs w:val="19"/>
        </w:rPr>
        <w:t xml:space="preserve">TdsFilingsManager.tsx:296/581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Depreciation.tsx:201-278</w:t>
      </w:r>
      <w:r>
        <w:t xml:space="preserve"> (fa_assets.*).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N+1 write/read loops: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ClientDetail.tsx:720-723</w:t>
      </w:r>
      <w:r>
        <w:t xml:space="preserve"> — one UPDATE per filing in a for loop.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Depreciation.tsx:543-559</w:t>
      </w:r>
      <w:r>
        <w:t xml:space="preserve"> — one UPDATE per asset on finalize.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TdsFilingsManager.tsx:597-615</w:t>
      </w:r>
      <w:r>
        <w:t xml:space="preserve"> — nested per-challan/per-deductee serial insert+select+update (heavy N×M).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Billing.tsx:741-786</w:t>
      </w:r>
      <w:r>
        <w:t xml:space="preserve"> — handleBulkSend invokes the edge function once per invoice serially.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Clients.tsx:280-307</w:t>
      </w:r>
      <w:r>
        <w:t xml:space="preserve"> — outer batch loop + inner while paging memberships + per-batch services query, all serial.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Verify-RLS (no explicit tenant filter): </w:t>
      </w:r>
      <w:r>
        <w:rPr>
          <w:rFonts w:ascii="Consolas" w:cs="Consolas" w:eastAsia="Consolas" w:hAnsi="Consolas"/>
          <w:sz w:val="19"/>
          <w:szCs w:val="19"/>
        </w:rPr>
        <w:t xml:space="preserve">ItReturns.tsx:422</w:t>
      </w:r>
      <w:r>
        <w:t xml:space="preserve"> (users — all rows), </w:t>
      </w:r>
      <w:r>
        <w:rPr>
          <w:rFonts w:ascii="Consolas" w:cs="Consolas" w:eastAsia="Consolas" w:hAnsi="Consolas"/>
          <w:sz w:val="19"/>
          <w:szCs w:val="19"/>
        </w:rPr>
        <w:t xml:space="preserve">ClientDetail.tsx:243</w:t>
      </w:r>
      <w:r>
        <w:t xml:space="preserve"> (users), </w:t>
      </w:r>
      <w:r>
        <w:rPr>
          <w:rFonts w:ascii="Consolas" w:cs="Consolas" w:eastAsia="Consolas" w:hAnsi="Consolas"/>
          <w:sz w:val="19"/>
          <w:szCs w:val="19"/>
        </w:rPr>
        <w:t xml:space="preserve">Documents.tsx:98</w:t>
      </w:r>
      <w:r>
        <w:t xml:space="preserve"> (clients), </w:t>
      </w:r>
      <w:r>
        <w:rPr>
          <w:rFonts w:ascii="Consolas" w:cs="Consolas" w:eastAsia="Consolas" w:hAnsi="Consolas"/>
          <w:sz w:val="19"/>
          <w:szCs w:val="19"/>
        </w:rPr>
        <w:t xml:space="preserve">Depreciation.tsx:190</w:t>
      </w:r>
      <w:r>
        <w:t xml:space="preserve"> (fa_categories). If RLS scopes these, fine; if not, this is a </w:t>
      </w:r>
      <w:r>
        <w:rPr>
          <w:b/>
          <w:bCs/>
        </w:rPr>
        <w:t xml:space="preserve">cross-tenant data-leak risk</w:t>
      </w:r>
      <w:r>
        <w:t xml:space="preserve"> — please confirm.</w:t>
      </w:r>
    </w:p>
    <w:p>
      <w:pPr>
        <w:pStyle w:val="Heading2"/>
      </w:pPr>
      <w:r>
        <w:t xml:space="preserve">2.2 Missing Pagination (Priority: HIGH)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IT Returns loads everything: </w:t>
      </w:r>
      <w:r>
        <w:rPr>
          <w:rFonts w:ascii="Consolas" w:cs="Consolas" w:eastAsia="Consolas" w:hAnsi="Consolas"/>
          <w:sz w:val="19"/>
          <w:szCs w:val="19"/>
        </w:rPr>
        <w:t xml:space="preserve">ItReturns.tsx:378-389</w:t>
      </w:r>
      <w:r>
        <w:t xml:space="preserve"> fetches </w:t>
      </w:r>
      <w:r>
        <w:rPr>
          <w:b/>
          <w:bCs/>
        </w:rPr>
        <w:t xml:space="preserve">all</w:t>
      </w:r>
      <w:r>
        <w:t xml:space="preserve"> active clients (no .limit()), then </w:t>
      </w:r>
      <w:r>
        <w:rPr>
          <w:rFonts w:ascii="Consolas" w:cs="Consolas" w:eastAsia="Consolas" w:hAnsi="Consolas"/>
          <w:sz w:val="19"/>
          <w:szCs w:val="19"/>
        </w:rPr>
        <w:t xml:space="preserve">ItReturns.tsx:391</w:t>
      </w:r>
      <w:r>
        <w:t xml:space="preserve"> all itr_profiles. Client-side pagination (</w:t>
      </w:r>
      <w:r>
        <w:rPr>
          <w:rFonts w:ascii="Consolas" w:cs="Consolas" w:eastAsia="Consolas" w:hAnsi="Consolas"/>
          <w:sz w:val="19"/>
          <w:szCs w:val="19"/>
        </w:rPr>
        <w:t xml:space="preserve">ItReturns.tsx:754</w:t>
      </w:r>
      <w:r>
        <w:t xml:space="preserve">) only slices after all ~708 rows are in memory. </w:t>
      </w:r>
      <w:r>
        <w:rPr>
          <w:b/>
          <w:bCs/>
        </w:rPr>
        <w:t xml:space="preserve">Confirmed.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Clients.tsx:240</w:t>
      </w:r>
      <w:r>
        <w:t xml:space="preserve"> main query has </w:t>
      </w:r>
      <w:r>
        <w:rPr>
          <w:b/>
          <w:bCs/>
        </w:rPr>
        <w:t xml:space="preserve">no .limit()</w:t>
      </w:r>
      <w:r>
        <w:t xml:space="preserve">; drafts/archived also unbounded (</w:t>
      </w:r>
      <w:r>
        <w:rPr>
          <w:rFonts w:ascii="Consolas" w:cs="Consolas" w:eastAsia="Consolas" w:hAnsi="Consolas"/>
          <w:sz w:val="19"/>
          <w:szCs w:val="19"/>
        </w:rPr>
        <w:t xml:space="preserve">Clients.tsx:336/355</w:t>
      </w:r>
      <w:r>
        <w:t xml:space="preserve">); draft query uses </w:t>
      </w:r>
      <w:r>
        <w:rPr>
          <w:rFonts w:ascii="Consolas" w:cs="Consolas" w:eastAsia="Consolas" w:hAnsi="Consolas"/>
          <w:sz w:val="19"/>
          <w:szCs w:val="19"/>
        </w:rPr>
        <w:t xml:space="preserve">.limit(2000)</w:t>
      </w:r>
      <w:r>
        <w:t xml:space="preserve"> = effectively unbounded.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Billing.tsx:370</w:t>
      </w:r>
      <w:r>
        <w:t xml:space="preserve"> invoices/clients/firms all unbounded; </w:t>
      </w:r>
      <w:r>
        <w:rPr>
          <w:rFonts w:ascii="Consolas" w:cs="Consolas" w:eastAsia="Consolas" w:hAnsi="Consolas"/>
          <w:sz w:val="19"/>
          <w:szCs w:val="19"/>
        </w:rPr>
        <w:t xml:space="preserve">Depreciation.tsx:168</w:t>
      </w:r>
      <w:r>
        <w:t xml:space="preserve"> all company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Coarse caps that silently truncate: </w:t>
      </w:r>
      <w:r>
        <w:rPr>
          <w:rFonts w:ascii="Consolas" w:cs="Consolas" w:eastAsia="Consolas" w:hAnsi="Consolas"/>
          <w:sz w:val="19"/>
          <w:szCs w:val="19"/>
        </w:rPr>
        <w:t xml:space="preserve">TdsFilingsManager.tsx:296</w:t>
      </w:r>
      <w:r>
        <w:t xml:space="preserve"> .limit(500), </w:t>
      </w:r>
      <w:r>
        <w:rPr>
          <w:rFonts w:ascii="Consolas" w:cs="Consolas" w:eastAsia="Consolas" w:hAnsi="Consolas"/>
          <w:sz w:val="19"/>
          <w:szCs w:val="19"/>
        </w:rPr>
        <w:t xml:space="preserve">Documents.tsx:120</w:t>
      </w:r>
      <w:r>
        <w:t xml:space="preserve"> .limit(500), </w:t>
      </w:r>
      <w:r>
        <w:rPr>
          <w:rFonts w:ascii="Consolas" w:cs="Consolas" w:eastAsia="Consolas" w:hAnsi="Consolas"/>
          <w:sz w:val="19"/>
          <w:szCs w:val="19"/>
        </w:rPr>
        <w:t xml:space="preserve">Billing.tsx:1975</w:t>
      </w:r>
      <w:r>
        <w:t xml:space="preserve"> timesheets .limit(1000).</w:t>
      </w:r>
    </w:p>
    <w:p>
      <w:pPr>
        <w:pStyle w:val="Heading2"/>
      </w:pPr>
      <w:r>
        <w:t xml:space="preserve">2.3 Re-render Problems (Priority: HIGH)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Unmemoized filtering/sorting in render body </w:t>
      </w:r>
      <w:r>
        <w:t xml:space="preserve">(recomputes every keystroke/render):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Clients.tsx:465-499</w:t>
      </w:r>
      <w:r>
        <w:t xml:space="preserve"> filtered + pagination slice; </w:t>
      </w:r>
      <w:r>
        <w:rPr>
          <w:rFonts w:ascii="Consolas" w:cs="Consolas" w:eastAsia="Consolas" w:hAnsi="Consolas"/>
          <w:sz w:val="19"/>
          <w:szCs w:val="19"/>
        </w:rPr>
        <w:t xml:space="preserve">Clients.tsx:680-694</w:t>
      </w:r>
      <w:r>
        <w:t xml:space="preserve"> six clients.filter() tab-count passes per render.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TallySyncPage.tsx:660-681</w:t>
      </w:r>
      <w:r>
        <w:t xml:space="preserve"> filteredGroups/Ledgers/TB/Vouchers over thousands of rows; </w:t>
      </w:r>
      <w:r>
        <w:rPr>
          <w:rFonts w:ascii="Consolas" w:cs="Consolas" w:eastAsia="Consolas" w:hAnsi="Consolas"/>
          <w:sz w:val="19"/>
          <w:szCs w:val="19"/>
        </w:rPr>
        <w:t xml:space="preserve">TallySyncPage.tsx:757-827</w:t>
      </w:r>
      <w:r>
        <w:t xml:space="preserve"> large TB total reductions, all unmemoized. </w:t>
      </w:r>
      <w:r>
        <w:rPr>
          <w:b/>
          <w:bCs/>
        </w:rPr>
        <w:t xml:space="preserve">Worst render-cost page.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Documents.tsx:129-157</w:t>
      </w:r>
      <w:r>
        <w:t xml:space="preserve"> folder counts + filter; </w:t>
      </w:r>
      <w:r>
        <w:rPr>
          <w:rFonts w:ascii="Consolas" w:cs="Consolas" w:eastAsia="Consolas" w:hAnsi="Consolas"/>
          <w:sz w:val="19"/>
          <w:szCs w:val="19"/>
        </w:rPr>
        <w:t xml:space="preserve">ClientDetail.tsx:1044-1067</w:t>
      </w:r>
      <w:r>
        <w:t xml:space="preserve"> Services-tab IIFE.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Effects firing queries without debounce: </w:t>
      </w:r>
      <w:r>
        <w:rPr>
          <w:rFonts w:ascii="Consolas" w:cs="Consolas" w:eastAsia="Consolas" w:hAnsi="Consolas"/>
          <w:sz w:val="19"/>
          <w:szCs w:val="19"/>
        </w:rPr>
        <w:t xml:space="preserve">Documents.tsx:104</w:t>
      </w:r>
      <w:r>
        <w:t xml:space="preserve"> (refetch on every folder click), </w:t>
      </w:r>
      <w:r>
        <w:rPr>
          <w:rFonts w:ascii="Consolas" w:cs="Consolas" w:eastAsia="Consolas" w:hAnsi="Consolas"/>
          <w:sz w:val="19"/>
          <w:szCs w:val="19"/>
        </w:rPr>
        <w:t xml:space="preserve">TdsFilingsManager.tsx:323</w:t>
      </w:r>
      <w:r>
        <w:t xml:space="preserve"> (filter change → write-backfill + refetch), </w:t>
      </w:r>
      <w:r>
        <w:rPr>
          <w:rFonts w:ascii="Consolas" w:cs="Consolas" w:eastAsia="Consolas" w:hAnsi="Consolas"/>
          <w:sz w:val="19"/>
          <w:szCs w:val="19"/>
        </w:rPr>
        <w:t xml:space="preserve">Billing.tsx:435-450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TallySyncPage.tsx:504-532</w:t>
      </w:r>
      <w:r>
        <w:t xml:space="preserve"> recreates its polling interval whenever batches changes (dep churn).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Good news: </w:t>
      </w:r>
      <w:r>
        <w:t xml:space="preserve">no effect runs every render (none missing a dep array); Billing's stats/filtered/grouped are memoized.</w:t>
      </w:r>
    </w:p>
    <w:p>
      <w:pPr>
        <w:pStyle w:val="Heading2"/>
      </w:pPr>
      <w:r>
        <w:t xml:space="preserve">2.4 Bundle-Size Issues (Priority: MEDIUM)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lodash/moment </w:t>
      </w:r>
      <w:r>
        <w:t xml:space="preserve">(good). date-fns is tree-shakeable.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Heavy export libs imported statically at module top </w:t>
      </w:r>
      <w:r>
        <w:t xml:space="preserve">in lazy-loaded pages: xlsx (</w:t>
      </w:r>
      <w:r>
        <w:rPr>
          <w:rFonts w:ascii="Consolas" w:cs="Consolas" w:eastAsia="Consolas" w:hAnsi="Consolas"/>
          <w:sz w:val="19"/>
          <w:szCs w:val="19"/>
        </w:rPr>
        <w:t xml:space="preserve">Clients.tsx:21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Billing.tsx:52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Depreciation.tsx:23</w:t>
      </w:r>
      <w:r>
        <w:t xml:space="preserve">), exceljs, jspdf, docx, jszip, html2pdf, html2canvas, recharts. Routes are code-split so they miss the main bundle — but they load the moment you open the page, even if you never export. Should be </w:t>
      </w:r>
      <w:r>
        <w:rPr>
          <w:rFonts w:ascii="Consolas" w:cs="Consolas" w:eastAsia="Consolas" w:hAnsi="Consolas"/>
          <w:sz w:val="19"/>
          <w:szCs w:val="19"/>
        </w:rPr>
        <w:t xml:space="preserve">await import()</w:t>
      </w:r>
      <w:r>
        <w:t xml:space="preserve"> inside the export handler. </w:t>
      </w:r>
      <w:r>
        <w:rPr>
          <w:rFonts w:ascii="Consolas" w:cs="Consolas" w:eastAsia="Consolas" w:hAnsi="Consolas"/>
          <w:sz w:val="19"/>
          <w:szCs w:val="19"/>
        </w:rPr>
        <w:t xml:space="preserve">PipelineFinancialStatements.tsx</w:t>
      </w:r>
      <w:r>
        <w:t xml:space="preserve"> (7,771 lines) pulls both xlsx and exceljs.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Icons (lucide) and images are fine — only user-uploaded logos/chat attachments, no bundled raster assets.</w:t>
      </w:r>
    </w:p>
    <w:p>
      <w:pPr>
        <w:pStyle w:val="Heading2"/>
      </w:pPr>
      <w:r>
        <w:t xml:space="preserve">2.5 Waterfall API Calls (Priority: MEDIUM)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ClientDetail.tsx:258-260</w:t>
      </w:r>
      <w:r>
        <w:t xml:space="preserve"> — three independent awaits run serially in separate try/catch blocks after the Promise.all at line 238; should fold into the Promise.all.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ItReturns.tsx:386→394→402→422</w:t>
      </w:r>
      <w:r>
        <w:t xml:space="preserve"> — clients → profiles → classifications → users run sequentially; users + classifications are independent.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TdsFilingsManager.tsx:287-321</w:t>
      </w:r>
      <w:r>
        <w:t xml:space="preserve"> — syncMissingFilings (itself several serial queries) is fully awaited before the main fetch, on every filter change.</w:t>
      </w:r>
    </w:p>
    <w:p>
      <w:pPr>
        <w:pStyle w:val="Heading2"/>
      </w:pPr>
      <w:r>
        <w:t xml:space="preserve">2.6 Large Component Files (Priority: MEDIUM)</w:t>
      </w:r>
    </w:p>
    <w:p>
      <w:pPr>
        <w:spacing w:after="120"/>
      </w:pPr>
      <w:r>
        <w:t xml:space="preserve">Files over 300 lines doing too much (top of a long list; </w:t>
      </w:r>
      <w:r>
        <w:rPr>
          <w:rFonts w:ascii="Consolas" w:cs="Consolas" w:eastAsia="Consolas" w:hAnsi="Consolas"/>
          <w:sz w:val="19"/>
          <w:szCs w:val="19"/>
        </w:rPr>
        <w:t xml:space="preserve">integrations/supabase/types.ts</w:t>
      </w:r>
      <w:r>
        <w:t xml:space="preserve"> at 8,773 is generated — excluded):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Lines</w:t>
            </w:r>
          </w:p>
        </w:tc>
      </w:tr>
      <w:tr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src/components/pipeline/PipelineFinancialStatements.tsx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7,771</w:t>
            </w:r>
          </w:p>
        </w:tc>
      </w:tr>
      <w:tr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src/components/pipeline/PipelineStage3.tsx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4,434</w:t>
            </w:r>
          </w:p>
        </w:tc>
      </w:tr>
      <w:tr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src/components/stage8/NCEDetailedNotes.tsx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2,805</w:t>
            </w:r>
          </w:p>
        </w:tc>
      </w:tr>
      <w:tr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src/pages/Depreciation.tsx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2,741</w:t>
            </w:r>
          </w:p>
        </w:tc>
      </w:tr>
      <w:tr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src/pages/TallySyncPage.tsx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2,675</w:t>
            </w:r>
          </w:p>
        </w:tc>
      </w:tr>
      <w:tr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src/components/billing/LedgerTab.tsx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2,523</w:t>
            </w:r>
          </w:p>
        </w:tc>
      </w:tr>
      <w:tr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src/components/tds/TdsDataEntry.tsx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2,187</w:t>
            </w:r>
          </w:p>
        </w:tc>
      </w:tr>
      <w:tr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src/pages/Billing.tsx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2,105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 — Architecture Issues</w:t>
      </w:r>
    </w:p>
    <w:p>
      <w:pPr>
        <w:pStyle w:val="Heading2"/>
      </w:pPr>
      <w:r>
        <w:t xml:space="preserve">3.1 Duplicate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~25+ near-identical local fmtDate/formatDate functions </w:t>
      </w:r>
      <w:r>
        <w:t xml:space="preserve">(TaxAuditMaster:62, StatutoryAuditMaster:58, MergedAuditMaster:47, InternalAuditMaster:58, LedgerSidePanel:106, AuditReportGenerator:50, plus tds-recon, ntaDocx, mrlDocx, PortalQueries:76, TallySyncPage:124…) plus renamed variants (formatDateDDMMYYYY, fmtDateDisplay, formatDateTime). No shared date util.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≥5 distinct INR/currency formatters: </w:t>
      </w:r>
      <w:r>
        <w:rPr>
          <w:rFonts w:ascii="Consolas" w:cs="Consolas" w:eastAsia="Consolas" w:hAnsi="Consolas"/>
          <w:sz w:val="19"/>
          <w:szCs w:val="19"/>
        </w:rPr>
        <w:t xml:space="preserve">fsUnits.tsx:53</w:t>
      </w:r>
      <w:r>
        <w:t xml:space="preserve"> formatINRWhole (most complete), plus formatINR in EditableCell:32, PortalHome:31, PipelineFinancialStatements:253, TdsReports:41; inline </w:t>
      </w:r>
      <w:r>
        <w:rPr>
          <w:rFonts w:ascii="Consolas" w:cs="Consolas" w:eastAsia="Consolas" w:hAnsi="Consolas"/>
          <w:sz w:val="19"/>
          <w:szCs w:val="19"/>
        </w:rPr>
        <w:t xml:space="preserve">toLocaleString("en-IN")</w:t>
      </w:r>
      <w:r>
        <w:t xml:space="preserve"> across ~89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FY parsing duplicated despite existing helpers </w:t>
      </w:r>
      <w:r>
        <w:t xml:space="preserve">in </w:t>
      </w:r>
      <w:r>
        <w:rPr>
          <w:rFonts w:ascii="Consolas" w:cs="Consolas" w:eastAsia="Consolas" w:hAnsi="Consolas"/>
          <w:sz w:val="19"/>
          <w:szCs w:val="19"/>
        </w:rPr>
        <w:t xml:space="preserve">entityUtils.ts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classificationUtils.ts</w:t>
      </w:r>
      <w:r>
        <w:t xml:space="preserve">: getCurrentFY() redefined in 5 files, generateFYOptions() twice, 'prev FY' string math copy-pasted ~10× in PipelineStage3 / PipelineFinancialStatements.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Repeated raw fetches with no shared hook: </w:t>
      </w:r>
      <w:r>
        <w:t xml:space="preserve">clients queried in ~48 files, audit_engagements ~50, firms ~38, users ~48. Shared hooks exist only in </w:t>
      </w:r>
      <w:r>
        <w:rPr>
          <w:rFonts w:ascii="Consolas" w:cs="Consolas" w:eastAsia="Consolas" w:hAnsi="Consolas"/>
          <w:sz w:val="19"/>
          <w:szCs w:val="19"/>
        </w:rPr>
        <w:t xml:space="preserve">audit-tracker/hooks/</w:t>
      </w:r>
      <w:r>
        <w:t xml:space="preserve">. Centralized &amp; clean (good): </w:t>
      </w:r>
      <w:r>
        <w:rPr>
          <w:rFonts w:ascii="Consolas" w:cs="Consolas" w:eastAsia="Consolas" w:hAnsi="Consolas"/>
          <w:sz w:val="19"/>
          <w:szCs w:val="19"/>
        </w:rPr>
        <w:t xml:space="preserve">normalise-ledger-name.ts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gstinUtils.ts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firmName.ts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firmResolver.ts</w:t>
      </w:r>
      <w:r>
        <w:t xml:space="preserve">.</w:t>
      </w:r>
    </w:p>
    <w:p>
      <w:pPr>
        <w:pStyle w:val="Heading2"/>
      </w:pPr>
      <w:r>
        <w:t xml:space="preserve">3.2 Missing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~40+ { data } destructured without error </w:t>
      </w:r>
      <w:r>
        <w:t xml:space="preserve">(silent failures) — e.g. PipelineStage4:83/97/111/143, PipelineStage3:466/476/522, AuditPipeline:186/442/483, ReceiptsTab:179/187/195. On failure the user gets stale/empty state and no toast.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Empty catch{} swallowing Supabase errors </w:t>
      </w:r>
      <w:r>
        <w:t xml:space="preserve">— most damaging at </w:t>
      </w:r>
      <w:r>
        <w:rPr>
          <w:rFonts w:ascii="Consolas" w:cs="Consolas" w:eastAsia="Consolas" w:hAnsi="Consolas"/>
          <w:sz w:val="19"/>
          <w:szCs w:val="19"/>
        </w:rPr>
        <w:t xml:space="preserve">ClientDetail.tsx:258-260</w:t>
      </w:r>
      <w:r>
        <w:t xml:space="preserve"> (failed scrutiny_findings/itr_profiles silently → []/null); also Clients:350/365, ComparativeStatements:226.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clean helper </w:t>
      </w:r>
      <w:r>
        <w:rPr>
          <w:rFonts w:ascii="Consolas" w:cs="Consolas" w:eastAsia="Consolas" w:hAnsi="Consolas"/>
          <w:sz w:val="19"/>
          <w:szCs w:val="19"/>
        </w:rPr>
        <w:t xml:space="preserve">errorUtils.ts</w:t>
      </w:r>
      <w:r>
        <w:t xml:space="preserve"> (mapSupabaseError/showErrorToast) exists but is used in only 1 file (itself). </w:t>
      </w:r>
      <w:r>
        <w:t xml:space="preserve">Real code uses raw </w:t>
      </w:r>
      <w:r>
        <w:rPr>
          <w:rFonts w:ascii="Consolas" w:cs="Consolas" w:eastAsia="Consolas" w:hAnsi="Consolas"/>
          <w:sz w:val="19"/>
          <w:szCs w:val="19"/>
        </w:rPr>
        <w:t xml:space="preserve">toast.error(...)</w:t>
      </w:r>
      <w:r>
        <w:t xml:space="preserve"> in ~234 places / 70 files with inconsistent wording.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Manual fetching dominates: </w:t>
      </w:r>
      <w:r>
        <w:t xml:space="preserve">react-query in ~21 files vs ~100 files doing manual await supabase → larger silent-failure surface, no retry/caching. ErrorBoundary catches render throws only, not rejected query promises.</w:t>
      </w:r>
    </w:p>
    <w:p>
      <w:pPr>
        <w:pStyle w:val="Heading2"/>
      </w:pPr>
      <w:r>
        <w:t xml:space="preserve">3.3 Hardcoded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Hardcoded FY_OPTIONS arrays + default FY (go stale every April): </w:t>
      </w:r>
      <w:r>
        <w:rPr>
          <w:rFonts w:ascii="Consolas" w:cs="Consolas" w:eastAsia="Consolas" w:hAnsi="Consolas"/>
          <w:sz w:val="19"/>
          <w:szCs w:val="19"/>
        </w:rPr>
        <w:t xml:space="preserve">AuditScrutiny.tsx:23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AuditPreliminary.tsx:58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AuditPipeline.tsx:67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AuditTrackerLayout.tsx:31-33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ClientAuditorsTab.tsx:21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AuditQueryTracker.tsx:72/93/439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Documents.tsx:48</w:t>
      </w:r>
      <w:r>
        <w:t xml:space="preserve">. The TDS module generates options (</w:t>
      </w:r>
      <w:r>
        <w:rPr>
          <w:rFonts w:ascii="Consolas" w:cs="Consolas" w:eastAsia="Consolas" w:hAnsi="Consolas"/>
          <w:sz w:val="19"/>
          <w:szCs w:val="19"/>
        </w:rPr>
        <w:t xml:space="preserve">TdsFilingsManager.tsx:75</w:t>
      </w:r>
      <w:r>
        <w:t xml:space="preserve">) — the pattern to copy.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Hardcoded firm identity: </w:t>
      </w:r>
      <w:r>
        <w:t xml:space="preserve">firm name 'V J Desai &amp; Co.' in logic/comments (</w:t>
      </w:r>
      <w:r>
        <w:rPr>
          <w:rFonts w:ascii="Consolas" w:cs="Consolas" w:eastAsia="Consolas" w:hAnsi="Consolas"/>
          <w:sz w:val="19"/>
          <w:szCs w:val="19"/>
        </w:rPr>
        <w:t xml:space="preserve">NewClientWizard.tsx:136</w:t>
      </w:r>
      <w:r>
        <w:t xml:space="preserve">), email accounts@vjdesai.com (</w:t>
      </w:r>
      <w:r>
        <w:rPr>
          <w:rFonts w:ascii="Consolas" w:cs="Consolas" w:eastAsia="Consolas" w:hAnsi="Consolas"/>
          <w:sz w:val="19"/>
          <w:szCs w:val="19"/>
        </w:rPr>
        <w:t xml:space="preserve">EmailTemplateEngine.ts:106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UserManagement.tsx:697</w:t>
      </w:r>
      <w:r>
        <w:t xml:space="preserve">), project ref fallback 'hubyywmodekfdzhwiumb' (</w:t>
      </w:r>
      <w:r>
        <w:rPr>
          <w:rFonts w:ascii="Consolas" w:cs="Consolas" w:eastAsia="Consolas" w:hAnsi="Consolas"/>
          <w:sz w:val="19"/>
          <w:szCs w:val="19"/>
        </w:rPr>
        <w:t xml:space="preserve">UserManagement.tsx:69</w:t>
      </w:r>
      <w:r>
        <w:t xml:space="preserve">). </w:t>
      </w:r>
      <w:r>
        <w:rPr>
          <w:b/>
          <w:bCs/>
        </w:rPr>
        <w:t xml:space="preserve">For a multi-tenant SaaS, a hardcoded firm name in client-creation logic is a correctness risk</w:t>
      </w:r>
      <w:r>
        <w:t xml:space="preserve"> if you onboard a second firm.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Supabase URL + anon key hardcoded </w:t>
      </w:r>
      <w:r>
        <w:t xml:space="preserve">in </w:t>
      </w:r>
      <w:r>
        <w:rPr>
          <w:rFonts w:ascii="Consolas" w:cs="Consolas" w:eastAsia="Consolas" w:hAnsi="Consolas"/>
          <w:sz w:val="19"/>
          <w:szCs w:val="19"/>
        </w:rPr>
        <w:t xml:space="preserve">client.ts:5-6</w:t>
      </w:r>
      <w:r>
        <w:t xml:space="preserve"> (not import.meta.env). </w:t>
      </w:r>
      <w:r>
        <w:rPr>
          <w:b/>
          <w:bCs/>
        </w:rPr>
        <w:t xml:space="preserve">Not a secret leak</w:t>
      </w:r>
      <w:r>
        <w:t xml:space="preserve"> — it's the publishable anon JWT, designed to be public and gated by RLS — but you can't switch environments without a code edit. File is Lovable-generated ('do not edit').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Hardcoded GST rate 18%/0.18 </w:t>
      </w:r>
      <w:r>
        <w:t xml:space="preserve">(</w:t>
      </w:r>
      <w:r>
        <w:rPr>
          <w:rFonts w:ascii="Consolas" w:cs="Consolas" w:eastAsia="Consolas" w:hAnsi="Consolas"/>
          <w:sz w:val="19"/>
          <w:szCs w:val="19"/>
        </w:rPr>
        <w:t xml:space="preserve">NewInvoice.tsx:176/289/531/685</w:t>
      </w:r>
      <w:r>
        <w:t xml:space="preserve">) and </w:t>
      </w:r>
      <w:r>
        <w:rPr>
          <w:b/>
          <w:bCs/>
        </w:rPr>
        <w:t xml:space="preserve">FY-specific TDS rate/threshold tables baked in source </w:t>
      </w:r>
      <w:r>
        <w:t xml:space="preserve">(</w:t>
      </w:r>
      <w:r>
        <w:rPr>
          <w:rFonts w:ascii="Consolas" w:cs="Consolas" w:eastAsia="Consolas" w:hAnsi="Consolas"/>
          <w:sz w:val="19"/>
          <w:szCs w:val="19"/>
        </w:rPr>
        <w:t xml:space="preserve">TdsRateMaster.tsx:55+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tdsEngine.ts:64/489-499</w:t>
      </w:r>
      <w:r>
        <w:t xml:space="preserve">) — these change with each Finance Act and should be DB/config-driven.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 site URL </w:t>
      </w:r>
      <w:r>
        <w:rPr>
          <w:rFonts w:ascii="Consolas" w:cs="Consolas" w:eastAsia="Consolas" w:hAnsi="Consolas"/>
          <w:sz w:val="19"/>
          <w:szCs w:val="19"/>
        </w:rPr>
        <w:t xml:space="preserve">https://caflow-core-ui.vercel.app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</w:rPr>
        <w:t xml:space="preserve">ForgotPassword.tsx:20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Section 4 — Priority Matrix</w:t>
      </w:r>
    </w:p>
    <w:p>
      <w:pPr>
        <w:spacing w:after="120"/>
      </w:pPr>
      <w:r>
        <w:rPr>
          <w:b/>
          <w:bCs/>
        </w:rPr>
        <w:t xml:space="preserve">Severity: </w:t>
      </w:r>
      <w:r>
        <w:t xml:space="preserve">CRITICAL = data loss/exposure possible • HIGH = noticeable slowness or broken feature • MEDIUM = visual inconsistency • LOW = minor polish.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650"/>
        <w:gridCol w:w="1180"/>
        <w:gridCol w:w="2496"/>
        <w:gridCol w:w="118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Issue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Impact on User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users/clients/fa_categories queries with no explicit tenant filter — VERIFY RLS (§2.1)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CRITICAL*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Possible cross-tenant data exposure if RLS gaps exist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 (audit)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IT Returns loads all ~708 clients + all profiles, no .limit() (§2.2)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Slow first paint, memory spikes, worsens yearly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Clients list unbounded fetch + unmemoized filter/tab-counts (§2.2, 2.3)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Sluggish typing/scrolling on large firms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Silent query failures: { data } w/o error + empty catch{} (§3.2)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Blank/stale screens, no feedback on failure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N+1 write loops (ClientDetail, Depreciation, TDS migration, Billing) (§2.1)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Multi-second freezes / partial writes on bulk ops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TallySyncPage unmemoized reductions over thousands of TB rows (§2.3)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Laggy scroll/typing on the Tally screen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Hardcoded firm name 'V J Desai &amp; Co.' in client-creation logic (§3.3)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Breaks correctness for a 2nd tenant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Filter-change effects fire writes/queries with no debounce (§2.3, 2.5)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Redundant network churn, UI jank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Hardcoded FY_OPTIONS / default FY in ~8 files (§3.3)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Stale year choices each April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Heavy export libs statically imported into page chunks (§2.4)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Slower page-open even without exporting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 H1 typography drift (text-lg→2xl, font-display ~60%) (§1.5)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Inconsistent, less polished feel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shared EmptyState / loading convention (3 patterns) (§1.8, 1.9)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Inconsistent 'no data' / loading UX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~28 raw &lt;table&gt; in NotesToAccounts + admin pages (§1.4)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Header/hover/padding inconsistency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215 hardcoded hex colors; bg-white over bg-card (§1.1)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Dark-mode / theme breakage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16 content pages with zero responsive classes (§1.10)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Overflow / unusable on mobile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errorUtils.ts exists but used once; 234 ad-hoc toast.error (§3.2)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Inconsistent error messaging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~25 duplicate date + 5 currency formatters (§3.1)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visible impact; maintenance drag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Hardcoded GST 18% / FY-specific TDS tables (§3.3)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Wrong tax math after a Finance Act change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 component files &gt;2,000 lines (§2.6)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Maintainability only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Hand-rolled destructive/default buttons; 109 raw &lt;button&gt; (§1.2)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Minor focus/hover inconsistency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</w:tbl>
    <w:p>
      <w:pPr>
        <w:spacing w:before="120"/>
      </w:pPr>
      <w:r>
        <w:rPr>
          <w:i/>
          <w:iCs/>
        </w:rPr>
        <w:t xml:space="preserve">* #1 is CRITICAL only if RLS does not already scope those tables — needs your confirmation (Q1 below). If RLS is solid, downgrade to LOW.</w:t>
      </w:r>
    </w:p>
    <w:p>
      <w:r>
        <w:br w:type="page"/>
      </w:r>
    </w:p>
    <w:p>
      <w:pPr>
        <w:pStyle w:val="Heading1"/>
      </w:pPr>
      <w:r>
        <w:t xml:space="preserve">Section 5 — Quick Wins (each &lt;~1 hour)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Standardize page H1 </w:t>
      </w:r>
      <w:r>
        <w:t xml:space="preserve">to one class — text-2xl font-display font-bold text-foreground — across the ~10 drifting pages (§1.5).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Swap hand-rolled destructive buttons </w:t>
      </w:r>
      <w:r>
        <w:t xml:space="preserve">at Clients.tsx:1089/1106 to variant="destructive"; Login buttons to default variant.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Replace bg-white → bg-card </w:t>
      </w:r>
      <w:r>
        <w:t xml:space="preserve">at Clients.tsx:635 and TallySyncPage panels for dark-mode safety.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Add .eq("firm_id", …) </w:t>
      </w:r>
      <w:r>
        <w:t xml:space="preserve">(or confirm RLS) on the users/clients fetches in ItReturns/ClientDetail/Documents — cheap risk reduction.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Wrap Clients filtered + tab counts in useMemo </w:t>
      </w:r>
      <w:r>
        <w:t xml:space="preserve">(Clients.tsx:465-499/680-694) — instant typing responsiveness.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Add .limit() + server-side pagination defaults </w:t>
      </w:r>
      <w:r>
        <w:t xml:space="preserve">to the Clients and IT Returns list queries.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Fold ClientDetail's 3 serial awaits </w:t>
      </w:r>
      <w:r>
        <w:t xml:space="preserve">(ClientDetail.tsx:258-260) into the existing Promise.all and capture error.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Replace bare 'No data' strings </w:t>
      </w:r>
      <w:r>
        <w:t xml:space="preserve">in NoticeTracker/ItReturns/Billing/Timesheets with one shared &lt;EmptyState&gt;.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Generate FY options </w:t>
      </w:r>
      <w:r>
        <w:t xml:space="preserve">from the current date (reuse the TDS generateFYOptions pattern) in the ~8 hardcoded files.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Adopt showErrorToast from errorUtils.ts </w:t>
      </w:r>
      <w:r>
        <w:t xml:space="preserve">in the top ~10 manual fetches that currently swallow errors.</w:t>
      </w:r>
    </w:p>
    <w:p>
      <w:r>
        <w:br w:type="page"/>
      </w:r>
    </w:p>
    <w:p>
      <w:pPr>
        <w:pStyle w:val="Heading1"/>
      </w:pPr>
      <w:r>
        <w:t xml:space="preserve">Section 6 — Questions for Kunal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RLS coverage — </w:t>
      </w:r>
      <w:r>
        <w:t xml:space="preserve">Are clients, users, firms, service_categories, fa_categories, documents protected by row-level-security policies scoped by firm_id? This single answer decides whether finding #1 is CRITICAL or a non-issue. (Most impactful question.)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Multi-tenant intent — </w:t>
      </w:r>
      <w:r>
        <w:t xml:space="preserve">Is CAFlow genuinely multi-firm, or effectively single-firm (V J Desai &amp; Co.) today? Determines whether the hardcoded firm name (#7) is urgent or cosmetic.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Mobile priority — </w:t>
      </w:r>
      <w:r>
        <w:t xml:space="preserve">Do CAs actually use the data-heavy pages (Depreciation, Tally sync, Notes-to-Accounts, TDS data entry) on phones, or is mobile only for dashboards/portal? If desktop-only, #15 drops in priority.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Tax constants source — </w:t>
      </w:r>
      <w:r>
        <w:t xml:space="preserve">Should GST rate and TDS rate/threshold tables move to a DB/config table (editable each Finance Act), or is hardcoding acceptable for now? (Your ledger-scrutiny skill already uses a thresholds.json pattern.)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client.ts regeneration — </w:t>
      </w:r>
      <w:r>
        <w:t xml:space="preserve">That file is Lovable-generated and marked 'do not edit'. Leave it alone (accepting the hardcoded anon key/URL), or propose an env-var version you maintain manually?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Pagination strategy — </w:t>
      </w:r>
      <w:r>
        <w:t xml:space="preserve">For the 708-client lists, prefer server-side pagination (best perf, more work) or a generous .limit() cap + client-side paging (quick, keeps current UX)?</w:t>
      </w:r>
    </w:p>
    <w:p>
      <w:pPr>
        <w:spacing w:before="240"/>
      </w:pPr>
      <w:r>
        <w:rPr>
          <w:b/>
          <w:bCs/>
        </w:rPr>
        <w:t xml:space="preserve">Next step: </w:t>
      </w:r>
      <w:r>
        <w:t xml:space="preserve">This is audit-only — no code changed, app not run. Tell me which findings to tackle and in what order (the Quick Wins are the natural first batch), and I'll implement on a fresh claude/auto-* branch per project rules. Recommend answering Q1 first, since it can promote or eliminate the top CRITICAL item.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CAFlow Audit Report 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  <w:lvl w:ilvl="1" w15:tentative="1">
      <w:start w:val="1"/>
      <w:numFmt w:val="bullet"/>
      <w:lvlText w:val="◦"/>
      <w:lvlJc w:val="left"/>
      <w:pPr>
        <w:ind w:left="9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2026-05-29T09:50:48.654Z</dcterms:created>
  <dcterms:modified xsi:type="dcterms:W3CDTF">2026-05-29T09:50:48.655Z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