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0F4C81"/>
          <w:sz w:val="60"/>
        </w:rPr>
        <w:t>Kailash HMS</w:t>
      </w:r>
    </w:p>
    <w:p>
      <w:pPr>
        <w:jc w:val="center"/>
      </w:pPr>
      <w:r>
        <w:rPr>
          <w:rFonts w:ascii="Calibri" w:hAnsi="Calibri"/>
          <w:b w:val="0"/>
          <w:i/>
          <w:color w:val="5F6B7A"/>
          <w:sz w:val="26"/>
        </w:rPr>
        <w:t>AI-First Hospital Management System</w:t>
      </w:r>
    </w:p>
    <w:p/>
    <w:p/>
    <w:p>
      <w:pPr>
        <w:jc w:val="center"/>
      </w:pPr>
      <w:r>
        <w:rPr>
          <w:rFonts w:ascii="Calibri" w:hAnsi="Calibri"/>
          <w:b/>
          <w:i w:val="0"/>
          <w:color w:val="298AC8"/>
          <w:sz w:val="28"/>
        </w:rPr>
        <w:t>Document 01 — BRD</w:t>
      </w:r>
    </w:p>
    <w:p>
      <w:pPr>
        <w:jc w:val="center"/>
      </w:pPr>
      <w:r>
        <w:rPr>
          <w:rFonts w:ascii="Calibri" w:hAnsi="Calibri"/>
          <w:b/>
          <w:i w:val="0"/>
          <w:color w:val="1A1F2C"/>
          <w:sz w:val="52"/>
        </w:rPr>
        <w:t>Business Requirements Document</w:t>
      </w:r>
    </w:p>
    <w:p>
      <w:pPr>
        <w:jc w:val="center"/>
      </w:pPr>
      <w:r>
        <w:rPr>
          <w:rFonts w:ascii="Calibri" w:hAnsi="Calibri"/>
          <w:b w:val="0"/>
          <w:i/>
          <w:color w:val="5F6B7A"/>
          <w:sz w:val="24"/>
        </w:rPr>
        <w:t>Kailash HMS — business intent, scope, requirements</w:t>
      </w:r>
    </w:p>
    <w:p/>
    <w:p/>
    <w:p/>
    <w:p/>
    <w:p/>
    <w:p/>
    <w:p/>
    <w:p/>
    <w:tbl>
      <w:tblPr>
        <w:tblW w:type="auto" w:w="0"/>
        <w:jc w:val="center"/>
        <w:tblLayout w:type="autofit"/>
        <w:tblLook w:firstColumn="1" w:firstRow="1" w:lastColumn="0" w:lastRow="0" w:noHBand="0" w:noVBand="1" w:val="04A0"/>
      </w:tblPr>
      <w:tblGrid>
        <w:gridCol w:w="4986"/>
        <w:gridCol w:w="4986"/>
      </w:tblGrid>
      <w:tr>
        <w:tc>
          <w:tcPr>
            <w:tcW w:type="dxa" w:w="4986"/>
          </w:tcPr>
          <w:p>
            <w:r/>
            <w:r>
              <w:rPr>
                <w:rFonts w:ascii="Calibri" w:hAnsi="Calibri"/>
                <w:b/>
                <w:i w:val="0"/>
                <w:color w:val="0F4C81"/>
                <w:sz w:val="22"/>
              </w:rPr>
              <w:t>Version</w:t>
            </w:r>
          </w:p>
        </w:tc>
        <w:tc>
          <w:tcPr>
            <w:tcW w:type="dxa" w:w="4986"/>
          </w:tcPr>
          <w:p>
            <w:r/>
            <w:r>
              <w:rPr>
                <w:rFonts w:ascii="Calibri" w:hAnsi="Calibri"/>
                <w:b w:val="0"/>
                <w:i w:val="0"/>
                <w:color w:val="1A1F2C"/>
                <w:sz w:val="22"/>
              </w:rPr>
              <w:t>v1.0</w:t>
            </w:r>
          </w:p>
        </w:tc>
      </w:tr>
      <w:tr>
        <w:tc>
          <w:tcPr>
            <w:tcW w:type="dxa" w:w="4986"/>
          </w:tcPr>
          <w:p>
            <w:r/>
            <w:r>
              <w:rPr>
                <w:rFonts w:ascii="Calibri" w:hAnsi="Calibri"/>
                <w:b/>
                <w:i w:val="0"/>
                <w:color w:val="0F4C81"/>
                <w:sz w:val="22"/>
              </w:rPr>
              <w:t>Date</w:t>
            </w:r>
          </w:p>
        </w:tc>
        <w:tc>
          <w:tcPr>
            <w:tcW w:type="dxa" w:w="4986"/>
          </w:tcPr>
          <w:p>
            <w:r/>
            <w:r>
              <w:rPr>
                <w:rFonts w:ascii="Calibri" w:hAnsi="Calibri"/>
                <w:b w:val="0"/>
                <w:i w:val="0"/>
                <w:color w:val="1A1F2C"/>
                <w:sz w:val="22"/>
              </w:rPr>
              <w:t>01 Jun 2026</w:t>
            </w:r>
          </w:p>
        </w:tc>
      </w:tr>
      <w:tr>
        <w:tc>
          <w:tcPr>
            <w:tcW w:type="dxa" w:w="4986"/>
          </w:tcPr>
          <w:p>
            <w:r/>
            <w:r>
              <w:rPr>
                <w:rFonts w:ascii="Calibri" w:hAnsi="Calibri"/>
                <w:b/>
                <w:i w:val="0"/>
                <w:color w:val="0F4C81"/>
                <w:sz w:val="22"/>
              </w:rPr>
              <w:t>Author</w:t>
            </w:r>
          </w:p>
        </w:tc>
        <w:tc>
          <w:tcPr>
            <w:tcW w:type="dxa" w:w="4986"/>
          </w:tcPr>
          <w:p>
            <w:r/>
            <w:r>
              <w:rPr>
                <w:rFonts w:ascii="Calibri" w:hAnsi="Calibri"/>
                <w:b w:val="0"/>
                <w:i w:val="0"/>
                <w:color w:val="1A1F2C"/>
                <w:sz w:val="22"/>
              </w:rPr>
              <w:t>Solution Architecture Team</w:t>
            </w:r>
          </w:p>
        </w:tc>
      </w:tr>
      <w:tr>
        <w:tc>
          <w:tcPr>
            <w:tcW w:type="dxa" w:w="4986"/>
          </w:tcPr>
          <w:p>
            <w:r/>
            <w:r>
              <w:rPr>
                <w:rFonts w:ascii="Calibri" w:hAnsi="Calibri"/>
                <w:b/>
                <w:i w:val="0"/>
                <w:color w:val="0F4C81"/>
                <w:sz w:val="22"/>
              </w:rPr>
              <w:t>Status</w:t>
            </w:r>
          </w:p>
        </w:tc>
        <w:tc>
          <w:tcPr>
            <w:tcW w:type="dxa" w:w="4986"/>
          </w:tcPr>
          <w:p>
            <w:r/>
            <w:r>
              <w:rPr>
                <w:rFonts w:ascii="Calibri" w:hAnsi="Calibri"/>
                <w:b w:val="0"/>
                <w:i w:val="0"/>
                <w:color w:val="1A1F2C"/>
                <w:sz w:val="22"/>
              </w:rPr>
              <w:t>Issued for review</w:t>
            </w:r>
          </w:p>
        </w:tc>
      </w:tr>
    </w:tbl>
    <w:p/>
    <w:p/>
    <w:p>
      <w:pPr>
        <w:jc w:val="center"/>
      </w:pPr>
      <w:r>
        <w:rPr>
          <w:rFonts w:ascii="Calibri" w:hAnsi="Calibri"/>
          <w:b w:val="0"/>
          <w:i/>
          <w:color w:val="5F6B7A"/>
          <w:sz w:val="18"/>
        </w:rPr>
        <w:t>Confidential — internal architecture &amp; planning artefact</w:t>
      </w:r>
    </w:p>
    <w:p>
      <w:r>
        <w:br w:type="page"/>
      </w:r>
    </w:p>
    <w:p>
      <w:pPr>
        <w:pStyle w:val="Heading1"/>
      </w:pPr>
      <w:r>
        <w:t>Contents</w:t>
      </w:r>
    </w:p>
    <w:p>
      <w:r>
        <w:fldChar w:fldCharType="begin"/>
        <w:instrText xml:space="preserve"> TOC \o "1-3" \h \z \u </w:instrText>
        <w:fldChar w:fldCharType="separate"/>
        <w:t>Right-click → Update Field to populate the table of contents.</w:t>
        <w:fldChar w:fldCharType="end"/>
      </w:r>
    </w:p>
    <w:p>
      <w:r>
        <w:br w:type="page"/>
      </w:r>
    </w:p>
    <w:p>
      <w:pPr>
        <w:pStyle w:val="Heading1"/>
      </w:pPr>
      <w:r>
        <w:t>1. Executive Summary</w:t>
      </w:r>
    </w:p>
    <w:p>
      <w:pPr>
        <w:spacing w:after="120"/>
      </w:pPr>
      <w:r>
        <w:t>Kailash HMS is an AI-first, NABH-aligned Hospital Management System designed to run the operational, clinical, financial, and compliance workflows of a 200-bed multi-specialty hospital from a single integrated platform.</w:t>
      </w:r>
    </w:p>
    <w:p>
      <w:pPr>
        <w:spacing w:after="120"/>
      </w:pPr>
      <w:r>
        <w:t>Twenty-four staff roles and a patient self-service portal share one audit-traceable data backbone. AI assistance is woven through every clinical surface — pre-briefs, drug-safety gating, NEWS2 escalation, triage prediction, denial-risk scoring, voice scribing — with a Human-In-The-Loop accept / reject / modify envelope on every output.</w:t>
      </w:r>
    </w:p>
    <w:p>
      <w:pPr>
        <w:spacing w:after="120"/>
      </w:pPr>
      <w:r>
        <w:t>The current prototype demonstrates the complete UI and audit fabric end-to-end on client-side seeded data. v1.0 will replace seed data with a real backend, real auth, real AI vendor wiring, and externally-hosted integrations (WhatsApp, payments, lab instrument interfaces) — see §6 of this document and 06 Implementation Plan.</w:t>
      </w:r>
    </w:p>
    <w:p>
      <w:pPr>
        <w:pStyle w:val="Heading2"/>
      </w:pPr>
      <w:r>
        <w:t>1.1 Business Outcomes</w:t>
      </w:r>
    </w:p>
    <w:tbl>
      <w:tblPr>
        <w:tblStyle w:val="LightGrid-Accent1"/>
        <w:tblW w:type="auto" w:w="0"/>
        <w:tblLook w:firstColumn="1" w:firstRow="1" w:lastColumn="0" w:lastRow="0" w:noHBand="0" w:noVBand="1" w:val="04A0"/>
      </w:tblPr>
      <w:tblGrid>
        <w:gridCol w:w="3324"/>
        <w:gridCol w:w="3324"/>
        <w:gridCol w:w="3324"/>
      </w:tblGrid>
      <w:tr>
        <w:tc>
          <w:tcPr>
            <w:tcW w:type="dxa" w:w="3969"/>
            <w:vAlign w:val="center"/>
          </w:tcPr>
          <w:p>
            <w:r/>
            <w:r>
              <w:rPr>
                <w:rFonts w:ascii="Calibri" w:hAnsi="Calibri"/>
                <w:b/>
                <w:i w:val="0"/>
                <w:color w:val="0F4C81"/>
                <w:sz w:val="22"/>
              </w:rPr>
              <w:t>Outcome</w:t>
            </w:r>
          </w:p>
        </w:tc>
        <w:tc>
          <w:tcPr>
            <w:tcW w:type="dxa" w:w="2835"/>
            <w:vAlign w:val="center"/>
          </w:tcPr>
          <w:p>
            <w:r/>
            <w:r>
              <w:rPr>
                <w:rFonts w:ascii="Calibri" w:hAnsi="Calibri"/>
                <w:b/>
                <w:i w:val="0"/>
                <w:color w:val="0F4C81"/>
                <w:sz w:val="22"/>
              </w:rPr>
              <w:t>Measure</w:t>
            </w:r>
          </w:p>
        </w:tc>
        <w:tc>
          <w:tcPr>
            <w:tcW w:type="dxa" w:w="2835"/>
            <w:vAlign w:val="center"/>
          </w:tcPr>
          <w:p>
            <w:r/>
            <w:r>
              <w:rPr>
                <w:rFonts w:ascii="Calibri" w:hAnsi="Calibri"/>
                <w:b/>
                <w:i w:val="0"/>
                <w:color w:val="0F4C81"/>
                <w:sz w:val="22"/>
              </w:rPr>
              <w:t>Target</w:t>
            </w:r>
          </w:p>
        </w:tc>
      </w:tr>
      <w:tr>
        <w:tc>
          <w:tcPr>
            <w:tcW w:type="dxa" w:w="3969"/>
            <w:vAlign w:val="center"/>
          </w:tcPr>
          <w:p>
            <w:r/>
            <w:r>
              <w:rPr>
                <w:rFonts w:ascii="Calibri" w:hAnsi="Calibri"/>
                <w:b w:val="0"/>
                <w:i w:val="0"/>
                <w:sz w:val="20"/>
              </w:rPr>
              <w:t>Reduce time from arrival to first consult</w:t>
            </w:r>
          </w:p>
        </w:tc>
        <w:tc>
          <w:tcPr>
            <w:tcW w:type="dxa" w:w="2835"/>
            <w:vAlign w:val="center"/>
          </w:tcPr>
          <w:p>
            <w:r/>
            <w:r>
              <w:rPr>
                <w:rFonts w:ascii="Calibri" w:hAnsi="Calibri"/>
                <w:b w:val="0"/>
                <w:i w:val="0"/>
                <w:sz w:val="20"/>
              </w:rPr>
              <w:t>Median minutes</w:t>
            </w:r>
          </w:p>
        </w:tc>
        <w:tc>
          <w:tcPr>
            <w:tcW w:type="dxa" w:w="2835"/>
            <w:vAlign w:val="center"/>
          </w:tcPr>
          <w:p>
            <w:r/>
            <w:r>
              <w:rPr>
                <w:rFonts w:ascii="Calibri" w:hAnsi="Calibri"/>
                <w:b w:val="0"/>
                <w:i w:val="0"/>
                <w:sz w:val="20"/>
              </w:rPr>
              <w:t>≤ 18 min</w:t>
            </w:r>
          </w:p>
        </w:tc>
      </w:tr>
      <w:tr>
        <w:tc>
          <w:tcPr>
            <w:tcW w:type="dxa" w:w="3969"/>
            <w:vAlign w:val="center"/>
          </w:tcPr>
          <w:p>
            <w:r/>
            <w:r>
              <w:rPr>
                <w:rFonts w:ascii="Calibri" w:hAnsi="Calibri"/>
                <w:b w:val="0"/>
                <w:i w:val="0"/>
                <w:sz w:val="20"/>
              </w:rPr>
              <w:t>Eliminate hand-written prescriptions</w:t>
            </w:r>
          </w:p>
        </w:tc>
        <w:tc>
          <w:tcPr>
            <w:tcW w:type="dxa" w:w="2835"/>
            <w:vAlign w:val="center"/>
          </w:tcPr>
          <w:p>
            <w:r/>
            <w:r>
              <w:rPr>
                <w:rFonts w:ascii="Calibri" w:hAnsi="Calibri"/>
                <w:b w:val="0"/>
                <w:i w:val="0"/>
                <w:sz w:val="20"/>
              </w:rPr>
              <w:t>% e-Rx</w:t>
            </w:r>
          </w:p>
        </w:tc>
        <w:tc>
          <w:tcPr>
            <w:tcW w:type="dxa" w:w="2835"/>
            <w:vAlign w:val="center"/>
          </w:tcPr>
          <w:p>
            <w:r/>
            <w:r>
              <w:rPr>
                <w:rFonts w:ascii="Calibri" w:hAnsi="Calibri"/>
                <w:b w:val="0"/>
                <w:i w:val="0"/>
                <w:sz w:val="20"/>
              </w:rPr>
              <w:t>100 %</w:t>
            </w:r>
          </w:p>
        </w:tc>
      </w:tr>
      <w:tr>
        <w:tc>
          <w:tcPr>
            <w:tcW w:type="dxa" w:w="3969"/>
            <w:vAlign w:val="center"/>
          </w:tcPr>
          <w:p>
            <w:r/>
            <w:r>
              <w:rPr>
                <w:rFonts w:ascii="Calibri" w:hAnsi="Calibri"/>
                <w:b w:val="0"/>
                <w:i w:val="0"/>
                <w:sz w:val="20"/>
              </w:rPr>
              <w:t>Catch medication errors before dispense</w:t>
            </w:r>
          </w:p>
        </w:tc>
        <w:tc>
          <w:tcPr>
            <w:tcW w:type="dxa" w:w="2835"/>
            <w:vAlign w:val="center"/>
          </w:tcPr>
          <w:p>
            <w:r/>
            <w:r>
              <w:rPr>
                <w:rFonts w:ascii="Calibri" w:hAnsi="Calibri"/>
                <w:b w:val="0"/>
                <w:i w:val="0"/>
                <w:sz w:val="20"/>
              </w:rPr>
              <w:t>Drug-safety blocks fired / day</w:t>
            </w:r>
          </w:p>
        </w:tc>
        <w:tc>
          <w:tcPr>
            <w:tcW w:type="dxa" w:w="2835"/>
            <w:vAlign w:val="center"/>
          </w:tcPr>
          <w:p>
            <w:r/>
            <w:r>
              <w:rPr>
                <w:rFonts w:ascii="Calibri" w:hAnsi="Calibri"/>
                <w:b w:val="0"/>
                <w:i w:val="0"/>
                <w:sz w:val="20"/>
              </w:rPr>
              <w:t>Reported per shift</w:t>
            </w:r>
          </w:p>
        </w:tc>
      </w:tr>
      <w:tr>
        <w:tc>
          <w:tcPr>
            <w:tcW w:type="dxa" w:w="3969"/>
            <w:vAlign w:val="center"/>
          </w:tcPr>
          <w:p>
            <w:r/>
            <w:r>
              <w:rPr>
                <w:rFonts w:ascii="Calibri" w:hAnsi="Calibri"/>
                <w:b w:val="0"/>
                <w:i w:val="0"/>
                <w:sz w:val="20"/>
              </w:rPr>
              <w:t>NABH evidence pack ready any day</w:t>
            </w:r>
          </w:p>
        </w:tc>
        <w:tc>
          <w:tcPr>
            <w:tcW w:type="dxa" w:w="2835"/>
            <w:vAlign w:val="center"/>
          </w:tcPr>
          <w:p>
            <w:r/>
            <w:r>
              <w:rPr>
                <w:rFonts w:ascii="Calibri" w:hAnsi="Calibri"/>
                <w:b w:val="0"/>
                <w:i w:val="0"/>
                <w:sz w:val="20"/>
              </w:rPr>
              <w:t>Chapters with evidence</w:t>
            </w:r>
          </w:p>
        </w:tc>
        <w:tc>
          <w:tcPr>
            <w:tcW w:type="dxa" w:w="2835"/>
            <w:vAlign w:val="center"/>
          </w:tcPr>
          <w:p>
            <w:r/>
            <w:r>
              <w:rPr>
                <w:rFonts w:ascii="Calibri" w:hAnsi="Calibri"/>
                <w:b w:val="0"/>
                <w:i w:val="0"/>
                <w:sz w:val="20"/>
              </w:rPr>
              <w:t>9 / 9</w:t>
            </w:r>
          </w:p>
        </w:tc>
      </w:tr>
      <w:tr>
        <w:tc>
          <w:tcPr>
            <w:tcW w:type="dxa" w:w="3969"/>
            <w:vAlign w:val="center"/>
          </w:tcPr>
          <w:p>
            <w:r/>
            <w:r>
              <w:rPr>
                <w:rFonts w:ascii="Calibri" w:hAnsi="Calibri"/>
                <w:b w:val="0"/>
                <w:i w:val="0"/>
                <w:sz w:val="20"/>
              </w:rPr>
              <w:t>DPDP / DISHA audit readiness</w:t>
            </w:r>
          </w:p>
        </w:tc>
        <w:tc>
          <w:tcPr>
            <w:tcW w:type="dxa" w:w="2835"/>
            <w:vAlign w:val="center"/>
          </w:tcPr>
          <w:p>
            <w:r/>
            <w:r>
              <w:rPr>
                <w:rFonts w:ascii="Calibri" w:hAnsi="Calibri"/>
                <w:b w:val="0"/>
                <w:i w:val="0"/>
                <w:sz w:val="20"/>
              </w:rPr>
              <w:t>Days to assemble pack</w:t>
            </w:r>
          </w:p>
        </w:tc>
        <w:tc>
          <w:tcPr>
            <w:tcW w:type="dxa" w:w="2835"/>
            <w:vAlign w:val="center"/>
          </w:tcPr>
          <w:p>
            <w:r/>
            <w:r>
              <w:rPr>
                <w:rFonts w:ascii="Calibri" w:hAnsi="Calibri"/>
                <w:b w:val="0"/>
                <w:i w:val="0"/>
                <w:sz w:val="20"/>
              </w:rPr>
              <w:t>≤ 1 working day</w:t>
            </w:r>
          </w:p>
        </w:tc>
      </w:tr>
      <w:tr>
        <w:tc>
          <w:tcPr>
            <w:tcW w:type="dxa" w:w="3969"/>
            <w:vAlign w:val="center"/>
          </w:tcPr>
          <w:p>
            <w:r/>
            <w:r>
              <w:rPr>
                <w:rFonts w:ascii="Calibri" w:hAnsi="Calibri"/>
                <w:b w:val="0"/>
                <w:i w:val="0"/>
                <w:sz w:val="20"/>
              </w:rPr>
              <w:t>First-pass insurance claim acceptance</w:t>
            </w:r>
          </w:p>
        </w:tc>
        <w:tc>
          <w:tcPr>
            <w:tcW w:type="dxa" w:w="2835"/>
            <w:vAlign w:val="center"/>
          </w:tcPr>
          <w:p>
            <w:r/>
            <w:r>
              <w:rPr>
                <w:rFonts w:ascii="Calibri" w:hAnsi="Calibri"/>
                <w:b w:val="0"/>
                <w:i w:val="0"/>
                <w:sz w:val="20"/>
              </w:rPr>
              <w:t>% accepted on first submission</w:t>
            </w:r>
          </w:p>
        </w:tc>
        <w:tc>
          <w:tcPr>
            <w:tcW w:type="dxa" w:w="2835"/>
            <w:vAlign w:val="center"/>
          </w:tcPr>
          <w:p>
            <w:r/>
            <w:r>
              <w:rPr>
                <w:rFonts w:ascii="Calibri" w:hAnsi="Calibri"/>
                <w:b w:val="0"/>
                <w:i w:val="0"/>
                <w:sz w:val="20"/>
              </w:rPr>
              <w:t>≥ 85 %</w:t>
            </w:r>
          </w:p>
        </w:tc>
      </w:tr>
      <w:tr>
        <w:tc>
          <w:tcPr>
            <w:tcW w:type="dxa" w:w="3969"/>
            <w:vAlign w:val="center"/>
          </w:tcPr>
          <w:p>
            <w:r/>
            <w:r>
              <w:rPr>
                <w:rFonts w:ascii="Calibri" w:hAnsi="Calibri"/>
                <w:b w:val="0"/>
                <w:i w:val="0"/>
                <w:sz w:val="20"/>
              </w:rPr>
              <w:t>Bed turnover after discharge</w:t>
            </w:r>
          </w:p>
        </w:tc>
        <w:tc>
          <w:tcPr>
            <w:tcW w:type="dxa" w:w="2835"/>
            <w:vAlign w:val="center"/>
          </w:tcPr>
          <w:p>
            <w:r/>
            <w:r>
              <w:rPr>
                <w:rFonts w:ascii="Calibri" w:hAnsi="Calibri"/>
                <w:b w:val="0"/>
                <w:i w:val="0"/>
                <w:sz w:val="20"/>
              </w:rPr>
              <w:t>Median minutes</w:t>
            </w:r>
          </w:p>
        </w:tc>
        <w:tc>
          <w:tcPr>
            <w:tcW w:type="dxa" w:w="2835"/>
            <w:vAlign w:val="center"/>
          </w:tcPr>
          <w:p>
            <w:r/>
            <w:r>
              <w:rPr>
                <w:rFonts w:ascii="Calibri" w:hAnsi="Calibri"/>
                <w:b w:val="0"/>
                <w:i w:val="0"/>
                <w:sz w:val="20"/>
              </w:rPr>
              <w:t>≤ 45 min</w:t>
            </w:r>
          </w:p>
        </w:tc>
      </w:tr>
      <w:tr>
        <w:tc>
          <w:tcPr>
            <w:tcW w:type="dxa" w:w="3969"/>
            <w:vAlign w:val="center"/>
          </w:tcPr>
          <w:p>
            <w:r/>
            <w:r>
              <w:rPr>
                <w:rFonts w:ascii="Calibri" w:hAnsi="Calibri"/>
                <w:b w:val="0"/>
                <w:i w:val="0"/>
                <w:sz w:val="20"/>
              </w:rPr>
              <w:t>AI clinical suggestions adopted</w:t>
            </w:r>
          </w:p>
        </w:tc>
        <w:tc>
          <w:tcPr>
            <w:tcW w:type="dxa" w:w="2835"/>
            <w:vAlign w:val="center"/>
          </w:tcPr>
          <w:p>
            <w:r/>
            <w:r>
              <w:rPr>
                <w:rFonts w:ascii="Calibri" w:hAnsi="Calibri"/>
                <w:b w:val="0"/>
                <w:i w:val="0"/>
                <w:sz w:val="20"/>
              </w:rPr>
              <w:t>% accept-or-modify</w:t>
            </w:r>
          </w:p>
        </w:tc>
        <w:tc>
          <w:tcPr>
            <w:tcW w:type="dxa" w:w="2835"/>
            <w:vAlign w:val="center"/>
          </w:tcPr>
          <w:p>
            <w:r/>
            <w:r>
              <w:rPr>
                <w:rFonts w:ascii="Calibri" w:hAnsi="Calibri"/>
                <w:b w:val="0"/>
                <w:i w:val="0"/>
                <w:sz w:val="20"/>
              </w:rPr>
              <w:t>≥ 60 %</w:t>
            </w:r>
          </w:p>
        </w:tc>
      </w:tr>
    </w:tbl>
    <w:p/>
    <w:p>
      <w:r>
        <w:br w:type="page"/>
      </w:r>
    </w:p>
    <w:p>
      <w:pPr>
        <w:pStyle w:val="Heading1"/>
      </w:pPr>
      <w:r>
        <w:t>2. Purpose &amp; Scope</w:t>
      </w:r>
    </w:p>
    <w:p>
      <w:pPr>
        <w:pStyle w:val="Heading2"/>
      </w:pPr>
      <w:r>
        <w:t>2.1 Purpose</w:t>
      </w:r>
    </w:p>
    <w:p>
      <w:pPr>
        <w:spacing w:after="120"/>
      </w:pPr>
      <w:r>
        <w:t>Provide a single integrated system that covers every staff function in a multi-specialty hospital from the moment a patient (or relative) reaches out, through registration, triage, consultation, investigation, admission, surgery, billing, discharge, and follow-up — with all data linked, auditable, and shareable with the patient.</w:t>
      </w:r>
    </w:p>
    <w:p>
      <w:pPr>
        <w:pStyle w:val="Heading2"/>
      </w:pPr>
      <w:r>
        <w:t>2.2 In Scope (v1.0)</w:t>
      </w:r>
    </w:p>
    <w:p>
      <w:pPr>
        <w:pStyle w:val="ListBullet"/>
        <w:spacing w:after="40"/>
        <w:ind w:left="425"/>
      </w:pPr>
      <w:r>
        <w:t>All 24 staff portals (clinical, operations, finance, management, support) plus the patient portal.</w:t>
      </w:r>
    </w:p>
    <w:p>
      <w:pPr>
        <w:pStyle w:val="ListBullet"/>
        <w:spacing w:after="40"/>
        <w:ind w:left="425"/>
      </w:pPr>
      <w:r>
        <w:t>OPD, IPD, ER, OT, ICU, blood-bank, lab, radiology, pharmacy, dietary, CSSD, BMW, mortuary, ambulance.</w:t>
      </w:r>
    </w:p>
    <w:p>
      <w:pPr>
        <w:pStyle w:val="ListBullet"/>
        <w:spacing w:after="40"/>
        <w:ind w:left="425"/>
      </w:pPr>
      <w:r>
        <w:t>Bed management, admission requests, discharge clearances (pharmacy / billing / files / handover).</w:t>
      </w:r>
    </w:p>
    <w:p>
      <w:pPr>
        <w:pStyle w:val="ListBullet"/>
        <w:spacing w:after="40"/>
        <w:ind w:left="425"/>
      </w:pPr>
      <w:r>
        <w:t>Cashless and cash billing with line-item itemisation, payer-type routing, duplicate-charge detection.</w:t>
      </w:r>
    </w:p>
    <w:p>
      <w:pPr>
        <w:pStyle w:val="ListBullet"/>
        <w:spacing w:after="40"/>
        <w:ind w:left="425"/>
      </w:pPr>
      <w:r>
        <w:t>Insurance pre-auth and claim lifecycle with TPA desk, denial-risk scoring, AI-drafted justifications.</w:t>
      </w:r>
    </w:p>
    <w:p>
      <w:pPr>
        <w:pStyle w:val="ListBullet"/>
        <w:spacing w:after="40"/>
        <w:ind w:left="425"/>
      </w:pPr>
      <w:r>
        <w:t>NABH evidence streaming across 9 chapters (AAC, COP, MOM, HIC, PRE, IMS, CQI, ROM, HRM).</w:t>
      </w:r>
    </w:p>
    <w:p>
      <w:pPr>
        <w:pStyle w:val="ListBullet"/>
        <w:spacing w:after="40"/>
        <w:ind w:left="425"/>
      </w:pPr>
      <w:r>
        <w:t>DPDP / DISHA access logging, consent capture, Right-To-Erasure queue, breach attestation.</w:t>
      </w:r>
    </w:p>
    <w:p>
      <w:pPr>
        <w:pStyle w:val="ListBullet"/>
        <w:spacing w:after="40"/>
        <w:ind w:left="425"/>
      </w:pPr>
      <w:r>
        <w:t>Statutory return calendar (PF / ESI / GST / TDS / PT / etc.) with file-action logging.</w:t>
      </w:r>
    </w:p>
    <w:p>
      <w:pPr>
        <w:pStyle w:val="ListBullet"/>
        <w:spacing w:after="40"/>
        <w:ind w:left="425"/>
      </w:pPr>
      <w:r>
        <w:t>Quality module — incidents, CAPA, audit trail viewer, NABH cockpit.</w:t>
      </w:r>
    </w:p>
    <w:p>
      <w:pPr>
        <w:pStyle w:val="ListBullet"/>
        <w:spacing w:after="40"/>
        <w:ind w:left="425"/>
      </w:pPr>
      <w:r>
        <w:t>AI services (38 surfaces): triage, drug-safety, NEWS2 escalation, pre-briefs, summarisation, denial risk, voice scribe — all HITL-gated.</w:t>
      </w:r>
    </w:p>
    <w:p>
      <w:pPr>
        <w:pStyle w:val="ListBullet"/>
        <w:spacing w:after="40"/>
        <w:ind w:left="425"/>
      </w:pPr>
      <w:r>
        <w:t>i18n in English and Hindi (extensible).</w:t>
      </w:r>
    </w:p>
    <w:p>
      <w:pPr>
        <w:pStyle w:val="ListBullet"/>
        <w:spacing w:after="40"/>
        <w:ind w:left="425"/>
      </w:pPr>
      <w:r>
        <w:t>Audit trail of every state-changing action, immutable, queryable by module / actor / patient / time.</w:t>
      </w:r>
    </w:p>
    <w:p>
      <w:pPr>
        <w:pStyle w:val="Heading2"/>
      </w:pPr>
      <w:r>
        <w:t>2.3 Out of Scope (v1.0)</w:t>
      </w:r>
    </w:p>
    <w:p>
      <w:pPr>
        <w:pStyle w:val="ListBullet"/>
        <w:spacing w:after="40"/>
        <w:ind w:left="425"/>
      </w:pPr>
      <w:r>
        <w:t>Tele-radiology vendor PACS integration (read-only DICOM view assumed via the standard viewer).</w:t>
      </w:r>
    </w:p>
    <w:p>
      <w:pPr>
        <w:pStyle w:val="ListBullet"/>
        <w:spacing w:after="40"/>
        <w:ind w:left="425"/>
      </w:pPr>
      <w:r>
        <w:t>Hospital information signage / queue display screens.</w:t>
      </w:r>
    </w:p>
    <w:p>
      <w:pPr>
        <w:pStyle w:val="ListBullet"/>
        <w:spacing w:after="40"/>
        <w:ind w:left="425"/>
      </w:pPr>
      <w:r>
        <w:t>Patient mobile native apps (PWA only).</w:t>
      </w:r>
    </w:p>
    <w:p>
      <w:pPr>
        <w:pStyle w:val="ListBullet"/>
        <w:spacing w:after="40"/>
        <w:ind w:left="425"/>
      </w:pPr>
      <w:r>
        <w:t>Multi-branch federated reporting (single-branch deployment in v1; multi-branch is v2 — see GAP-031).</w:t>
      </w:r>
    </w:p>
    <w:p>
      <w:pPr>
        <w:pStyle w:val="ListBullet"/>
        <w:spacing w:after="40"/>
        <w:ind w:left="425"/>
      </w:pPr>
      <w:r>
        <w:t>Financial ERP integration (Tally / SAP export-only).</w:t>
      </w:r>
    </w:p>
    <w:p>
      <w:pPr>
        <w:pStyle w:val="ListBullet"/>
        <w:spacing w:after="40"/>
        <w:ind w:left="425"/>
      </w:pPr>
      <w:r>
        <w:t>Telemedicine video bridge of own implementation — third-party iframe integration only.</w:t>
      </w:r>
    </w:p>
    <w:p>
      <w:pPr>
        <w:pStyle w:val="ListBullet"/>
        <w:spacing w:after="40"/>
        <w:ind w:left="425"/>
      </w:pPr>
      <w:r>
        <w:t>Doctor revenue-share calculator (display-only in v1 — see GAP-035).</w:t>
      </w:r>
    </w:p>
    <w:p>
      <w:pPr>
        <w:pStyle w:val="ListBullet"/>
        <w:spacing w:after="40"/>
        <w:ind w:left="425"/>
      </w:pPr>
      <w:r>
        <w:t>Live ICU device telemetry (manual vitals only in v1 — see GAP-029).</w:t>
      </w:r>
    </w:p>
    <w:p>
      <w:r>
        <w:br w:type="page"/>
      </w:r>
    </w:p>
    <w:p>
      <w:pPr>
        <w:pStyle w:val="Heading1"/>
      </w:pPr>
      <w:r>
        <w:t>3. Stakeholders</w:t>
      </w:r>
    </w:p>
    <w:tbl>
      <w:tblPr>
        <w:tblStyle w:val="LightGrid-Accent1"/>
        <w:tblW w:type="auto" w:w="0"/>
        <w:tblLook w:firstColumn="1" w:firstRow="1" w:lastColumn="0" w:lastRow="0" w:noHBand="0" w:noVBand="1" w:val="04A0"/>
      </w:tblPr>
      <w:tblGrid>
        <w:gridCol w:w="3324"/>
        <w:gridCol w:w="3324"/>
        <w:gridCol w:w="3324"/>
      </w:tblGrid>
      <w:tr>
        <w:tc>
          <w:tcPr>
            <w:tcW w:type="dxa" w:w="3118"/>
            <w:vAlign w:val="center"/>
          </w:tcPr>
          <w:p>
            <w:r/>
            <w:r>
              <w:rPr>
                <w:rFonts w:ascii="Calibri" w:hAnsi="Calibri"/>
                <w:b/>
                <w:i w:val="0"/>
                <w:color w:val="0F4C81"/>
                <w:sz w:val="22"/>
              </w:rPr>
              <w:t>Stakeholder</w:t>
            </w:r>
          </w:p>
        </w:tc>
        <w:tc>
          <w:tcPr>
            <w:tcW w:type="dxa" w:w="4535"/>
            <w:vAlign w:val="center"/>
          </w:tcPr>
          <w:p>
            <w:r/>
            <w:r>
              <w:rPr>
                <w:rFonts w:ascii="Calibri" w:hAnsi="Calibri"/>
                <w:b/>
                <w:i w:val="0"/>
                <w:color w:val="0F4C81"/>
                <w:sz w:val="22"/>
              </w:rPr>
              <w:t>Interest</w:t>
            </w:r>
          </w:p>
        </w:tc>
        <w:tc>
          <w:tcPr>
            <w:tcW w:type="dxa" w:w="2268"/>
            <w:vAlign w:val="center"/>
          </w:tcPr>
          <w:p>
            <w:r/>
            <w:r>
              <w:rPr>
                <w:rFonts w:ascii="Calibri" w:hAnsi="Calibri"/>
                <w:b/>
                <w:i w:val="0"/>
                <w:color w:val="0F4C81"/>
                <w:sz w:val="22"/>
              </w:rPr>
              <w:t>Influence</w:t>
            </w:r>
          </w:p>
        </w:tc>
      </w:tr>
      <w:tr>
        <w:tc>
          <w:tcPr>
            <w:tcW w:type="dxa" w:w="3118"/>
            <w:vAlign w:val="center"/>
          </w:tcPr>
          <w:p>
            <w:r/>
            <w:r>
              <w:rPr>
                <w:rFonts w:ascii="Calibri" w:hAnsi="Calibri"/>
                <w:b w:val="0"/>
                <w:i w:val="0"/>
                <w:sz w:val="20"/>
              </w:rPr>
              <w:t>Hospital Owner / Trust Board</w:t>
            </w:r>
          </w:p>
        </w:tc>
        <w:tc>
          <w:tcPr>
            <w:tcW w:type="dxa" w:w="4535"/>
            <w:vAlign w:val="center"/>
          </w:tcPr>
          <w:p>
            <w:r/>
            <w:r>
              <w:rPr>
                <w:rFonts w:ascii="Calibri" w:hAnsi="Calibri"/>
                <w:b w:val="0"/>
                <w:i w:val="0"/>
                <w:sz w:val="20"/>
              </w:rPr>
              <w:t>ROI, regulatory exposure, brand</w:t>
            </w:r>
          </w:p>
        </w:tc>
        <w:tc>
          <w:tcPr>
            <w:tcW w:type="dxa" w:w="2268"/>
            <w:vAlign w:val="center"/>
          </w:tcPr>
          <w:p>
            <w:r/>
            <w:r>
              <w:rPr>
                <w:rFonts w:ascii="Calibri" w:hAnsi="Calibri"/>
                <w:b w:val="0"/>
                <w:i w:val="0"/>
                <w:sz w:val="20"/>
              </w:rPr>
              <w:t>Decision authority</w:t>
            </w:r>
          </w:p>
        </w:tc>
      </w:tr>
      <w:tr>
        <w:tc>
          <w:tcPr>
            <w:tcW w:type="dxa" w:w="3118"/>
            <w:vAlign w:val="center"/>
          </w:tcPr>
          <w:p>
            <w:r/>
            <w:r>
              <w:rPr>
                <w:rFonts w:ascii="Calibri" w:hAnsi="Calibri"/>
                <w:b w:val="0"/>
                <w:i w:val="0"/>
                <w:sz w:val="20"/>
              </w:rPr>
              <w:t>Chief Operating Officer (COO)</w:t>
            </w:r>
          </w:p>
        </w:tc>
        <w:tc>
          <w:tcPr>
            <w:tcW w:type="dxa" w:w="4535"/>
            <w:vAlign w:val="center"/>
          </w:tcPr>
          <w:p>
            <w:r/>
            <w:r>
              <w:rPr>
                <w:rFonts w:ascii="Calibri" w:hAnsi="Calibri"/>
                <w:b w:val="0"/>
                <w:i w:val="0"/>
                <w:sz w:val="20"/>
              </w:rPr>
              <w:t>Day-to-day operations, financial visibility</w:t>
            </w:r>
          </w:p>
        </w:tc>
        <w:tc>
          <w:tcPr>
            <w:tcW w:type="dxa" w:w="2268"/>
            <w:vAlign w:val="center"/>
          </w:tcPr>
          <w:p>
            <w:r/>
            <w:r>
              <w:rPr>
                <w:rFonts w:ascii="Calibri" w:hAnsi="Calibri"/>
                <w:b w:val="0"/>
                <w:i w:val="0"/>
                <w:sz w:val="20"/>
              </w:rPr>
              <w:t>Approves scope</w:t>
            </w:r>
          </w:p>
        </w:tc>
      </w:tr>
      <w:tr>
        <w:tc>
          <w:tcPr>
            <w:tcW w:type="dxa" w:w="3118"/>
            <w:vAlign w:val="center"/>
          </w:tcPr>
          <w:p>
            <w:r/>
            <w:r>
              <w:rPr>
                <w:rFonts w:ascii="Calibri" w:hAnsi="Calibri"/>
                <w:b w:val="0"/>
                <w:i w:val="0"/>
                <w:sz w:val="20"/>
              </w:rPr>
              <w:t>Medical Superintendent</w:t>
            </w:r>
          </w:p>
        </w:tc>
        <w:tc>
          <w:tcPr>
            <w:tcW w:type="dxa" w:w="4535"/>
            <w:vAlign w:val="center"/>
          </w:tcPr>
          <w:p>
            <w:r/>
            <w:r>
              <w:rPr>
                <w:rFonts w:ascii="Calibri" w:hAnsi="Calibri"/>
                <w:b w:val="0"/>
                <w:i w:val="0"/>
                <w:sz w:val="20"/>
              </w:rPr>
              <w:t>Clinical safety, MoM, NABH conformance</w:t>
            </w:r>
          </w:p>
        </w:tc>
        <w:tc>
          <w:tcPr>
            <w:tcW w:type="dxa" w:w="2268"/>
            <w:vAlign w:val="center"/>
          </w:tcPr>
          <w:p>
            <w:r/>
            <w:r>
              <w:rPr>
                <w:rFonts w:ascii="Calibri" w:hAnsi="Calibri"/>
                <w:b w:val="0"/>
                <w:i w:val="0"/>
                <w:sz w:val="20"/>
              </w:rPr>
              <w:t>Sign-off on clinical flows</w:t>
            </w:r>
          </w:p>
        </w:tc>
      </w:tr>
      <w:tr>
        <w:tc>
          <w:tcPr>
            <w:tcW w:type="dxa" w:w="3118"/>
            <w:vAlign w:val="center"/>
          </w:tcPr>
          <w:p>
            <w:r/>
            <w:r>
              <w:rPr>
                <w:rFonts w:ascii="Calibri" w:hAnsi="Calibri"/>
                <w:b w:val="0"/>
                <w:i w:val="0"/>
                <w:sz w:val="20"/>
              </w:rPr>
              <w:t>Chief Nursing Officer</w:t>
            </w:r>
          </w:p>
        </w:tc>
        <w:tc>
          <w:tcPr>
            <w:tcW w:type="dxa" w:w="4535"/>
            <w:vAlign w:val="center"/>
          </w:tcPr>
          <w:p>
            <w:r/>
            <w:r>
              <w:rPr>
                <w:rFonts w:ascii="Calibri" w:hAnsi="Calibri"/>
                <w:b w:val="0"/>
                <w:i w:val="0"/>
                <w:sz w:val="20"/>
              </w:rPr>
              <w:t>Nursing rosters, MAR, handovers</w:t>
            </w:r>
          </w:p>
        </w:tc>
        <w:tc>
          <w:tcPr>
            <w:tcW w:type="dxa" w:w="2268"/>
            <w:vAlign w:val="center"/>
          </w:tcPr>
          <w:p>
            <w:r/>
            <w:r>
              <w:rPr>
                <w:rFonts w:ascii="Calibri" w:hAnsi="Calibri"/>
                <w:b w:val="0"/>
                <w:i w:val="0"/>
                <w:sz w:val="20"/>
              </w:rPr>
              <w:t>Sign-off on nursing flows</w:t>
            </w:r>
          </w:p>
        </w:tc>
      </w:tr>
      <w:tr>
        <w:tc>
          <w:tcPr>
            <w:tcW w:type="dxa" w:w="3118"/>
            <w:vAlign w:val="center"/>
          </w:tcPr>
          <w:p>
            <w:r/>
            <w:r>
              <w:rPr>
                <w:rFonts w:ascii="Calibri" w:hAnsi="Calibri"/>
                <w:b w:val="0"/>
                <w:i w:val="0"/>
                <w:sz w:val="20"/>
              </w:rPr>
              <w:t>Finance Head / CFO</w:t>
            </w:r>
          </w:p>
        </w:tc>
        <w:tc>
          <w:tcPr>
            <w:tcW w:type="dxa" w:w="4535"/>
            <w:vAlign w:val="center"/>
          </w:tcPr>
          <w:p>
            <w:r/>
            <w:r>
              <w:rPr>
                <w:rFonts w:ascii="Calibri" w:hAnsi="Calibri"/>
                <w:b w:val="0"/>
                <w:i w:val="0"/>
                <w:sz w:val="20"/>
              </w:rPr>
              <w:t>Revenue cycle, claim acceptance, payroll</w:t>
            </w:r>
          </w:p>
        </w:tc>
        <w:tc>
          <w:tcPr>
            <w:tcW w:type="dxa" w:w="2268"/>
            <w:vAlign w:val="center"/>
          </w:tcPr>
          <w:p>
            <w:r/>
            <w:r>
              <w:rPr>
                <w:rFonts w:ascii="Calibri" w:hAnsi="Calibri"/>
                <w:b w:val="0"/>
                <w:i w:val="0"/>
                <w:sz w:val="20"/>
              </w:rPr>
              <w:t>Sign-off on finance flows</w:t>
            </w:r>
          </w:p>
        </w:tc>
      </w:tr>
      <w:tr>
        <w:tc>
          <w:tcPr>
            <w:tcW w:type="dxa" w:w="3118"/>
            <w:vAlign w:val="center"/>
          </w:tcPr>
          <w:p>
            <w:r/>
            <w:r>
              <w:rPr>
                <w:rFonts w:ascii="Calibri" w:hAnsi="Calibri"/>
                <w:b w:val="0"/>
                <w:i w:val="0"/>
                <w:sz w:val="20"/>
              </w:rPr>
              <w:t>Quality Manager</w:t>
            </w:r>
          </w:p>
        </w:tc>
        <w:tc>
          <w:tcPr>
            <w:tcW w:type="dxa" w:w="4535"/>
            <w:vAlign w:val="center"/>
          </w:tcPr>
          <w:p>
            <w:r/>
            <w:r>
              <w:rPr>
                <w:rFonts w:ascii="Calibri" w:hAnsi="Calibri"/>
                <w:b w:val="0"/>
                <w:i w:val="0"/>
                <w:sz w:val="20"/>
              </w:rPr>
              <w:t>NABH evidence, incidents, CAPA</w:t>
            </w:r>
          </w:p>
        </w:tc>
        <w:tc>
          <w:tcPr>
            <w:tcW w:type="dxa" w:w="2268"/>
            <w:vAlign w:val="center"/>
          </w:tcPr>
          <w:p>
            <w:r/>
            <w:r>
              <w:rPr>
                <w:rFonts w:ascii="Calibri" w:hAnsi="Calibri"/>
                <w:b w:val="0"/>
                <w:i w:val="0"/>
                <w:sz w:val="20"/>
              </w:rPr>
              <w:t>Sign-off on quality flows</w:t>
            </w:r>
          </w:p>
        </w:tc>
      </w:tr>
      <w:tr>
        <w:tc>
          <w:tcPr>
            <w:tcW w:type="dxa" w:w="3118"/>
            <w:vAlign w:val="center"/>
          </w:tcPr>
          <w:p>
            <w:r/>
            <w:r>
              <w:rPr>
                <w:rFonts w:ascii="Calibri" w:hAnsi="Calibri"/>
                <w:b w:val="0"/>
                <w:i w:val="0"/>
                <w:sz w:val="20"/>
              </w:rPr>
              <w:t>DPO (Data Protection Officer)</w:t>
            </w:r>
          </w:p>
        </w:tc>
        <w:tc>
          <w:tcPr>
            <w:tcW w:type="dxa" w:w="4535"/>
            <w:vAlign w:val="center"/>
          </w:tcPr>
          <w:p>
            <w:r/>
            <w:r>
              <w:rPr>
                <w:rFonts w:ascii="Calibri" w:hAnsi="Calibri"/>
                <w:b w:val="0"/>
                <w:i w:val="0"/>
                <w:sz w:val="20"/>
              </w:rPr>
              <w:t>DPDP / DISHA conformance, breach response</w:t>
            </w:r>
          </w:p>
        </w:tc>
        <w:tc>
          <w:tcPr>
            <w:tcW w:type="dxa" w:w="2268"/>
            <w:vAlign w:val="center"/>
          </w:tcPr>
          <w:p>
            <w:r/>
            <w:r>
              <w:rPr>
                <w:rFonts w:ascii="Calibri" w:hAnsi="Calibri"/>
                <w:b w:val="0"/>
                <w:i w:val="0"/>
                <w:sz w:val="20"/>
              </w:rPr>
              <w:t>Veto on data flows</w:t>
            </w:r>
          </w:p>
        </w:tc>
      </w:tr>
      <w:tr>
        <w:tc>
          <w:tcPr>
            <w:tcW w:type="dxa" w:w="3118"/>
            <w:vAlign w:val="center"/>
          </w:tcPr>
          <w:p>
            <w:r/>
            <w:r>
              <w:rPr>
                <w:rFonts w:ascii="Calibri" w:hAnsi="Calibri"/>
                <w:b w:val="0"/>
                <w:i w:val="0"/>
                <w:sz w:val="20"/>
              </w:rPr>
              <w:t>IT Head</w:t>
            </w:r>
          </w:p>
        </w:tc>
        <w:tc>
          <w:tcPr>
            <w:tcW w:type="dxa" w:w="4535"/>
            <w:vAlign w:val="center"/>
          </w:tcPr>
          <w:p>
            <w:r/>
            <w:r>
              <w:rPr>
                <w:rFonts w:ascii="Calibri" w:hAnsi="Calibri"/>
                <w:b w:val="0"/>
                <w:i w:val="0"/>
                <w:sz w:val="20"/>
              </w:rPr>
              <w:t>Architecture, integrations, uptime, security</w:t>
            </w:r>
          </w:p>
        </w:tc>
        <w:tc>
          <w:tcPr>
            <w:tcW w:type="dxa" w:w="2268"/>
            <w:vAlign w:val="center"/>
          </w:tcPr>
          <w:p>
            <w:r/>
            <w:r>
              <w:rPr>
                <w:rFonts w:ascii="Calibri" w:hAnsi="Calibri"/>
                <w:b w:val="0"/>
                <w:i w:val="0"/>
                <w:sz w:val="20"/>
              </w:rPr>
              <w:t>Tech approval</w:t>
            </w:r>
          </w:p>
        </w:tc>
      </w:tr>
      <w:tr>
        <w:tc>
          <w:tcPr>
            <w:tcW w:type="dxa" w:w="3118"/>
            <w:vAlign w:val="center"/>
          </w:tcPr>
          <w:p>
            <w:r/>
            <w:r>
              <w:rPr>
                <w:rFonts w:ascii="Calibri" w:hAnsi="Calibri"/>
                <w:b w:val="0"/>
                <w:i w:val="0"/>
                <w:sz w:val="20"/>
              </w:rPr>
              <w:t>End users (24 roles)</w:t>
            </w:r>
          </w:p>
        </w:tc>
        <w:tc>
          <w:tcPr>
            <w:tcW w:type="dxa" w:w="4535"/>
            <w:vAlign w:val="center"/>
          </w:tcPr>
          <w:p>
            <w:r/>
            <w:r>
              <w:rPr>
                <w:rFonts w:ascii="Calibri" w:hAnsi="Calibri"/>
                <w:b w:val="0"/>
                <w:i w:val="0"/>
                <w:sz w:val="20"/>
              </w:rPr>
              <w:t>Daily productivity</w:t>
            </w:r>
          </w:p>
        </w:tc>
        <w:tc>
          <w:tcPr>
            <w:tcW w:type="dxa" w:w="2268"/>
            <w:vAlign w:val="center"/>
          </w:tcPr>
          <w:p>
            <w:r/>
            <w:r>
              <w:rPr>
                <w:rFonts w:ascii="Calibri" w:hAnsi="Calibri"/>
                <w:b w:val="0"/>
                <w:i w:val="0"/>
                <w:sz w:val="20"/>
              </w:rPr>
              <w:t>Champions / blockers</w:t>
            </w:r>
          </w:p>
        </w:tc>
      </w:tr>
      <w:tr>
        <w:tc>
          <w:tcPr>
            <w:tcW w:type="dxa" w:w="3118"/>
            <w:vAlign w:val="center"/>
          </w:tcPr>
          <w:p>
            <w:r/>
            <w:r>
              <w:rPr>
                <w:rFonts w:ascii="Calibri" w:hAnsi="Calibri"/>
                <w:b w:val="0"/>
                <w:i w:val="0"/>
                <w:sz w:val="20"/>
              </w:rPr>
              <w:t>Patients &amp; Relatives</w:t>
            </w:r>
          </w:p>
        </w:tc>
        <w:tc>
          <w:tcPr>
            <w:tcW w:type="dxa" w:w="4535"/>
            <w:vAlign w:val="center"/>
          </w:tcPr>
          <w:p>
            <w:r/>
            <w:r>
              <w:rPr>
                <w:rFonts w:ascii="Calibri" w:hAnsi="Calibri"/>
                <w:b w:val="0"/>
                <w:i w:val="0"/>
                <w:sz w:val="20"/>
              </w:rPr>
              <w:t>Transparent care, billing, records access</w:t>
            </w:r>
          </w:p>
        </w:tc>
        <w:tc>
          <w:tcPr>
            <w:tcW w:type="dxa" w:w="2268"/>
            <w:vAlign w:val="center"/>
          </w:tcPr>
          <w:p>
            <w:r/>
            <w:r>
              <w:rPr>
                <w:rFonts w:ascii="Calibri" w:hAnsi="Calibri"/>
                <w:b w:val="0"/>
                <w:i w:val="0"/>
                <w:sz w:val="20"/>
              </w:rPr>
              <w:t>Voice via feedback module</w:t>
            </w:r>
          </w:p>
        </w:tc>
      </w:tr>
      <w:tr>
        <w:tc>
          <w:tcPr>
            <w:tcW w:type="dxa" w:w="3118"/>
            <w:vAlign w:val="center"/>
          </w:tcPr>
          <w:p>
            <w:r/>
            <w:r>
              <w:rPr>
                <w:rFonts w:ascii="Calibri" w:hAnsi="Calibri"/>
                <w:b w:val="0"/>
                <w:i w:val="0"/>
                <w:sz w:val="20"/>
              </w:rPr>
              <w:t>External auditors (NABH, DPDP, GST, PF)</w:t>
            </w:r>
          </w:p>
        </w:tc>
        <w:tc>
          <w:tcPr>
            <w:tcW w:type="dxa" w:w="4535"/>
            <w:vAlign w:val="center"/>
          </w:tcPr>
          <w:p>
            <w:r/>
            <w:r>
              <w:rPr>
                <w:rFonts w:ascii="Calibri" w:hAnsi="Calibri"/>
                <w:b w:val="0"/>
                <w:i w:val="0"/>
                <w:sz w:val="20"/>
              </w:rPr>
              <w:t>Periodic evidence</w:t>
            </w:r>
          </w:p>
        </w:tc>
        <w:tc>
          <w:tcPr>
            <w:tcW w:type="dxa" w:w="2268"/>
            <w:vAlign w:val="center"/>
          </w:tcPr>
          <w:p>
            <w:r/>
            <w:r>
              <w:rPr>
                <w:rFonts w:ascii="Calibri" w:hAnsi="Calibri"/>
                <w:b w:val="0"/>
                <w:i w:val="0"/>
                <w:sz w:val="20"/>
              </w:rPr>
              <w:t>Audit verdicts</w:t>
            </w:r>
          </w:p>
        </w:tc>
      </w:tr>
      <w:tr>
        <w:tc>
          <w:tcPr>
            <w:tcW w:type="dxa" w:w="3118"/>
            <w:vAlign w:val="center"/>
          </w:tcPr>
          <w:p>
            <w:r/>
            <w:r>
              <w:rPr>
                <w:rFonts w:ascii="Calibri" w:hAnsi="Calibri"/>
                <w:b w:val="0"/>
                <w:i w:val="0"/>
                <w:sz w:val="20"/>
              </w:rPr>
              <w:t>Vendors (instrument, drug, BMW)</w:t>
            </w:r>
          </w:p>
        </w:tc>
        <w:tc>
          <w:tcPr>
            <w:tcW w:type="dxa" w:w="4535"/>
            <w:vAlign w:val="center"/>
          </w:tcPr>
          <w:p>
            <w:r/>
            <w:r>
              <w:rPr>
                <w:rFonts w:ascii="Calibri" w:hAnsi="Calibri"/>
                <w:b w:val="0"/>
                <w:i w:val="0"/>
                <w:sz w:val="20"/>
              </w:rPr>
              <w:t>Order placement, payment timelines</w:t>
            </w:r>
          </w:p>
        </w:tc>
        <w:tc>
          <w:tcPr>
            <w:tcW w:type="dxa" w:w="2268"/>
            <w:vAlign w:val="center"/>
          </w:tcPr>
          <w:p>
            <w:r/>
            <w:r>
              <w:rPr>
                <w:rFonts w:ascii="Calibri" w:hAnsi="Calibri"/>
                <w:b w:val="0"/>
                <w:i w:val="0"/>
                <w:sz w:val="20"/>
              </w:rPr>
              <w:t>Service continuity</w:t>
            </w:r>
          </w:p>
        </w:tc>
      </w:tr>
    </w:tbl>
    <w:p/>
    <w:p>
      <w:r>
        <w:br w:type="page"/>
      </w:r>
    </w:p>
    <w:p>
      <w:pPr>
        <w:pStyle w:val="Heading1"/>
      </w:pPr>
      <w:r>
        <w:t>4. User Roles &amp; Responsibilities</w:t>
      </w:r>
    </w:p>
    <w:p>
      <w:pPr>
        <w:spacing w:after="120"/>
      </w:pPr>
      <w:r>
        <w:t>Twenty-four staff roles plus the patient portal. Each role is keyed in src/types/roles.ts and granted access via the RBAC matrix at src/lib/permissions.ts.</w:t>
      </w:r>
    </w:p>
    <w:p>
      <w:pPr>
        <w:pStyle w:val="Heading2"/>
      </w:pPr>
      <w:r>
        <w:t>4.1 Clinical roles</w:t>
      </w:r>
    </w:p>
    <w:tbl>
      <w:tblPr>
        <w:tblStyle w:val="LightGrid-Accent1"/>
        <w:tblW w:type="auto" w:w="0"/>
        <w:tblLook w:firstColumn="1" w:firstRow="1" w:lastColumn="0" w:lastRow="0" w:noHBand="0" w:noVBand="1" w:val="04A0"/>
      </w:tblPr>
      <w:tblGrid>
        <w:gridCol w:w="3324"/>
        <w:gridCol w:w="3324"/>
        <w:gridCol w:w="3324"/>
      </w:tblGrid>
      <w:tr>
        <w:tc>
          <w:tcPr>
            <w:tcW w:type="dxa" w:w="1984"/>
            <w:vAlign w:val="center"/>
          </w:tcPr>
          <w:p>
            <w:r/>
            <w:r>
              <w:rPr>
                <w:rFonts w:ascii="Calibri" w:hAnsi="Calibri"/>
                <w:b/>
                <w:i w:val="0"/>
                <w:color w:val="0F4C81"/>
                <w:sz w:val="22"/>
              </w:rPr>
              <w:t>Role</w:t>
            </w:r>
          </w:p>
        </w:tc>
        <w:tc>
          <w:tcPr>
            <w:tcW w:type="dxa" w:w="5102"/>
            <w:vAlign w:val="center"/>
          </w:tcPr>
          <w:p>
            <w:r/>
            <w:r>
              <w:rPr>
                <w:rFonts w:ascii="Calibri" w:hAnsi="Calibri"/>
                <w:b/>
                <w:i w:val="0"/>
                <w:color w:val="0F4C81"/>
                <w:sz w:val="22"/>
              </w:rPr>
              <w:t>Primary responsibility</w:t>
            </w:r>
          </w:p>
        </w:tc>
        <w:tc>
          <w:tcPr>
            <w:tcW w:type="dxa" w:w="2551"/>
            <w:vAlign w:val="center"/>
          </w:tcPr>
          <w:p>
            <w:r/>
            <w:r>
              <w:rPr>
                <w:rFonts w:ascii="Calibri" w:hAnsi="Calibri"/>
                <w:b/>
                <w:i w:val="0"/>
                <w:color w:val="0F4C81"/>
                <w:sz w:val="22"/>
              </w:rPr>
              <w:t>Key surface</w:t>
            </w:r>
          </w:p>
        </w:tc>
      </w:tr>
      <w:tr>
        <w:tc>
          <w:tcPr>
            <w:tcW w:type="dxa" w:w="1984"/>
            <w:vAlign w:val="center"/>
          </w:tcPr>
          <w:p>
            <w:r/>
            <w:r>
              <w:rPr>
                <w:rFonts w:ascii="Calibri" w:hAnsi="Calibri"/>
                <w:b w:val="0"/>
                <w:i w:val="0"/>
                <w:sz w:val="20"/>
              </w:rPr>
              <w:t>Doctor</w:t>
            </w:r>
          </w:p>
        </w:tc>
        <w:tc>
          <w:tcPr>
            <w:tcW w:type="dxa" w:w="5102"/>
            <w:vAlign w:val="center"/>
          </w:tcPr>
          <w:p>
            <w:r/>
            <w:r>
              <w:rPr>
                <w:rFonts w:ascii="Calibri" w:hAnsi="Calibri"/>
                <w:b w:val="0"/>
                <w:i w:val="0"/>
                <w:sz w:val="20"/>
              </w:rPr>
              <w:t>Consult, prescribe, admit, discharge, sign-off</w:t>
            </w:r>
          </w:p>
        </w:tc>
        <w:tc>
          <w:tcPr>
            <w:tcW w:type="dxa" w:w="2551"/>
            <w:vAlign w:val="center"/>
          </w:tcPr>
          <w:p>
            <w:r/>
            <w:r>
              <w:rPr>
                <w:rFonts w:ascii="Calibri" w:hAnsi="Calibri"/>
                <w:b w:val="0"/>
                <w:i w:val="0"/>
                <w:sz w:val="20"/>
              </w:rPr>
              <w:t>/doctor/dashboard</w:t>
            </w:r>
          </w:p>
        </w:tc>
      </w:tr>
      <w:tr>
        <w:tc>
          <w:tcPr>
            <w:tcW w:type="dxa" w:w="1984"/>
            <w:vAlign w:val="center"/>
          </w:tcPr>
          <w:p>
            <w:r/>
            <w:r>
              <w:rPr>
                <w:rFonts w:ascii="Calibri" w:hAnsi="Calibri"/>
                <w:b w:val="0"/>
                <w:i w:val="0"/>
                <w:sz w:val="20"/>
              </w:rPr>
              <w:t>Nurse</w:t>
            </w:r>
          </w:p>
        </w:tc>
        <w:tc>
          <w:tcPr>
            <w:tcW w:type="dxa" w:w="5102"/>
            <w:vAlign w:val="center"/>
          </w:tcPr>
          <w:p>
            <w:r/>
            <w:r>
              <w:rPr>
                <w:rFonts w:ascii="Calibri" w:hAnsi="Calibri"/>
                <w:b w:val="0"/>
                <w:i w:val="0"/>
                <w:sz w:val="20"/>
              </w:rPr>
              <w:t>Rounds, MAR, vitals, handover, alerts</w:t>
            </w:r>
          </w:p>
        </w:tc>
        <w:tc>
          <w:tcPr>
            <w:tcW w:type="dxa" w:w="2551"/>
            <w:vAlign w:val="center"/>
          </w:tcPr>
          <w:p>
            <w:r/>
            <w:r>
              <w:rPr>
                <w:rFonts w:ascii="Calibri" w:hAnsi="Calibri"/>
                <w:b w:val="0"/>
                <w:i w:val="0"/>
                <w:sz w:val="20"/>
              </w:rPr>
              <w:t>/nurse/dashboard</w:t>
            </w:r>
          </w:p>
        </w:tc>
      </w:tr>
      <w:tr>
        <w:tc>
          <w:tcPr>
            <w:tcW w:type="dxa" w:w="1984"/>
            <w:vAlign w:val="center"/>
          </w:tcPr>
          <w:p>
            <w:r/>
            <w:r>
              <w:rPr>
                <w:rFonts w:ascii="Calibri" w:hAnsi="Calibri"/>
                <w:b w:val="0"/>
                <w:i w:val="0"/>
                <w:sz w:val="20"/>
              </w:rPr>
              <w:t>Pharmacy</w:t>
            </w:r>
          </w:p>
        </w:tc>
        <w:tc>
          <w:tcPr>
            <w:tcW w:type="dxa" w:w="5102"/>
            <w:vAlign w:val="center"/>
          </w:tcPr>
          <w:p>
            <w:r/>
            <w:r>
              <w:rPr>
                <w:rFonts w:ascii="Calibri" w:hAnsi="Calibri"/>
                <w:b w:val="0"/>
                <w:i w:val="0"/>
                <w:sz w:val="20"/>
              </w:rPr>
              <w:t>Verify Rx, drug-safety, dispense (OPD/IPD/OT/ICU)</w:t>
            </w:r>
          </w:p>
        </w:tc>
        <w:tc>
          <w:tcPr>
            <w:tcW w:type="dxa" w:w="2551"/>
            <w:vAlign w:val="center"/>
          </w:tcPr>
          <w:p>
            <w:r/>
            <w:r>
              <w:rPr>
                <w:rFonts w:ascii="Calibri" w:hAnsi="Calibri"/>
                <w:b w:val="0"/>
                <w:i w:val="0"/>
                <w:sz w:val="20"/>
              </w:rPr>
              <w:t>/pharmacy/queue</w:t>
            </w:r>
          </w:p>
        </w:tc>
      </w:tr>
      <w:tr>
        <w:tc>
          <w:tcPr>
            <w:tcW w:type="dxa" w:w="1984"/>
            <w:vAlign w:val="center"/>
          </w:tcPr>
          <w:p>
            <w:r/>
            <w:r>
              <w:rPr>
                <w:rFonts w:ascii="Calibri" w:hAnsi="Calibri"/>
                <w:b w:val="0"/>
                <w:i w:val="0"/>
                <w:sz w:val="20"/>
              </w:rPr>
              <w:t>Lab</w:t>
            </w:r>
          </w:p>
        </w:tc>
        <w:tc>
          <w:tcPr>
            <w:tcW w:type="dxa" w:w="5102"/>
            <w:vAlign w:val="center"/>
          </w:tcPr>
          <w:p>
            <w:r/>
            <w:r>
              <w:rPr>
                <w:rFonts w:ascii="Calibri" w:hAnsi="Calibri"/>
                <w:b w:val="0"/>
                <w:i w:val="0"/>
                <w:sz w:val="20"/>
              </w:rPr>
              <w:t>Sample routing, bench testing, QC, verification</w:t>
            </w:r>
          </w:p>
        </w:tc>
        <w:tc>
          <w:tcPr>
            <w:tcW w:type="dxa" w:w="2551"/>
            <w:vAlign w:val="center"/>
          </w:tcPr>
          <w:p>
            <w:r/>
            <w:r>
              <w:rPr>
                <w:rFonts w:ascii="Calibri" w:hAnsi="Calibri"/>
                <w:b w:val="0"/>
                <w:i w:val="0"/>
                <w:sz w:val="20"/>
              </w:rPr>
              <w:t>/lab/dashboard</w:t>
            </w:r>
          </w:p>
        </w:tc>
      </w:tr>
      <w:tr>
        <w:tc>
          <w:tcPr>
            <w:tcW w:type="dxa" w:w="1984"/>
            <w:vAlign w:val="center"/>
          </w:tcPr>
          <w:p>
            <w:r/>
            <w:r>
              <w:rPr>
                <w:rFonts w:ascii="Calibri" w:hAnsi="Calibri"/>
                <w:b w:val="0"/>
                <w:i w:val="0"/>
                <w:sz w:val="20"/>
              </w:rPr>
              <w:t>Radiology</w:t>
            </w:r>
          </w:p>
        </w:tc>
        <w:tc>
          <w:tcPr>
            <w:tcW w:type="dxa" w:w="5102"/>
            <w:vAlign w:val="center"/>
          </w:tcPr>
          <w:p>
            <w:r/>
            <w:r>
              <w:rPr>
                <w:rFonts w:ascii="Calibri" w:hAnsi="Calibri"/>
                <w:b w:val="0"/>
                <w:i w:val="0"/>
                <w:sz w:val="20"/>
              </w:rPr>
              <w:t>Inbox → modality → reading → verification</w:t>
            </w:r>
          </w:p>
        </w:tc>
        <w:tc>
          <w:tcPr>
            <w:tcW w:type="dxa" w:w="2551"/>
            <w:vAlign w:val="center"/>
          </w:tcPr>
          <w:p>
            <w:r/>
            <w:r>
              <w:rPr>
                <w:rFonts w:ascii="Calibri" w:hAnsi="Calibri"/>
                <w:b w:val="0"/>
                <w:i w:val="0"/>
                <w:sz w:val="20"/>
              </w:rPr>
              <w:t>/radiology/dashboard</w:t>
            </w:r>
          </w:p>
        </w:tc>
      </w:tr>
      <w:tr>
        <w:tc>
          <w:tcPr>
            <w:tcW w:type="dxa" w:w="1984"/>
            <w:vAlign w:val="center"/>
          </w:tcPr>
          <w:p>
            <w:r/>
            <w:r>
              <w:rPr>
                <w:rFonts w:ascii="Calibri" w:hAnsi="Calibri"/>
                <w:b w:val="0"/>
                <w:i w:val="0"/>
                <w:sz w:val="20"/>
              </w:rPr>
              <w:t>Emergency</w:t>
            </w:r>
          </w:p>
        </w:tc>
        <w:tc>
          <w:tcPr>
            <w:tcW w:type="dxa" w:w="5102"/>
            <w:vAlign w:val="center"/>
          </w:tcPr>
          <w:p>
            <w:r/>
            <w:r>
              <w:rPr>
                <w:rFonts w:ascii="Calibri" w:hAnsi="Calibri"/>
                <w:b w:val="0"/>
                <w:i w:val="0"/>
                <w:sz w:val="20"/>
              </w:rPr>
              <w:t>ESI triage, floor, doctor allocation</w:t>
            </w:r>
          </w:p>
        </w:tc>
        <w:tc>
          <w:tcPr>
            <w:tcW w:type="dxa" w:w="2551"/>
            <w:vAlign w:val="center"/>
          </w:tcPr>
          <w:p>
            <w:r/>
            <w:r>
              <w:rPr>
                <w:rFonts w:ascii="Calibri" w:hAnsi="Calibri"/>
                <w:b w:val="0"/>
                <w:i w:val="0"/>
                <w:sz w:val="20"/>
              </w:rPr>
              <w:t>/emergency/dashboard</w:t>
            </w:r>
          </w:p>
        </w:tc>
      </w:tr>
    </w:tbl>
    <w:p/>
    <w:p>
      <w:pPr>
        <w:pStyle w:val="Heading2"/>
      </w:pPr>
      <w:r>
        <w:t>4.2 Operations roles</w:t>
      </w:r>
    </w:p>
    <w:tbl>
      <w:tblPr>
        <w:tblStyle w:val="LightGrid-Accent1"/>
        <w:tblW w:type="auto" w:w="0"/>
        <w:tblLook w:firstColumn="1" w:firstRow="1" w:lastColumn="0" w:lastRow="0" w:noHBand="0" w:noVBand="1" w:val="04A0"/>
      </w:tblPr>
      <w:tblGrid>
        <w:gridCol w:w="3324"/>
        <w:gridCol w:w="3324"/>
        <w:gridCol w:w="3324"/>
      </w:tblGrid>
      <w:tr>
        <w:tc>
          <w:tcPr>
            <w:tcW w:type="dxa" w:w="1984"/>
            <w:vAlign w:val="center"/>
          </w:tcPr>
          <w:p>
            <w:r/>
            <w:r>
              <w:rPr>
                <w:rFonts w:ascii="Calibri" w:hAnsi="Calibri"/>
                <w:b/>
                <w:i w:val="0"/>
                <w:color w:val="0F4C81"/>
                <w:sz w:val="22"/>
              </w:rPr>
              <w:t>Role</w:t>
            </w:r>
          </w:p>
        </w:tc>
        <w:tc>
          <w:tcPr>
            <w:tcW w:type="dxa" w:w="5102"/>
            <w:vAlign w:val="center"/>
          </w:tcPr>
          <w:p>
            <w:r/>
            <w:r>
              <w:rPr>
                <w:rFonts w:ascii="Calibri" w:hAnsi="Calibri"/>
                <w:b/>
                <w:i w:val="0"/>
                <w:color w:val="0F4C81"/>
                <w:sz w:val="22"/>
              </w:rPr>
              <w:t>Primary responsibility</w:t>
            </w:r>
          </w:p>
        </w:tc>
        <w:tc>
          <w:tcPr>
            <w:tcW w:type="dxa" w:w="2551"/>
            <w:vAlign w:val="center"/>
          </w:tcPr>
          <w:p>
            <w:r/>
            <w:r>
              <w:rPr>
                <w:rFonts w:ascii="Calibri" w:hAnsi="Calibri"/>
                <w:b/>
                <w:i w:val="0"/>
                <w:color w:val="0F4C81"/>
                <w:sz w:val="22"/>
              </w:rPr>
              <w:t>Key surface</w:t>
            </w:r>
          </w:p>
        </w:tc>
      </w:tr>
      <w:tr>
        <w:tc>
          <w:tcPr>
            <w:tcW w:type="dxa" w:w="1984"/>
            <w:vAlign w:val="center"/>
          </w:tcPr>
          <w:p>
            <w:r/>
            <w:r>
              <w:rPr>
                <w:rFonts w:ascii="Calibri" w:hAnsi="Calibri"/>
                <w:b w:val="0"/>
                <w:i w:val="0"/>
                <w:sz w:val="20"/>
              </w:rPr>
              <w:t>Reception</w:t>
            </w:r>
          </w:p>
        </w:tc>
        <w:tc>
          <w:tcPr>
            <w:tcW w:type="dxa" w:w="5102"/>
            <w:vAlign w:val="center"/>
          </w:tcPr>
          <w:p>
            <w:r/>
            <w:r>
              <w:rPr>
                <w:rFonts w:ascii="Calibri" w:hAnsi="Calibri"/>
                <w:b w:val="0"/>
                <w:i w:val="0"/>
                <w:sz w:val="20"/>
              </w:rPr>
              <w:t>Register / queue OPD walk-ins &amp; appointments</w:t>
            </w:r>
          </w:p>
        </w:tc>
        <w:tc>
          <w:tcPr>
            <w:tcW w:type="dxa" w:w="2551"/>
            <w:vAlign w:val="center"/>
          </w:tcPr>
          <w:p>
            <w:r/>
            <w:r>
              <w:rPr>
                <w:rFonts w:ascii="Calibri" w:hAnsi="Calibri"/>
                <w:b w:val="0"/>
                <w:i w:val="0"/>
                <w:sz w:val="20"/>
              </w:rPr>
              <w:t>/reception/dashboard</w:t>
            </w:r>
          </w:p>
        </w:tc>
      </w:tr>
      <w:tr>
        <w:tc>
          <w:tcPr>
            <w:tcW w:type="dxa" w:w="1984"/>
            <w:vAlign w:val="center"/>
          </w:tcPr>
          <w:p>
            <w:r/>
            <w:r>
              <w:rPr>
                <w:rFonts w:ascii="Calibri" w:hAnsi="Calibri"/>
                <w:b w:val="0"/>
                <w:i w:val="0"/>
                <w:sz w:val="20"/>
              </w:rPr>
              <w:t>Bed Manager</w:t>
            </w:r>
          </w:p>
        </w:tc>
        <w:tc>
          <w:tcPr>
            <w:tcW w:type="dxa" w:w="5102"/>
            <w:vAlign w:val="center"/>
          </w:tcPr>
          <w:p>
            <w:r/>
            <w:r>
              <w:rPr>
                <w:rFonts w:ascii="Calibri" w:hAnsi="Calibri"/>
                <w:b w:val="0"/>
                <w:i w:val="0"/>
                <w:sz w:val="20"/>
              </w:rPr>
              <w:t>Bed assignment, admission requests, transfers</w:t>
            </w:r>
          </w:p>
        </w:tc>
        <w:tc>
          <w:tcPr>
            <w:tcW w:type="dxa" w:w="2551"/>
            <w:vAlign w:val="center"/>
          </w:tcPr>
          <w:p>
            <w:r/>
            <w:r>
              <w:rPr>
                <w:rFonts w:ascii="Calibri" w:hAnsi="Calibri"/>
                <w:b w:val="0"/>
                <w:i w:val="0"/>
                <w:sz w:val="20"/>
              </w:rPr>
              <w:t>/admission/dashboard</w:t>
            </w:r>
          </w:p>
        </w:tc>
      </w:tr>
      <w:tr>
        <w:tc>
          <w:tcPr>
            <w:tcW w:type="dxa" w:w="1984"/>
            <w:vAlign w:val="center"/>
          </w:tcPr>
          <w:p>
            <w:r/>
            <w:r>
              <w:rPr>
                <w:rFonts w:ascii="Calibri" w:hAnsi="Calibri"/>
                <w:b w:val="0"/>
                <w:i w:val="0"/>
                <w:sz w:val="20"/>
              </w:rPr>
              <w:t>Discharge</w:t>
            </w:r>
          </w:p>
        </w:tc>
        <w:tc>
          <w:tcPr>
            <w:tcW w:type="dxa" w:w="5102"/>
            <w:vAlign w:val="center"/>
          </w:tcPr>
          <w:p>
            <w:r/>
            <w:r>
              <w:rPr>
                <w:rFonts w:ascii="Calibri" w:hAnsi="Calibri"/>
                <w:b w:val="0"/>
                <w:i w:val="0"/>
                <w:sz w:val="20"/>
              </w:rPr>
              <w:t>Pharmacy / billing / files / handover clearance</w:t>
            </w:r>
          </w:p>
        </w:tc>
        <w:tc>
          <w:tcPr>
            <w:tcW w:type="dxa" w:w="2551"/>
            <w:vAlign w:val="center"/>
          </w:tcPr>
          <w:p>
            <w:r/>
            <w:r>
              <w:rPr>
                <w:rFonts w:ascii="Calibri" w:hAnsi="Calibri"/>
                <w:b w:val="0"/>
                <w:i w:val="0"/>
                <w:sz w:val="20"/>
              </w:rPr>
              <w:t>/discharge/dashboard</w:t>
            </w:r>
          </w:p>
        </w:tc>
      </w:tr>
      <w:tr>
        <w:tc>
          <w:tcPr>
            <w:tcW w:type="dxa" w:w="1984"/>
            <w:vAlign w:val="center"/>
          </w:tcPr>
          <w:p>
            <w:r/>
            <w:r>
              <w:rPr>
                <w:rFonts w:ascii="Calibri" w:hAnsi="Calibri"/>
                <w:b w:val="0"/>
                <w:i w:val="0"/>
                <w:sz w:val="20"/>
              </w:rPr>
              <w:t>OT</w:t>
            </w:r>
          </w:p>
        </w:tc>
        <w:tc>
          <w:tcPr>
            <w:tcW w:type="dxa" w:w="5102"/>
            <w:vAlign w:val="center"/>
          </w:tcPr>
          <w:p>
            <w:r/>
            <w:r>
              <w:rPr>
                <w:rFonts w:ascii="Calibri" w:hAnsi="Calibri"/>
                <w:b w:val="0"/>
                <w:i w:val="0"/>
                <w:sz w:val="20"/>
              </w:rPr>
              <w:t>Pre-op checklist (WHO 2009), scheduling</w:t>
            </w:r>
          </w:p>
        </w:tc>
        <w:tc>
          <w:tcPr>
            <w:tcW w:type="dxa" w:w="2551"/>
            <w:vAlign w:val="center"/>
          </w:tcPr>
          <w:p>
            <w:r/>
            <w:r>
              <w:rPr>
                <w:rFonts w:ascii="Calibri" w:hAnsi="Calibri"/>
                <w:b w:val="0"/>
                <w:i w:val="0"/>
                <w:sz w:val="20"/>
              </w:rPr>
              <w:t>/ot/dashboard</w:t>
            </w:r>
          </w:p>
        </w:tc>
      </w:tr>
      <w:tr>
        <w:tc>
          <w:tcPr>
            <w:tcW w:type="dxa" w:w="1984"/>
            <w:vAlign w:val="center"/>
          </w:tcPr>
          <w:p>
            <w:r/>
            <w:r>
              <w:rPr>
                <w:rFonts w:ascii="Calibri" w:hAnsi="Calibri"/>
                <w:b w:val="0"/>
                <w:i w:val="0"/>
                <w:sz w:val="20"/>
              </w:rPr>
              <w:t>Housekeeping</w:t>
            </w:r>
          </w:p>
        </w:tc>
        <w:tc>
          <w:tcPr>
            <w:tcW w:type="dxa" w:w="5102"/>
            <w:vAlign w:val="center"/>
          </w:tcPr>
          <w:p>
            <w:r/>
            <w:r>
              <w:rPr>
                <w:rFonts w:ascii="Calibri" w:hAnsi="Calibri"/>
                <w:b w:val="0"/>
                <w:i w:val="0"/>
                <w:sz w:val="20"/>
              </w:rPr>
              <w:t>Bed turnover queue, biohazard, terminal clean</w:t>
            </w:r>
          </w:p>
        </w:tc>
        <w:tc>
          <w:tcPr>
            <w:tcW w:type="dxa" w:w="2551"/>
            <w:vAlign w:val="center"/>
          </w:tcPr>
          <w:p>
            <w:r/>
            <w:r>
              <w:rPr>
                <w:rFonts w:ascii="Calibri" w:hAnsi="Calibri"/>
                <w:b w:val="0"/>
                <w:i w:val="0"/>
                <w:sz w:val="20"/>
              </w:rPr>
              <w:t>/housekeeping/dashboard</w:t>
            </w:r>
          </w:p>
        </w:tc>
      </w:tr>
      <w:tr>
        <w:tc>
          <w:tcPr>
            <w:tcW w:type="dxa" w:w="1984"/>
            <w:vAlign w:val="center"/>
          </w:tcPr>
          <w:p>
            <w:r/>
            <w:r>
              <w:rPr>
                <w:rFonts w:ascii="Calibri" w:hAnsi="Calibri"/>
                <w:b w:val="0"/>
                <w:i w:val="0"/>
                <w:sz w:val="20"/>
              </w:rPr>
              <w:t>Ambulance</w:t>
            </w:r>
          </w:p>
        </w:tc>
        <w:tc>
          <w:tcPr>
            <w:tcW w:type="dxa" w:w="5102"/>
            <w:vAlign w:val="center"/>
          </w:tcPr>
          <w:p>
            <w:r/>
            <w:r>
              <w:rPr>
                <w:rFonts w:ascii="Calibri" w:hAnsi="Calibri"/>
                <w:b w:val="0"/>
                <w:i w:val="0"/>
                <w:sz w:val="20"/>
              </w:rPr>
              <w:t>Dispatch, trip log, ER pre-notify</w:t>
            </w:r>
          </w:p>
        </w:tc>
        <w:tc>
          <w:tcPr>
            <w:tcW w:type="dxa" w:w="2551"/>
            <w:vAlign w:val="center"/>
          </w:tcPr>
          <w:p>
            <w:r/>
            <w:r>
              <w:rPr>
                <w:rFonts w:ascii="Calibri" w:hAnsi="Calibri"/>
                <w:b w:val="0"/>
                <w:i w:val="0"/>
                <w:sz w:val="20"/>
              </w:rPr>
              <w:t>/ambulance/dashboard</w:t>
            </w:r>
          </w:p>
        </w:tc>
      </w:tr>
    </w:tbl>
    <w:p/>
    <w:p>
      <w:pPr>
        <w:pStyle w:val="Heading2"/>
      </w:pPr>
      <w:r>
        <w:t>4.3 Finance roles</w:t>
      </w:r>
    </w:p>
    <w:tbl>
      <w:tblPr>
        <w:tblStyle w:val="LightGrid-Accent1"/>
        <w:tblW w:type="auto" w:w="0"/>
        <w:tblLook w:firstColumn="1" w:firstRow="1" w:lastColumn="0" w:lastRow="0" w:noHBand="0" w:noVBand="1" w:val="04A0"/>
      </w:tblPr>
      <w:tblGrid>
        <w:gridCol w:w="3324"/>
        <w:gridCol w:w="3324"/>
        <w:gridCol w:w="3324"/>
      </w:tblGrid>
      <w:tr>
        <w:tc>
          <w:tcPr>
            <w:tcW w:type="dxa" w:w="1984"/>
            <w:vAlign w:val="center"/>
          </w:tcPr>
          <w:p>
            <w:r/>
            <w:r>
              <w:rPr>
                <w:rFonts w:ascii="Calibri" w:hAnsi="Calibri"/>
                <w:b/>
                <w:i w:val="0"/>
                <w:color w:val="0F4C81"/>
                <w:sz w:val="22"/>
              </w:rPr>
              <w:t>Role</w:t>
            </w:r>
          </w:p>
        </w:tc>
        <w:tc>
          <w:tcPr>
            <w:tcW w:type="dxa" w:w="5102"/>
            <w:vAlign w:val="center"/>
          </w:tcPr>
          <w:p>
            <w:r/>
            <w:r>
              <w:rPr>
                <w:rFonts w:ascii="Calibri" w:hAnsi="Calibri"/>
                <w:b/>
                <w:i w:val="0"/>
                <w:color w:val="0F4C81"/>
                <w:sz w:val="22"/>
              </w:rPr>
              <w:t>Primary responsibility</w:t>
            </w:r>
          </w:p>
        </w:tc>
        <w:tc>
          <w:tcPr>
            <w:tcW w:type="dxa" w:w="2551"/>
            <w:vAlign w:val="center"/>
          </w:tcPr>
          <w:p>
            <w:r/>
            <w:r>
              <w:rPr>
                <w:rFonts w:ascii="Calibri" w:hAnsi="Calibri"/>
                <w:b/>
                <w:i w:val="0"/>
                <w:color w:val="0F4C81"/>
                <w:sz w:val="22"/>
              </w:rPr>
              <w:t>Key surface</w:t>
            </w:r>
          </w:p>
        </w:tc>
      </w:tr>
      <w:tr>
        <w:tc>
          <w:tcPr>
            <w:tcW w:type="dxa" w:w="1984"/>
            <w:vAlign w:val="center"/>
          </w:tcPr>
          <w:p>
            <w:r/>
            <w:r>
              <w:rPr>
                <w:rFonts w:ascii="Calibri" w:hAnsi="Calibri"/>
                <w:b w:val="0"/>
                <w:i w:val="0"/>
                <w:sz w:val="20"/>
              </w:rPr>
              <w:t>Billing</w:t>
            </w:r>
          </w:p>
        </w:tc>
        <w:tc>
          <w:tcPr>
            <w:tcW w:type="dxa" w:w="5102"/>
            <w:vAlign w:val="center"/>
          </w:tcPr>
          <w:p>
            <w:r/>
            <w:r>
              <w:rPr>
                <w:rFonts w:ascii="Calibri" w:hAnsi="Calibri"/>
                <w:b w:val="0"/>
                <w:i w:val="0"/>
                <w:sz w:val="20"/>
              </w:rPr>
              <w:t>Bills, line items, payer routing, duplicate-charge</w:t>
            </w:r>
          </w:p>
        </w:tc>
        <w:tc>
          <w:tcPr>
            <w:tcW w:type="dxa" w:w="2551"/>
            <w:vAlign w:val="center"/>
          </w:tcPr>
          <w:p>
            <w:r/>
            <w:r>
              <w:rPr>
                <w:rFonts w:ascii="Calibri" w:hAnsi="Calibri"/>
                <w:b w:val="0"/>
                <w:i w:val="0"/>
                <w:sz w:val="20"/>
              </w:rPr>
              <w:t>/billing/dashboard</w:t>
            </w:r>
          </w:p>
        </w:tc>
      </w:tr>
      <w:tr>
        <w:tc>
          <w:tcPr>
            <w:tcW w:type="dxa" w:w="1984"/>
            <w:vAlign w:val="center"/>
          </w:tcPr>
          <w:p>
            <w:r/>
            <w:r>
              <w:rPr>
                <w:rFonts w:ascii="Calibri" w:hAnsi="Calibri"/>
                <w:b w:val="0"/>
                <w:i w:val="0"/>
                <w:sz w:val="20"/>
              </w:rPr>
              <w:t>Insurance</w:t>
            </w:r>
          </w:p>
        </w:tc>
        <w:tc>
          <w:tcPr>
            <w:tcW w:type="dxa" w:w="5102"/>
            <w:vAlign w:val="center"/>
          </w:tcPr>
          <w:p>
            <w:r/>
            <w:r>
              <w:rPr>
                <w:rFonts w:ascii="Calibri" w:hAnsi="Calibri"/>
                <w:b w:val="0"/>
                <w:i w:val="0"/>
                <w:sz w:val="20"/>
              </w:rPr>
              <w:t>Pre-auth, claim submission, denial-risk, TPA desk</w:t>
            </w:r>
          </w:p>
        </w:tc>
        <w:tc>
          <w:tcPr>
            <w:tcW w:type="dxa" w:w="2551"/>
            <w:vAlign w:val="center"/>
          </w:tcPr>
          <w:p>
            <w:r/>
            <w:r>
              <w:rPr>
                <w:rFonts w:ascii="Calibri" w:hAnsi="Calibri"/>
                <w:b w:val="0"/>
                <w:i w:val="0"/>
                <w:sz w:val="20"/>
              </w:rPr>
              <w:t>/insurance/dashboard</w:t>
            </w:r>
          </w:p>
        </w:tc>
      </w:tr>
    </w:tbl>
    <w:p/>
    <w:p>
      <w:pPr>
        <w:pStyle w:val="Heading2"/>
      </w:pPr>
      <w:r>
        <w:t>4.4 Management roles</w:t>
      </w:r>
    </w:p>
    <w:tbl>
      <w:tblPr>
        <w:tblStyle w:val="LightGrid-Accent1"/>
        <w:tblW w:type="auto" w:w="0"/>
        <w:tblLook w:firstColumn="1" w:firstRow="1" w:lastColumn="0" w:lastRow="0" w:noHBand="0" w:noVBand="1" w:val="04A0"/>
      </w:tblPr>
      <w:tblGrid>
        <w:gridCol w:w="3324"/>
        <w:gridCol w:w="3324"/>
        <w:gridCol w:w="3324"/>
      </w:tblGrid>
      <w:tr>
        <w:tc>
          <w:tcPr>
            <w:tcW w:type="dxa" w:w="1984"/>
            <w:vAlign w:val="center"/>
          </w:tcPr>
          <w:p>
            <w:r/>
            <w:r>
              <w:rPr>
                <w:rFonts w:ascii="Calibri" w:hAnsi="Calibri"/>
                <w:b/>
                <w:i w:val="0"/>
                <w:color w:val="0F4C81"/>
                <w:sz w:val="22"/>
              </w:rPr>
              <w:t>Role</w:t>
            </w:r>
          </w:p>
        </w:tc>
        <w:tc>
          <w:tcPr>
            <w:tcW w:type="dxa" w:w="5386"/>
            <w:vAlign w:val="center"/>
          </w:tcPr>
          <w:p>
            <w:r/>
            <w:r>
              <w:rPr>
                <w:rFonts w:ascii="Calibri" w:hAnsi="Calibri"/>
                <w:b/>
                <w:i w:val="0"/>
                <w:color w:val="0F4C81"/>
                <w:sz w:val="22"/>
              </w:rPr>
              <w:t>Primary responsibility</w:t>
            </w:r>
          </w:p>
        </w:tc>
        <w:tc>
          <w:tcPr>
            <w:tcW w:type="dxa" w:w="2268"/>
            <w:vAlign w:val="center"/>
          </w:tcPr>
          <w:p>
            <w:r/>
            <w:r>
              <w:rPr>
                <w:rFonts w:ascii="Calibri" w:hAnsi="Calibri"/>
                <w:b/>
                <w:i w:val="0"/>
                <w:color w:val="0F4C81"/>
                <w:sz w:val="22"/>
              </w:rPr>
              <w:t>Key surface</w:t>
            </w:r>
          </w:p>
        </w:tc>
      </w:tr>
      <w:tr>
        <w:tc>
          <w:tcPr>
            <w:tcW w:type="dxa" w:w="1984"/>
            <w:vAlign w:val="center"/>
          </w:tcPr>
          <w:p>
            <w:r/>
            <w:r>
              <w:rPr>
                <w:rFonts w:ascii="Calibri" w:hAnsi="Calibri"/>
                <w:b w:val="0"/>
                <w:i w:val="0"/>
                <w:sz w:val="20"/>
              </w:rPr>
              <w:t>Admin (COO)</w:t>
            </w:r>
          </w:p>
        </w:tc>
        <w:tc>
          <w:tcPr>
            <w:tcW w:type="dxa" w:w="5386"/>
            <w:vAlign w:val="center"/>
          </w:tcPr>
          <w:p>
            <w:r/>
            <w:r>
              <w:rPr>
                <w:rFonts w:ascii="Calibri" w:hAnsi="Calibri"/>
                <w:b w:val="0"/>
                <w:i w:val="0"/>
                <w:sz w:val="20"/>
              </w:rPr>
              <w:t>Hospital P&amp;L, staff lifecycle, compliance cockpit, finance</w:t>
            </w:r>
          </w:p>
        </w:tc>
        <w:tc>
          <w:tcPr>
            <w:tcW w:type="dxa" w:w="2268"/>
            <w:vAlign w:val="center"/>
          </w:tcPr>
          <w:p>
            <w:r/>
            <w:r>
              <w:rPr>
                <w:rFonts w:ascii="Calibri" w:hAnsi="Calibri"/>
                <w:b w:val="0"/>
                <w:i w:val="0"/>
                <w:sz w:val="20"/>
              </w:rPr>
              <w:t>/admin/dashboard</w:t>
            </w:r>
          </w:p>
        </w:tc>
      </w:tr>
      <w:tr>
        <w:tc>
          <w:tcPr>
            <w:tcW w:type="dxa" w:w="1984"/>
            <w:vAlign w:val="center"/>
          </w:tcPr>
          <w:p>
            <w:r/>
            <w:r>
              <w:rPr>
                <w:rFonts w:ascii="Calibri" w:hAnsi="Calibri"/>
                <w:b w:val="0"/>
                <w:i w:val="0"/>
                <w:sz w:val="20"/>
              </w:rPr>
              <w:t>Quality</w:t>
            </w:r>
          </w:p>
        </w:tc>
        <w:tc>
          <w:tcPr>
            <w:tcW w:type="dxa" w:w="5386"/>
            <w:vAlign w:val="center"/>
          </w:tcPr>
          <w:p>
            <w:r/>
            <w:r>
              <w:rPr>
                <w:rFonts w:ascii="Calibri" w:hAnsi="Calibri"/>
                <w:b w:val="0"/>
                <w:i w:val="0"/>
                <w:sz w:val="20"/>
              </w:rPr>
              <w:t>NABH cockpit, incidents, CAPA</w:t>
            </w:r>
          </w:p>
        </w:tc>
        <w:tc>
          <w:tcPr>
            <w:tcW w:type="dxa" w:w="2268"/>
            <w:vAlign w:val="center"/>
          </w:tcPr>
          <w:p>
            <w:r/>
            <w:r>
              <w:rPr>
                <w:rFonts w:ascii="Calibri" w:hAnsi="Calibri"/>
                <w:b w:val="0"/>
                <w:i w:val="0"/>
                <w:sz w:val="20"/>
              </w:rPr>
              <w:t>/quality/dashboard</w:t>
            </w:r>
          </w:p>
        </w:tc>
      </w:tr>
      <w:tr>
        <w:tc>
          <w:tcPr>
            <w:tcW w:type="dxa" w:w="1984"/>
            <w:vAlign w:val="center"/>
          </w:tcPr>
          <w:p>
            <w:r/>
            <w:r>
              <w:rPr>
                <w:rFonts w:ascii="Calibri" w:hAnsi="Calibri"/>
                <w:b w:val="0"/>
                <w:i w:val="0"/>
                <w:sz w:val="20"/>
              </w:rPr>
              <w:t>Audit Officer</w:t>
            </w:r>
          </w:p>
        </w:tc>
        <w:tc>
          <w:tcPr>
            <w:tcW w:type="dxa" w:w="5386"/>
            <w:vAlign w:val="center"/>
          </w:tcPr>
          <w:p>
            <w:r/>
            <w:r>
              <w:rPr>
                <w:rFonts w:ascii="Calibri" w:hAnsi="Calibri"/>
                <w:b w:val="0"/>
                <w:i w:val="0"/>
                <w:sz w:val="20"/>
              </w:rPr>
              <w:t>Cross-module audit trail, NABH evidence packs</w:t>
            </w:r>
          </w:p>
        </w:tc>
        <w:tc>
          <w:tcPr>
            <w:tcW w:type="dxa" w:w="2268"/>
            <w:vAlign w:val="center"/>
          </w:tcPr>
          <w:p>
            <w:r/>
            <w:r>
              <w:rPr>
                <w:rFonts w:ascii="Calibri" w:hAnsi="Calibri"/>
                <w:b w:val="0"/>
                <w:i w:val="0"/>
                <w:sz w:val="20"/>
              </w:rPr>
              <w:t>/audit/dashboard</w:t>
            </w:r>
          </w:p>
        </w:tc>
      </w:tr>
      <w:tr>
        <w:tc>
          <w:tcPr>
            <w:tcW w:type="dxa" w:w="1984"/>
            <w:vAlign w:val="center"/>
          </w:tcPr>
          <w:p>
            <w:r/>
            <w:r>
              <w:rPr>
                <w:rFonts w:ascii="Calibri" w:hAnsi="Calibri"/>
                <w:b w:val="0"/>
                <w:i w:val="0"/>
                <w:sz w:val="20"/>
              </w:rPr>
              <w:t>Inventory</w:t>
            </w:r>
          </w:p>
        </w:tc>
        <w:tc>
          <w:tcPr>
            <w:tcW w:type="dxa" w:w="5386"/>
            <w:vAlign w:val="center"/>
          </w:tcPr>
          <w:p>
            <w:r/>
            <w:r>
              <w:rPr>
                <w:rFonts w:ascii="Calibri" w:hAnsi="Calibri"/>
                <w:b w:val="0"/>
                <w:i w:val="0"/>
                <w:sz w:val="20"/>
              </w:rPr>
              <w:t>Drug master, stock, vendors</w:t>
            </w:r>
          </w:p>
        </w:tc>
        <w:tc>
          <w:tcPr>
            <w:tcW w:type="dxa" w:w="2268"/>
            <w:vAlign w:val="center"/>
          </w:tcPr>
          <w:p>
            <w:r/>
            <w:r>
              <w:rPr>
                <w:rFonts w:ascii="Calibri" w:hAnsi="Calibri"/>
                <w:b w:val="0"/>
                <w:i w:val="0"/>
                <w:sz w:val="20"/>
              </w:rPr>
              <w:t>/inventory/dashboard</w:t>
            </w:r>
          </w:p>
        </w:tc>
      </w:tr>
    </w:tbl>
    <w:p/>
    <w:p>
      <w:pPr>
        <w:pStyle w:val="Heading2"/>
      </w:pPr>
      <w:r>
        <w:t>4.5 Support roles</w:t>
      </w:r>
    </w:p>
    <w:tbl>
      <w:tblPr>
        <w:tblStyle w:val="LightGrid-Accent1"/>
        <w:tblW w:type="auto" w:w="0"/>
        <w:tblLook w:firstColumn="1" w:firstRow="1" w:lastColumn="0" w:lastRow="0" w:noHBand="0" w:noVBand="1" w:val="04A0"/>
      </w:tblPr>
      <w:tblGrid>
        <w:gridCol w:w="3324"/>
        <w:gridCol w:w="3324"/>
        <w:gridCol w:w="3324"/>
      </w:tblGrid>
      <w:tr>
        <w:tc>
          <w:tcPr>
            <w:tcW w:type="dxa" w:w="1984"/>
            <w:vAlign w:val="center"/>
          </w:tcPr>
          <w:p>
            <w:r/>
            <w:r>
              <w:rPr>
                <w:rFonts w:ascii="Calibri" w:hAnsi="Calibri"/>
                <w:b/>
                <w:i w:val="0"/>
                <w:color w:val="0F4C81"/>
                <w:sz w:val="22"/>
              </w:rPr>
              <w:t>Role</w:t>
            </w:r>
          </w:p>
        </w:tc>
        <w:tc>
          <w:tcPr>
            <w:tcW w:type="dxa" w:w="5386"/>
            <w:vAlign w:val="center"/>
          </w:tcPr>
          <w:p>
            <w:r/>
            <w:r>
              <w:rPr>
                <w:rFonts w:ascii="Calibri" w:hAnsi="Calibri"/>
                <w:b/>
                <w:i w:val="0"/>
                <w:color w:val="0F4C81"/>
                <w:sz w:val="22"/>
              </w:rPr>
              <w:t>Primary responsibility</w:t>
            </w:r>
          </w:p>
        </w:tc>
        <w:tc>
          <w:tcPr>
            <w:tcW w:type="dxa" w:w="2268"/>
            <w:vAlign w:val="center"/>
          </w:tcPr>
          <w:p>
            <w:r/>
            <w:r>
              <w:rPr>
                <w:rFonts w:ascii="Calibri" w:hAnsi="Calibri"/>
                <w:b/>
                <w:i w:val="0"/>
                <w:color w:val="0F4C81"/>
                <w:sz w:val="22"/>
              </w:rPr>
              <w:t>Key surface</w:t>
            </w:r>
          </w:p>
        </w:tc>
      </w:tr>
      <w:tr>
        <w:tc>
          <w:tcPr>
            <w:tcW w:type="dxa" w:w="1984"/>
            <w:vAlign w:val="center"/>
          </w:tcPr>
          <w:p>
            <w:r/>
            <w:r>
              <w:rPr>
                <w:rFonts w:ascii="Calibri" w:hAnsi="Calibri"/>
                <w:b w:val="0"/>
                <w:i w:val="0"/>
                <w:sz w:val="20"/>
              </w:rPr>
              <w:t>Blood Bank</w:t>
            </w:r>
          </w:p>
        </w:tc>
        <w:tc>
          <w:tcPr>
            <w:tcW w:type="dxa" w:w="5386"/>
            <w:vAlign w:val="center"/>
          </w:tcPr>
          <w:p>
            <w:r/>
            <w:r>
              <w:rPr>
                <w:rFonts w:ascii="Calibri" w:hAnsi="Calibri"/>
                <w:b w:val="0"/>
                <w:i w:val="0"/>
                <w:sz w:val="20"/>
              </w:rPr>
              <w:t>Cross-match, bedside checks, issue, recall</w:t>
            </w:r>
          </w:p>
        </w:tc>
        <w:tc>
          <w:tcPr>
            <w:tcW w:type="dxa" w:w="2268"/>
            <w:vAlign w:val="center"/>
          </w:tcPr>
          <w:p>
            <w:r/>
            <w:r>
              <w:rPr>
                <w:rFonts w:ascii="Calibri" w:hAnsi="Calibri"/>
                <w:b w:val="0"/>
                <w:i w:val="0"/>
                <w:sz w:val="20"/>
              </w:rPr>
              <w:t>/bloodbank/dashboard</w:t>
            </w:r>
          </w:p>
        </w:tc>
      </w:tr>
      <w:tr>
        <w:tc>
          <w:tcPr>
            <w:tcW w:type="dxa" w:w="1984"/>
            <w:vAlign w:val="center"/>
          </w:tcPr>
          <w:p>
            <w:r/>
            <w:r>
              <w:rPr>
                <w:rFonts w:ascii="Calibri" w:hAnsi="Calibri"/>
                <w:b w:val="0"/>
                <w:i w:val="0"/>
                <w:sz w:val="20"/>
              </w:rPr>
              <w:t>CSSD</w:t>
            </w:r>
          </w:p>
        </w:tc>
        <w:tc>
          <w:tcPr>
            <w:tcW w:type="dxa" w:w="5386"/>
            <w:vAlign w:val="center"/>
          </w:tcPr>
          <w:p>
            <w:r/>
            <w:r>
              <w:rPr>
                <w:rFonts w:ascii="Calibri" w:hAnsi="Calibri"/>
                <w:b w:val="0"/>
                <w:i w:val="0"/>
                <w:sz w:val="20"/>
              </w:rPr>
              <w:t>Sterilisation cycles, BI gating, traceability</w:t>
            </w:r>
          </w:p>
        </w:tc>
        <w:tc>
          <w:tcPr>
            <w:tcW w:type="dxa" w:w="2268"/>
            <w:vAlign w:val="center"/>
          </w:tcPr>
          <w:p>
            <w:r/>
            <w:r>
              <w:rPr>
                <w:rFonts w:ascii="Calibri" w:hAnsi="Calibri"/>
                <w:b w:val="0"/>
                <w:i w:val="0"/>
                <w:sz w:val="20"/>
              </w:rPr>
              <w:t>/cssd/dashboard</w:t>
            </w:r>
          </w:p>
        </w:tc>
      </w:tr>
      <w:tr>
        <w:tc>
          <w:tcPr>
            <w:tcW w:type="dxa" w:w="1984"/>
            <w:vAlign w:val="center"/>
          </w:tcPr>
          <w:p>
            <w:r/>
            <w:r>
              <w:rPr>
                <w:rFonts w:ascii="Calibri" w:hAnsi="Calibri"/>
                <w:b w:val="0"/>
                <w:i w:val="0"/>
                <w:sz w:val="20"/>
              </w:rPr>
              <w:t>Dietary</w:t>
            </w:r>
          </w:p>
        </w:tc>
        <w:tc>
          <w:tcPr>
            <w:tcW w:type="dxa" w:w="5386"/>
            <w:vAlign w:val="center"/>
          </w:tcPr>
          <w:p>
            <w:r/>
            <w:r>
              <w:rPr>
                <w:rFonts w:ascii="Calibri" w:hAnsi="Calibri"/>
                <w:b w:val="0"/>
                <w:i w:val="0"/>
                <w:sz w:val="20"/>
              </w:rPr>
              <w:t>Diet orders, meal counts</w:t>
            </w:r>
          </w:p>
        </w:tc>
        <w:tc>
          <w:tcPr>
            <w:tcW w:type="dxa" w:w="2268"/>
            <w:vAlign w:val="center"/>
          </w:tcPr>
          <w:p>
            <w:r/>
            <w:r>
              <w:rPr>
                <w:rFonts w:ascii="Calibri" w:hAnsi="Calibri"/>
                <w:b w:val="0"/>
                <w:i w:val="0"/>
                <w:sz w:val="20"/>
              </w:rPr>
              <w:t>/dietary/dashboard</w:t>
            </w:r>
          </w:p>
        </w:tc>
      </w:tr>
      <w:tr>
        <w:tc>
          <w:tcPr>
            <w:tcW w:type="dxa" w:w="1984"/>
            <w:vAlign w:val="center"/>
          </w:tcPr>
          <w:p>
            <w:r/>
            <w:r>
              <w:rPr>
                <w:rFonts w:ascii="Calibri" w:hAnsi="Calibri"/>
                <w:b w:val="0"/>
                <w:i w:val="0"/>
                <w:sz w:val="20"/>
              </w:rPr>
              <w:t>BMW</w:t>
            </w:r>
          </w:p>
        </w:tc>
        <w:tc>
          <w:tcPr>
            <w:tcW w:type="dxa" w:w="5386"/>
            <w:vAlign w:val="center"/>
          </w:tcPr>
          <w:p>
            <w:r/>
            <w:r>
              <w:rPr>
                <w:rFonts w:ascii="Calibri" w:hAnsi="Calibri"/>
                <w:b w:val="0"/>
                <w:i w:val="0"/>
                <w:sz w:val="20"/>
              </w:rPr>
              <w:t>CPCB waste log, vendor handover</w:t>
            </w:r>
          </w:p>
        </w:tc>
        <w:tc>
          <w:tcPr>
            <w:tcW w:type="dxa" w:w="2268"/>
            <w:vAlign w:val="center"/>
          </w:tcPr>
          <w:p>
            <w:r/>
            <w:r>
              <w:rPr>
                <w:rFonts w:ascii="Calibri" w:hAnsi="Calibri"/>
                <w:b w:val="0"/>
                <w:i w:val="0"/>
                <w:sz w:val="20"/>
              </w:rPr>
              <w:t>/bmw/dashboard</w:t>
            </w:r>
          </w:p>
        </w:tc>
      </w:tr>
      <w:tr>
        <w:tc>
          <w:tcPr>
            <w:tcW w:type="dxa" w:w="1984"/>
            <w:vAlign w:val="center"/>
          </w:tcPr>
          <w:p>
            <w:r/>
            <w:r>
              <w:rPr>
                <w:rFonts w:ascii="Calibri" w:hAnsi="Calibri"/>
                <w:b w:val="0"/>
                <w:i w:val="0"/>
                <w:sz w:val="20"/>
              </w:rPr>
              <w:t>Mortuary</w:t>
            </w:r>
          </w:p>
        </w:tc>
        <w:tc>
          <w:tcPr>
            <w:tcW w:type="dxa" w:w="5386"/>
            <w:vAlign w:val="center"/>
          </w:tcPr>
          <w:p>
            <w:r/>
            <w:r>
              <w:rPr>
                <w:rFonts w:ascii="Calibri" w:hAnsi="Calibri"/>
                <w:b w:val="0"/>
                <w:i w:val="0"/>
                <w:sz w:val="20"/>
              </w:rPr>
              <w:t>MLC clearance, certificate issue</w:t>
            </w:r>
          </w:p>
        </w:tc>
        <w:tc>
          <w:tcPr>
            <w:tcW w:type="dxa" w:w="2268"/>
            <w:vAlign w:val="center"/>
          </w:tcPr>
          <w:p>
            <w:r/>
            <w:r>
              <w:rPr>
                <w:rFonts w:ascii="Calibri" w:hAnsi="Calibri"/>
                <w:b w:val="0"/>
                <w:i w:val="0"/>
                <w:sz w:val="20"/>
              </w:rPr>
              <w:t>/mortuary/dashboard</w:t>
            </w:r>
          </w:p>
        </w:tc>
      </w:tr>
    </w:tbl>
    <w:p/>
    <w:p>
      <w:pPr>
        <w:pStyle w:val="Heading2"/>
      </w:pPr>
      <w:r>
        <w:t>4.6 Patient portal</w:t>
      </w:r>
    </w:p>
    <w:p>
      <w:pPr>
        <w:spacing w:after="120"/>
      </w:pPr>
      <w:r>
        <w:t>Patient self-service: view chart, lab results (after release), bills, discharge documents, give feedback, message care team, online consult, family-track. Access surface: /patient/dashboard and several deep links such as /patient/radiology, /patient/ipd, /patient/discharge.</w:t>
      </w:r>
    </w:p>
    <w:p>
      <w:r>
        <w:br w:type="page"/>
      </w:r>
    </w:p>
    <w:p>
      <w:pPr>
        <w:pStyle w:val="Heading1"/>
      </w:pPr>
      <w:r>
        <w:t>5. Business Rules</w:t>
      </w:r>
    </w:p>
    <w:p>
      <w:pPr>
        <w:pStyle w:val="Heading2"/>
      </w:pPr>
      <w:r>
        <w:t>5.1 Universal rules</w:t>
      </w:r>
    </w:p>
    <w:p>
      <w:pPr>
        <w:pStyle w:val="ListBullet"/>
        <w:spacing w:after="40"/>
        <w:ind w:left="425"/>
      </w:pPr>
      <w:r>
        <w:t>Every state-changing action MUST emit to the audit log with actor, role, target, timestamp, and an NABH chapter tag (where applicable). See src/store/useAuditStore.ts (37 typed action codes, 9 NABH chapter mappings).</w:t>
      </w:r>
    </w:p>
    <w:p>
      <w:pPr>
        <w:pStyle w:val="ListBullet"/>
        <w:spacing w:after="40"/>
        <w:ind w:left="425"/>
      </w:pPr>
      <w:r>
        <w:t>Permissions are data, not code. UI calls canDo(role, action) — see src/lib/permissions.ts. No role checks should be hard-coded.</w:t>
      </w:r>
    </w:p>
    <w:p>
      <w:pPr>
        <w:pStyle w:val="ListBullet"/>
        <w:spacing w:after="40"/>
        <w:ind w:left="425"/>
      </w:pPr>
      <w:r>
        <w:t>Every AI output is a suggestion. A clinician must accept / reject / modify before the suggestion takes effect.</w:t>
      </w:r>
    </w:p>
    <w:p>
      <w:pPr>
        <w:pStyle w:val="ListBullet"/>
        <w:spacing w:after="40"/>
        <w:ind w:left="425"/>
      </w:pPr>
      <w:r>
        <w:t>PII is masked in lists by default. Full PII is unmasked on explicit drawer / detail open, which itself audits a DISHA access event.</w:t>
      </w:r>
    </w:p>
    <w:p>
      <w:pPr>
        <w:pStyle w:val="ListBullet"/>
        <w:spacing w:after="40"/>
        <w:ind w:left="425"/>
      </w:pPr>
      <w:r>
        <w:t>Soft-delete only. Hard delete is reserved for RTBF (DPDP §13) and follows the documented workflow in /admin/disha.</w:t>
      </w:r>
    </w:p>
    <w:p>
      <w:pPr>
        <w:pStyle w:val="Heading2"/>
      </w:pPr>
      <w:r>
        <w:t>5.2 Clinical rules</w:t>
      </w:r>
    </w:p>
    <w:p>
      <w:pPr>
        <w:pStyle w:val="ListBullet"/>
        <w:spacing w:after="40"/>
        <w:ind w:left="425"/>
      </w:pPr>
      <w:r>
        <w:t>Doctor cannot consult outside their shift window unless they elect 'override-on-call'. The shift gate fires before the consult ticket loads.</w:t>
      </w:r>
    </w:p>
    <w:p>
      <w:pPr>
        <w:pStyle w:val="ListBullet"/>
        <w:spacing w:after="40"/>
        <w:ind w:left="425"/>
      </w:pPr>
      <w:r>
        <w:t>Prescription is gated by the drug-safety engine. Allergy, interaction, dosage range, narcotic schedule — at least one must be cleared before submit.</w:t>
      </w:r>
    </w:p>
    <w:p>
      <w:pPr>
        <w:pStyle w:val="ListBullet"/>
        <w:spacing w:after="40"/>
        <w:ind w:left="425"/>
      </w:pPr>
      <w:r>
        <w:t>NEWS2 ≥ 5 triggers nurse escalation and a doctor banner. Threshold configurable per ward.</w:t>
      </w:r>
    </w:p>
    <w:p>
      <w:pPr>
        <w:pStyle w:val="ListBullet"/>
        <w:spacing w:after="40"/>
        <w:ind w:left="425"/>
      </w:pPr>
      <w:r>
        <w:t>OT proceeds only with: WHO 2009 sign-in + time-out + sign-out completed, anaesthetist confirmed, blood-bank confirmed where flagged.</w:t>
      </w:r>
    </w:p>
    <w:p>
      <w:pPr>
        <w:pStyle w:val="ListBullet"/>
        <w:spacing w:after="40"/>
        <w:ind w:left="425"/>
      </w:pPr>
      <w:r>
        <w:t>Discharge cannot complete unless all four pillars are green: Pharmacy returns, Final bill cleared, Files signed, Handover acknowledged.</w:t>
      </w:r>
    </w:p>
    <w:p>
      <w:pPr>
        <w:pStyle w:val="ListBullet"/>
        <w:spacing w:after="40"/>
        <w:ind w:left="425"/>
      </w:pPr>
      <w:r>
        <w:t>Lab result is releasable only after QC pass + verifier sign-off + critical-value path completion.</w:t>
      </w:r>
    </w:p>
    <w:p>
      <w:pPr>
        <w:pStyle w:val="Heading2"/>
      </w:pPr>
      <w:r>
        <w:t>5.3 Financial rules</w:t>
      </w:r>
    </w:p>
    <w:p>
      <w:pPr>
        <w:pStyle w:val="ListBullet"/>
        <w:spacing w:after="40"/>
        <w:ind w:left="425"/>
      </w:pPr>
      <w:r>
        <w:t>Bills freeze on discharge approval; subsequent edits require a freeze-override (audited).</w:t>
      </w:r>
    </w:p>
    <w:p>
      <w:pPr>
        <w:pStyle w:val="ListBullet"/>
        <w:spacing w:after="40"/>
        <w:ind w:left="425"/>
      </w:pPr>
      <w:r>
        <w:t>Cashless visits route through insurance; cash patients route through billing direct. Mixed-payer split is allowed.</w:t>
      </w:r>
    </w:p>
    <w:p>
      <w:pPr>
        <w:pStyle w:val="ListBullet"/>
        <w:spacing w:after="40"/>
        <w:ind w:left="425"/>
      </w:pPr>
      <w:r>
        <w:t>Duplicate-charge AI runs on every bill on save. Flagged lines block submit until reviewed.</w:t>
      </w:r>
    </w:p>
    <w:p>
      <w:pPr>
        <w:pStyle w:val="ListBullet"/>
        <w:spacing w:after="40"/>
        <w:ind w:left="425"/>
      </w:pPr>
      <w:r>
        <w:t>Refunds are a separate workflow gated by COO / Finance Head approval.</w:t>
      </w:r>
    </w:p>
    <w:p>
      <w:pPr>
        <w:pStyle w:val="Heading2"/>
      </w:pPr>
      <w:r>
        <w:t>5.4 Compliance rules</w:t>
      </w:r>
    </w:p>
    <w:p>
      <w:pPr>
        <w:pStyle w:val="ListBullet"/>
        <w:spacing w:after="40"/>
        <w:ind w:left="425"/>
      </w:pPr>
      <w:r>
        <w:t>NABH evidence emits automatically from action codes. A chapter is 'ready' if every required evidence type has at least one event in the last 90 days.</w:t>
      </w:r>
    </w:p>
    <w:p>
      <w:pPr>
        <w:pStyle w:val="ListBullet"/>
        <w:spacing w:after="40"/>
        <w:ind w:left="425"/>
      </w:pPr>
      <w:r>
        <w:t>DPDP record-access events fire on patient chart open. Consent is mandatory before first chart open and renewed annually.</w:t>
      </w:r>
    </w:p>
    <w:p>
      <w:pPr>
        <w:pStyle w:val="ListBullet"/>
        <w:spacing w:after="40"/>
        <w:ind w:left="425"/>
      </w:pPr>
      <w:r>
        <w:t>RTBF is processed within 30 days of request acknowledgement (DPDP §13).</w:t>
      </w:r>
    </w:p>
    <w:p>
      <w:pPr>
        <w:pStyle w:val="ListBullet"/>
        <w:spacing w:after="40"/>
        <w:ind w:left="425"/>
      </w:pPr>
      <w:r>
        <w:t>Breach: any DPO-attested incident must be filed within 72 hours of discovery (DPDP §8(6)).</w:t>
      </w:r>
    </w:p>
    <w:p>
      <w:pPr>
        <w:pStyle w:val="ListBullet"/>
        <w:spacing w:after="40"/>
        <w:ind w:left="425"/>
      </w:pPr>
      <w:r>
        <w:t>BMW handovers must produce a CPCB Form-IV-compatible export.</w:t>
      </w:r>
    </w:p>
    <w:p>
      <w:pPr>
        <w:pStyle w:val="Heading2"/>
      </w:pPr>
      <w:r>
        <w:t>5.5 HR / Staff rules</w:t>
      </w:r>
    </w:p>
    <w:p>
      <w:pPr>
        <w:pStyle w:val="ListBullet"/>
        <w:spacing w:after="40"/>
        <w:ind w:left="425"/>
      </w:pPr>
      <w:r>
        <w:t>A staff member with an expired licence cannot be assigned a clinical shift (gate fires at roster save).</w:t>
      </w:r>
    </w:p>
    <w:p>
      <w:pPr>
        <w:pStyle w:val="ListBullet"/>
        <w:spacing w:after="40"/>
        <w:ind w:left="425"/>
      </w:pPr>
      <w:r>
        <w:t>Coverage minimums per department are configurable. A shift falling below the minimum triggers a sick-call workflow + auto-escalation watcher.</w:t>
      </w:r>
    </w:p>
    <w:p>
      <w:pPr>
        <w:pStyle w:val="ListBullet"/>
        <w:spacing w:after="40"/>
        <w:ind w:left="425"/>
      </w:pPr>
      <w:r>
        <w:t>On-call rotation is auto-suggested but locks on manual override.</w:t>
      </w:r>
    </w:p>
    <w:p>
      <w:r>
        <w:br w:type="page"/>
      </w:r>
    </w:p>
    <w:p>
      <w:pPr>
        <w:pStyle w:val="Heading1"/>
      </w:pPr>
      <w:r>
        <w:t>6. Functional Requirements</w:t>
      </w:r>
    </w:p>
    <w:p>
      <w:pPr>
        <w:spacing w:after="120"/>
      </w:pPr>
      <w:r>
        <w:t>FR-IDs are stable, referenced from 06 Implementation Plan and 07 Gap Analysis.</w:t>
      </w:r>
    </w:p>
    <w:p>
      <w:pPr>
        <w:pStyle w:val="Heading2"/>
      </w:pPr>
      <w:r>
        <w:t>6.1 Registration &amp; Front-Desk (FR-100s)</w:t>
      </w:r>
    </w:p>
    <w:tbl>
      <w:tblPr>
        <w:tblStyle w:val="LightGrid-Accent1"/>
        <w:tblW w:type="auto" w:w="0"/>
        <w:tblLook w:firstColumn="1" w:firstRow="1" w:lastColumn="0" w:lastRow="0" w:noHBand="0" w:noVBand="1" w:val="04A0"/>
      </w:tblPr>
      <w:tblGrid>
        <w:gridCol w:w="3324"/>
        <w:gridCol w:w="3324"/>
        <w:gridCol w:w="3324"/>
      </w:tblGrid>
      <w:tr>
        <w:tc>
          <w:tcPr>
            <w:tcW w:type="dxa" w:w="907"/>
            <w:vAlign w:val="center"/>
          </w:tcPr>
          <w:p>
            <w:r/>
            <w:r>
              <w:rPr>
                <w:rFonts w:ascii="Calibri" w:hAnsi="Calibri"/>
                <w:b/>
                <w:i w:val="0"/>
                <w:color w:val="0F4C81"/>
                <w:sz w:val="22"/>
              </w:rPr>
              <w:t>ID</w:t>
            </w:r>
          </w:p>
        </w:tc>
        <w:tc>
          <w:tcPr>
            <w:tcW w:type="dxa" w:w="5386"/>
            <w:vAlign w:val="center"/>
          </w:tcPr>
          <w:p>
            <w:r/>
            <w:r>
              <w:rPr>
                <w:rFonts w:ascii="Calibri" w:hAnsi="Calibri"/>
                <w:b/>
                <w:i w:val="0"/>
                <w:color w:val="0F4C81"/>
                <w:sz w:val="22"/>
              </w:rPr>
              <w:t>Requirement</w:t>
            </w:r>
          </w:p>
        </w:tc>
        <w:tc>
          <w:tcPr>
            <w:tcW w:type="dxa" w:w="3118"/>
            <w:vAlign w:val="center"/>
          </w:tcPr>
          <w:p>
            <w:r/>
            <w:r>
              <w:rPr>
                <w:rFonts w:ascii="Calibri" w:hAnsi="Calibri"/>
                <w:b/>
                <w:i w:val="0"/>
                <w:color w:val="0F4C81"/>
                <w:sz w:val="22"/>
              </w:rPr>
              <w:t>Acceptance</w:t>
            </w:r>
          </w:p>
        </w:tc>
      </w:tr>
      <w:tr>
        <w:tc>
          <w:tcPr>
            <w:tcW w:type="dxa" w:w="907"/>
            <w:vAlign w:val="center"/>
          </w:tcPr>
          <w:p>
            <w:r/>
            <w:r>
              <w:rPr>
                <w:rFonts w:ascii="Calibri" w:hAnsi="Calibri"/>
                <w:b w:val="0"/>
                <w:i w:val="0"/>
                <w:sz w:val="20"/>
              </w:rPr>
              <w:t>FR-101</w:t>
            </w:r>
          </w:p>
        </w:tc>
        <w:tc>
          <w:tcPr>
            <w:tcW w:type="dxa" w:w="5386"/>
            <w:vAlign w:val="center"/>
          </w:tcPr>
          <w:p>
            <w:r/>
            <w:r>
              <w:rPr>
                <w:rFonts w:ascii="Calibri" w:hAnsi="Calibri"/>
                <w:b w:val="0"/>
                <w:i w:val="0"/>
                <w:sz w:val="20"/>
              </w:rPr>
              <w:t>Walk-in registration in ≤ 60 seconds</w:t>
            </w:r>
          </w:p>
        </w:tc>
        <w:tc>
          <w:tcPr>
            <w:tcW w:type="dxa" w:w="3118"/>
            <w:vAlign w:val="center"/>
          </w:tcPr>
          <w:p>
            <w:r/>
            <w:r>
              <w:rPr>
                <w:rFonts w:ascii="Calibri" w:hAnsi="Calibri"/>
                <w:b w:val="0"/>
                <w:i w:val="0"/>
                <w:sz w:val="20"/>
              </w:rPr>
              <w:t>Time-to-token ≤ 60 s on a clean form</w:t>
            </w:r>
          </w:p>
        </w:tc>
      </w:tr>
      <w:tr>
        <w:tc>
          <w:tcPr>
            <w:tcW w:type="dxa" w:w="907"/>
            <w:vAlign w:val="center"/>
          </w:tcPr>
          <w:p>
            <w:r/>
            <w:r>
              <w:rPr>
                <w:rFonts w:ascii="Calibri" w:hAnsi="Calibri"/>
                <w:b w:val="0"/>
                <w:i w:val="0"/>
                <w:sz w:val="20"/>
              </w:rPr>
              <w:t>FR-102</w:t>
            </w:r>
          </w:p>
        </w:tc>
        <w:tc>
          <w:tcPr>
            <w:tcW w:type="dxa" w:w="5386"/>
            <w:vAlign w:val="center"/>
          </w:tcPr>
          <w:p>
            <w:r/>
            <w:r>
              <w:rPr>
                <w:rFonts w:ascii="Calibri" w:hAnsi="Calibri"/>
                <w:b w:val="0"/>
                <w:i w:val="0"/>
                <w:sz w:val="20"/>
              </w:rPr>
              <w:t>Appointment booking with doctor availability gate</w:t>
            </w:r>
          </w:p>
        </w:tc>
        <w:tc>
          <w:tcPr>
            <w:tcW w:type="dxa" w:w="3118"/>
            <w:vAlign w:val="center"/>
          </w:tcPr>
          <w:p>
            <w:r/>
            <w:r>
              <w:rPr>
                <w:rFonts w:ascii="Calibri" w:hAnsi="Calibri"/>
                <w:b w:val="0"/>
                <w:i w:val="0"/>
                <w:sz w:val="20"/>
              </w:rPr>
              <w:t>Slot only offered if doctor is on duty</w:t>
            </w:r>
          </w:p>
        </w:tc>
      </w:tr>
      <w:tr>
        <w:tc>
          <w:tcPr>
            <w:tcW w:type="dxa" w:w="907"/>
            <w:vAlign w:val="center"/>
          </w:tcPr>
          <w:p>
            <w:r/>
            <w:r>
              <w:rPr>
                <w:rFonts w:ascii="Calibri" w:hAnsi="Calibri"/>
                <w:b w:val="0"/>
                <w:i w:val="0"/>
                <w:sz w:val="20"/>
              </w:rPr>
              <w:t>FR-103</w:t>
            </w:r>
          </w:p>
        </w:tc>
        <w:tc>
          <w:tcPr>
            <w:tcW w:type="dxa" w:w="5386"/>
            <w:vAlign w:val="center"/>
          </w:tcPr>
          <w:p>
            <w:r/>
            <w:r>
              <w:rPr>
                <w:rFonts w:ascii="Calibri" w:hAnsi="Calibri"/>
                <w:b w:val="0"/>
                <w:i w:val="0"/>
                <w:sz w:val="20"/>
              </w:rPr>
              <w:t>OPD queue with served / waiting / cancelled states</w:t>
            </w:r>
          </w:p>
        </w:tc>
        <w:tc>
          <w:tcPr>
            <w:tcW w:type="dxa" w:w="3118"/>
            <w:vAlign w:val="center"/>
          </w:tcPr>
          <w:p>
            <w:r/>
            <w:r>
              <w:rPr>
                <w:rFonts w:ascii="Calibri" w:hAnsi="Calibri"/>
                <w:b w:val="0"/>
                <w:i w:val="0"/>
                <w:sz w:val="20"/>
              </w:rPr>
              <w:t>State changes audited; queue refreshes ≤ 5 s</w:t>
            </w:r>
          </w:p>
        </w:tc>
      </w:tr>
      <w:tr>
        <w:tc>
          <w:tcPr>
            <w:tcW w:type="dxa" w:w="907"/>
            <w:vAlign w:val="center"/>
          </w:tcPr>
          <w:p>
            <w:r/>
            <w:r>
              <w:rPr>
                <w:rFonts w:ascii="Calibri" w:hAnsi="Calibri"/>
                <w:b w:val="0"/>
                <w:i w:val="0"/>
                <w:sz w:val="20"/>
              </w:rPr>
              <w:t>FR-104</w:t>
            </w:r>
          </w:p>
        </w:tc>
        <w:tc>
          <w:tcPr>
            <w:tcW w:type="dxa" w:w="5386"/>
            <w:vAlign w:val="center"/>
          </w:tcPr>
          <w:p>
            <w:r/>
            <w:r>
              <w:rPr>
                <w:rFonts w:ascii="Calibri" w:hAnsi="Calibri"/>
                <w:b w:val="0"/>
                <w:i w:val="0"/>
                <w:sz w:val="20"/>
              </w:rPr>
              <w:t>Aadhaar / phone OTP-based identity verification</w:t>
            </w:r>
          </w:p>
        </w:tc>
        <w:tc>
          <w:tcPr>
            <w:tcW w:type="dxa" w:w="3118"/>
            <w:vAlign w:val="center"/>
          </w:tcPr>
          <w:p>
            <w:r/>
            <w:r>
              <w:rPr>
                <w:rFonts w:ascii="Calibri" w:hAnsi="Calibri"/>
                <w:b w:val="0"/>
                <w:i w:val="0"/>
                <w:sz w:val="20"/>
              </w:rPr>
              <w:t>Verification stored on the visit record</w:t>
            </w:r>
          </w:p>
        </w:tc>
      </w:tr>
      <w:tr>
        <w:tc>
          <w:tcPr>
            <w:tcW w:type="dxa" w:w="907"/>
            <w:vAlign w:val="center"/>
          </w:tcPr>
          <w:p>
            <w:r/>
            <w:r>
              <w:rPr>
                <w:rFonts w:ascii="Calibri" w:hAnsi="Calibri"/>
                <w:b w:val="0"/>
                <w:i w:val="0"/>
                <w:sz w:val="20"/>
              </w:rPr>
              <w:t>FR-105</w:t>
            </w:r>
          </w:p>
        </w:tc>
        <w:tc>
          <w:tcPr>
            <w:tcW w:type="dxa" w:w="5386"/>
            <w:vAlign w:val="center"/>
          </w:tcPr>
          <w:p>
            <w:r/>
            <w:r>
              <w:rPr>
                <w:rFonts w:ascii="Calibri" w:hAnsi="Calibri"/>
                <w:b w:val="0"/>
                <w:i w:val="0"/>
                <w:sz w:val="20"/>
              </w:rPr>
              <w:t>Returning patient lookup by phone or HN</w:t>
            </w:r>
          </w:p>
        </w:tc>
        <w:tc>
          <w:tcPr>
            <w:tcW w:type="dxa" w:w="3118"/>
            <w:vAlign w:val="center"/>
          </w:tcPr>
          <w:p>
            <w:r/>
            <w:r>
              <w:rPr>
                <w:rFonts w:ascii="Calibri" w:hAnsi="Calibri"/>
                <w:b w:val="0"/>
                <w:i w:val="0"/>
                <w:sz w:val="20"/>
              </w:rPr>
              <w:t>Match within 2 s on indexed phone</w:t>
            </w:r>
          </w:p>
        </w:tc>
      </w:tr>
    </w:tbl>
    <w:p/>
    <w:p>
      <w:pPr>
        <w:pStyle w:val="Heading2"/>
      </w:pPr>
      <w:r>
        <w:t>6.2 Doctor OPD &amp; IPD (FR-200s)</w:t>
      </w:r>
    </w:p>
    <w:tbl>
      <w:tblPr>
        <w:tblStyle w:val="LightGrid-Accent1"/>
        <w:tblW w:type="auto" w:w="0"/>
        <w:tblLook w:firstColumn="1" w:firstRow="1" w:lastColumn="0" w:lastRow="0" w:noHBand="0" w:noVBand="1" w:val="04A0"/>
      </w:tblPr>
      <w:tblGrid>
        <w:gridCol w:w="3324"/>
        <w:gridCol w:w="3324"/>
        <w:gridCol w:w="3324"/>
      </w:tblGrid>
      <w:tr>
        <w:tc>
          <w:tcPr>
            <w:tcW w:type="dxa" w:w="907"/>
            <w:vAlign w:val="center"/>
          </w:tcPr>
          <w:p>
            <w:r/>
            <w:r>
              <w:rPr>
                <w:rFonts w:ascii="Calibri" w:hAnsi="Calibri"/>
                <w:b/>
                <w:i w:val="0"/>
                <w:color w:val="0F4C81"/>
                <w:sz w:val="22"/>
              </w:rPr>
              <w:t>ID</w:t>
            </w:r>
          </w:p>
        </w:tc>
        <w:tc>
          <w:tcPr>
            <w:tcW w:type="dxa" w:w="5386"/>
            <w:vAlign w:val="center"/>
          </w:tcPr>
          <w:p>
            <w:r/>
            <w:r>
              <w:rPr>
                <w:rFonts w:ascii="Calibri" w:hAnsi="Calibri"/>
                <w:b/>
                <w:i w:val="0"/>
                <w:color w:val="0F4C81"/>
                <w:sz w:val="22"/>
              </w:rPr>
              <w:t>Requirement</w:t>
            </w:r>
          </w:p>
        </w:tc>
        <w:tc>
          <w:tcPr>
            <w:tcW w:type="dxa" w:w="3118"/>
            <w:vAlign w:val="center"/>
          </w:tcPr>
          <w:p>
            <w:r/>
            <w:r>
              <w:rPr>
                <w:rFonts w:ascii="Calibri" w:hAnsi="Calibri"/>
                <w:b/>
                <w:i w:val="0"/>
                <w:color w:val="0F4C81"/>
                <w:sz w:val="22"/>
              </w:rPr>
              <w:t>Acceptance</w:t>
            </w:r>
          </w:p>
        </w:tc>
      </w:tr>
      <w:tr>
        <w:tc>
          <w:tcPr>
            <w:tcW w:type="dxa" w:w="907"/>
            <w:vAlign w:val="center"/>
          </w:tcPr>
          <w:p>
            <w:r/>
            <w:r>
              <w:rPr>
                <w:rFonts w:ascii="Calibri" w:hAnsi="Calibri"/>
                <w:b w:val="0"/>
                <w:i w:val="0"/>
                <w:sz w:val="20"/>
              </w:rPr>
              <w:t>FR-201</w:t>
            </w:r>
          </w:p>
        </w:tc>
        <w:tc>
          <w:tcPr>
            <w:tcW w:type="dxa" w:w="5386"/>
            <w:vAlign w:val="center"/>
          </w:tcPr>
          <w:p>
            <w:r/>
            <w:r>
              <w:rPr>
                <w:rFonts w:ascii="Calibri" w:hAnsi="Calibri"/>
                <w:b w:val="0"/>
                <w:i w:val="0"/>
                <w:sz w:val="20"/>
              </w:rPr>
              <w:t>Single-row OPD queue with patient summary on hover</w:t>
            </w:r>
          </w:p>
        </w:tc>
        <w:tc>
          <w:tcPr>
            <w:tcW w:type="dxa" w:w="3118"/>
            <w:vAlign w:val="center"/>
          </w:tcPr>
          <w:p>
            <w:r/>
            <w:r>
              <w:rPr>
                <w:rFonts w:ascii="Calibri" w:hAnsi="Calibri"/>
                <w:b w:val="0"/>
                <w:i w:val="0"/>
                <w:sz w:val="20"/>
              </w:rPr>
              <w:t>Hover summary returns ≤ 200 ms</w:t>
            </w:r>
          </w:p>
        </w:tc>
      </w:tr>
      <w:tr>
        <w:tc>
          <w:tcPr>
            <w:tcW w:type="dxa" w:w="907"/>
            <w:vAlign w:val="center"/>
          </w:tcPr>
          <w:p>
            <w:r/>
            <w:r>
              <w:rPr>
                <w:rFonts w:ascii="Calibri" w:hAnsi="Calibri"/>
                <w:b w:val="0"/>
                <w:i w:val="0"/>
                <w:sz w:val="20"/>
              </w:rPr>
              <w:t>FR-202</w:t>
            </w:r>
          </w:p>
        </w:tc>
        <w:tc>
          <w:tcPr>
            <w:tcW w:type="dxa" w:w="5386"/>
            <w:vAlign w:val="center"/>
          </w:tcPr>
          <w:p>
            <w:r/>
            <w:r>
              <w:rPr>
                <w:rFonts w:ascii="Calibri" w:hAnsi="Calibri"/>
                <w:b w:val="0"/>
                <w:i w:val="0"/>
                <w:sz w:val="20"/>
              </w:rPr>
              <w:t>Comprehensive IPD chart: vitals, MAR, orders, notes</w:t>
            </w:r>
          </w:p>
        </w:tc>
        <w:tc>
          <w:tcPr>
            <w:tcW w:type="dxa" w:w="3118"/>
            <w:vAlign w:val="center"/>
          </w:tcPr>
          <w:p>
            <w:r/>
            <w:r>
              <w:rPr>
                <w:rFonts w:ascii="Calibri" w:hAnsi="Calibri"/>
                <w:b w:val="0"/>
                <w:i w:val="0"/>
                <w:sz w:val="20"/>
              </w:rPr>
              <w:t>Chart full-page; phone-responsive</w:t>
            </w:r>
          </w:p>
        </w:tc>
      </w:tr>
      <w:tr>
        <w:tc>
          <w:tcPr>
            <w:tcW w:type="dxa" w:w="907"/>
            <w:vAlign w:val="center"/>
          </w:tcPr>
          <w:p>
            <w:r/>
            <w:r>
              <w:rPr>
                <w:rFonts w:ascii="Calibri" w:hAnsi="Calibri"/>
                <w:b w:val="0"/>
                <w:i w:val="0"/>
                <w:sz w:val="20"/>
              </w:rPr>
              <w:t>FR-203</w:t>
            </w:r>
          </w:p>
        </w:tc>
        <w:tc>
          <w:tcPr>
            <w:tcW w:type="dxa" w:w="5386"/>
            <w:vAlign w:val="center"/>
          </w:tcPr>
          <w:p>
            <w:r/>
            <w:r>
              <w:rPr>
                <w:rFonts w:ascii="Calibri" w:hAnsi="Calibri"/>
                <w:b w:val="0"/>
                <w:i w:val="0"/>
                <w:sz w:val="20"/>
              </w:rPr>
              <w:t>AI pre-brief on opening a chart</w:t>
            </w:r>
          </w:p>
        </w:tc>
        <w:tc>
          <w:tcPr>
            <w:tcW w:type="dxa" w:w="3118"/>
            <w:vAlign w:val="center"/>
          </w:tcPr>
          <w:p>
            <w:r/>
            <w:r>
              <w:rPr>
                <w:rFonts w:ascii="Calibri" w:hAnsi="Calibri"/>
                <w:b w:val="0"/>
                <w:i w:val="0"/>
                <w:sz w:val="20"/>
              </w:rPr>
              <w:t>Pre-brief renders ≤ 3 s; HITL accept/reject</w:t>
            </w:r>
          </w:p>
        </w:tc>
      </w:tr>
      <w:tr>
        <w:tc>
          <w:tcPr>
            <w:tcW w:type="dxa" w:w="907"/>
            <w:vAlign w:val="center"/>
          </w:tcPr>
          <w:p>
            <w:r/>
            <w:r>
              <w:rPr>
                <w:rFonts w:ascii="Calibri" w:hAnsi="Calibri"/>
                <w:b w:val="0"/>
                <w:i w:val="0"/>
                <w:sz w:val="20"/>
              </w:rPr>
              <w:t>FR-204</w:t>
            </w:r>
          </w:p>
        </w:tc>
        <w:tc>
          <w:tcPr>
            <w:tcW w:type="dxa" w:w="5386"/>
            <w:vAlign w:val="center"/>
          </w:tcPr>
          <w:p>
            <w:r/>
            <w:r>
              <w:rPr>
                <w:rFonts w:ascii="Calibri" w:hAnsi="Calibri"/>
                <w:b w:val="0"/>
                <w:i w:val="0"/>
                <w:sz w:val="20"/>
              </w:rPr>
              <w:t>Drug-safety on every Rx submit</w:t>
            </w:r>
          </w:p>
        </w:tc>
        <w:tc>
          <w:tcPr>
            <w:tcW w:type="dxa" w:w="3118"/>
            <w:vAlign w:val="center"/>
          </w:tcPr>
          <w:p>
            <w:r/>
            <w:r>
              <w:rPr>
                <w:rFonts w:ascii="Calibri" w:hAnsi="Calibri"/>
                <w:b w:val="0"/>
                <w:i w:val="0"/>
                <w:sz w:val="20"/>
              </w:rPr>
              <w:t>All four checks (allergy/interaction/dose/narcotic)</w:t>
            </w:r>
          </w:p>
        </w:tc>
      </w:tr>
      <w:tr>
        <w:tc>
          <w:tcPr>
            <w:tcW w:type="dxa" w:w="907"/>
            <w:vAlign w:val="center"/>
          </w:tcPr>
          <w:p>
            <w:r/>
            <w:r>
              <w:rPr>
                <w:rFonts w:ascii="Calibri" w:hAnsi="Calibri"/>
                <w:b w:val="0"/>
                <w:i w:val="0"/>
                <w:sz w:val="20"/>
              </w:rPr>
              <w:t>FR-205</w:t>
            </w:r>
          </w:p>
        </w:tc>
        <w:tc>
          <w:tcPr>
            <w:tcW w:type="dxa" w:w="5386"/>
            <w:vAlign w:val="center"/>
          </w:tcPr>
          <w:p>
            <w:r/>
            <w:r>
              <w:rPr>
                <w:rFonts w:ascii="Calibri" w:hAnsi="Calibri"/>
                <w:b w:val="0"/>
                <w:i w:val="0"/>
                <w:sz w:val="20"/>
              </w:rPr>
              <w:t>Voice scribe with HITL approval</w:t>
            </w:r>
          </w:p>
        </w:tc>
        <w:tc>
          <w:tcPr>
            <w:tcW w:type="dxa" w:w="3118"/>
            <w:vAlign w:val="center"/>
          </w:tcPr>
          <w:p>
            <w:r/>
            <w:r>
              <w:rPr>
                <w:rFonts w:ascii="Calibri" w:hAnsi="Calibri"/>
                <w:b w:val="0"/>
                <w:i w:val="0"/>
                <w:sz w:val="20"/>
              </w:rPr>
              <w:t>Transcript editable before save</w:t>
            </w:r>
          </w:p>
        </w:tc>
      </w:tr>
      <w:tr>
        <w:tc>
          <w:tcPr>
            <w:tcW w:type="dxa" w:w="907"/>
            <w:vAlign w:val="center"/>
          </w:tcPr>
          <w:p>
            <w:r/>
            <w:r>
              <w:rPr>
                <w:rFonts w:ascii="Calibri" w:hAnsi="Calibri"/>
                <w:b w:val="0"/>
                <w:i w:val="0"/>
                <w:sz w:val="20"/>
              </w:rPr>
              <w:t>FR-206</w:t>
            </w:r>
          </w:p>
        </w:tc>
        <w:tc>
          <w:tcPr>
            <w:tcW w:type="dxa" w:w="5386"/>
            <w:vAlign w:val="center"/>
          </w:tcPr>
          <w:p>
            <w:r/>
            <w:r>
              <w:rPr>
                <w:rFonts w:ascii="Calibri" w:hAnsi="Calibri"/>
                <w:b w:val="0"/>
                <w:i w:val="0"/>
                <w:sz w:val="20"/>
              </w:rPr>
              <w:t>Doctor copilot with tool-calling</w:t>
            </w:r>
          </w:p>
        </w:tc>
        <w:tc>
          <w:tcPr>
            <w:tcW w:type="dxa" w:w="3118"/>
            <w:vAlign w:val="center"/>
          </w:tcPr>
          <w:p>
            <w:r/>
            <w:r>
              <w:rPr>
                <w:rFonts w:ascii="Calibri" w:hAnsi="Calibri"/>
                <w:b w:val="0"/>
                <w:i w:val="0"/>
                <w:sz w:val="20"/>
              </w:rPr>
              <w:t>Tools: schedule, order, refer, summarise</w:t>
            </w:r>
          </w:p>
        </w:tc>
      </w:tr>
      <w:tr>
        <w:tc>
          <w:tcPr>
            <w:tcW w:type="dxa" w:w="907"/>
            <w:vAlign w:val="center"/>
          </w:tcPr>
          <w:p>
            <w:r/>
            <w:r>
              <w:rPr>
                <w:rFonts w:ascii="Calibri" w:hAnsi="Calibri"/>
                <w:b w:val="0"/>
                <w:i w:val="0"/>
                <w:sz w:val="20"/>
              </w:rPr>
              <w:t>FR-207</w:t>
            </w:r>
          </w:p>
        </w:tc>
        <w:tc>
          <w:tcPr>
            <w:tcW w:type="dxa" w:w="5386"/>
            <w:vAlign w:val="center"/>
          </w:tcPr>
          <w:p>
            <w:r/>
            <w:r>
              <w:rPr>
                <w:rFonts w:ascii="Calibri" w:hAnsi="Calibri"/>
                <w:b w:val="0"/>
                <w:i w:val="0"/>
                <w:sz w:val="20"/>
              </w:rPr>
              <w:t>Online consultation: one-row-per-patient</w:t>
            </w:r>
          </w:p>
        </w:tc>
        <w:tc>
          <w:tcPr>
            <w:tcW w:type="dxa" w:w="3118"/>
            <w:vAlign w:val="center"/>
          </w:tcPr>
          <w:p>
            <w:r/>
            <w:r>
              <w:rPr>
                <w:rFonts w:ascii="Calibri" w:hAnsi="Calibri"/>
                <w:b w:val="0"/>
                <w:i w:val="0"/>
                <w:sz w:val="20"/>
              </w:rPr>
              <w:t>Tile collapses; expand for vitals + Rx</w:t>
            </w:r>
          </w:p>
        </w:tc>
      </w:tr>
      <w:tr>
        <w:tc>
          <w:tcPr>
            <w:tcW w:type="dxa" w:w="907"/>
            <w:vAlign w:val="center"/>
          </w:tcPr>
          <w:p>
            <w:r/>
            <w:r>
              <w:rPr>
                <w:rFonts w:ascii="Calibri" w:hAnsi="Calibri"/>
                <w:b w:val="0"/>
                <w:i w:val="0"/>
                <w:sz w:val="20"/>
              </w:rPr>
              <w:t>FR-208</w:t>
            </w:r>
          </w:p>
        </w:tc>
        <w:tc>
          <w:tcPr>
            <w:tcW w:type="dxa" w:w="5386"/>
            <w:vAlign w:val="center"/>
          </w:tcPr>
          <w:p>
            <w:r/>
            <w:r>
              <w:rPr>
                <w:rFonts w:ascii="Calibri" w:hAnsi="Calibri"/>
                <w:b w:val="0"/>
                <w:i w:val="0"/>
                <w:sz w:val="20"/>
              </w:rPr>
              <w:t>Activity graph (consults/day, accept-rate)</w:t>
            </w:r>
          </w:p>
        </w:tc>
        <w:tc>
          <w:tcPr>
            <w:tcW w:type="dxa" w:w="3118"/>
            <w:vAlign w:val="center"/>
          </w:tcPr>
          <w:p>
            <w:r/>
            <w:r>
              <w:rPr>
                <w:rFonts w:ascii="Calibri" w:hAnsi="Calibri"/>
                <w:b w:val="0"/>
                <w:i w:val="0"/>
                <w:sz w:val="20"/>
              </w:rPr>
              <w:t>Configurable date range; CSV export</w:t>
            </w:r>
          </w:p>
        </w:tc>
      </w:tr>
    </w:tbl>
    <w:p/>
    <w:p>
      <w:pPr>
        <w:pStyle w:val="Heading2"/>
      </w:pPr>
      <w:r>
        <w:t>6.3 Nursing (FR-300s)</w:t>
      </w:r>
    </w:p>
    <w:tbl>
      <w:tblPr>
        <w:tblStyle w:val="LightGrid-Accent1"/>
        <w:tblW w:type="auto" w:w="0"/>
        <w:tblLook w:firstColumn="1" w:firstRow="1" w:lastColumn="0" w:lastRow="0" w:noHBand="0" w:noVBand="1" w:val="04A0"/>
      </w:tblPr>
      <w:tblGrid>
        <w:gridCol w:w="3324"/>
        <w:gridCol w:w="3324"/>
        <w:gridCol w:w="3324"/>
      </w:tblGrid>
      <w:tr>
        <w:tc>
          <w:tcPr>
            <w:tcW w:type="dxa" w:w="907"/>
            <w:vAlign w:val="center"/>
          </w:tcPr>
          <w:p>
            <w:r/>
            <w:r>
              <w:rPr>
                <w:rFonts w:ascii="Calibri" w:hAnsi="Calibri"/>
                <w:b/>
                <w:i w:val="0"/>
                <w:color w:val="0F4C81"/>
                <w:sz w:val="22"/>
              </w:rPr>
              <w:t>ID</w:t>
            </w:r>
          </w:p>
        </w:tc>
        <w:tc>
          <w:tcPr>
            <w:tcW w:type="dxa" w:w="5386"/>
            <w:vAlign w:val="center"/>
          </w:tcPr>
          <w:p>
            <w:r/>
            <w:r>
              <w:rPr>
                <w:rFonts w:ascii="Calibri" w:hAnsi="Calibri"/>
                <w:b/>
                <w:i w:val="0"/>
                <w:color w:val="0F4C81"/>
                <w:sz w:val="22"/>
              </w:rPr>
              <w:t>Requirement</w:t>
            </w:r>
          </w:p>
        </w:tc>
        <w:tc>
          <w:tcPr>
            <w:tcW w:type="dxa" w:w="3118"/>
            <w:vAlign w:val="center"/>
          </w:tcPr>
          <w:p>
            <w:r/>
            <w:r>
              <w:rPr>
                <w:rFonts w:ascii="Calibri" w:hAnsi="Calibri"/>
                <w:b/>
                <w:i w:val="0"/>
                <w:color w:val="0F4C81"/>
                <w:sz w:val="22"/>
              </w:rPr>
              <w:t>Acceptance</w:t>
            </w:r>
          </w:p>
        </w:tc>
      </w:tr>
      <w:tr>
        <w:tc>
          <w:tcPr>
            <w:tcW w:type="dxa" w:w="907"/>
            <w:vAlign w:val="center"/>
          </w:tcPr>
          <w:p>
            <w:r/>
            <w:r>
              <w:rPr>
                <w:rFonts w:ascii="Calibri" w:hAnsi="Calibri"/>
                <w:b w:val="0"/>
                <w:i w:val="0"/>
                <w:sz w:val="20"/>
              </w:rPr>
              <w:t>FR-301</w:t>
            </w:r>
          </w:p>
        </w:tc>
        <w:tc>
          <w:tcPr>
            <w:tcW w:type="dxa" w:w="5386"/>
            <w:vAlign w:val="center"/>
          </w:tcPr>
          <w:p>
            <w:r/>
            <w:r>
              <w:rPr>
                <w:rFonts w:ascii="Calibri" w:hAnsi="Calibri"/>
                <w:b w:val="0"/>
                <w:i w:val="0"/>
                <w:sz w:val="20"/>
              </w:rPr>
              <w:t>Ward dashboard with bed map</w:t>
            </w:r>
          </w:p>
        </w:tc>
        <w:tc>
          <w:tcPr>
            <w:tcW w:type="dxa" w:w="3118"/>
            <w:vAlign w:val="center"/>
          </w:tcPr>
          <w:p>
            <w:r/>
            <w:r>
              <w:rPr>
                <w:rFonts w:ascii="Calibri" w:hAnsi="Calibri"/>
                <w:b w:val="0"/>
                <w:i w:val="0"/>
                <w:sz w:val="20"/>
              </w:rPr>
              <w:t>Status (occupied / clean / cleaning) live</w:t>
            </w:r>
          </w:p>
        </w:tc>
      </w:tr>
      <w:tr>
        <w:tc>
          <w:tcPr>
            <w:tcW w:type="dxa" w:w="907"/>
            <w:vAlign w:val="center"/>
          </w:tcPr>
          <w:p>
            <w:r/>
            <w:r>
              <w:rPr>
                <w:rFonts w:ascii="Calibri" w:hAnsi="Calibri"/>
                <w:b w:val="0"/>
                <w:i w:val="0"/>
                <w:sz w:val="20"/>
              </w:rPr>
              <w:t>FR-302</w:t>
            </w:r>
          </w:p>
        </w:tc>
        <w:tc>
          <w:tcPr>
            <w:tcW w:type="dxa" w:w="5386"/>
            <w:vAlign w:val="center"/>
          </w:tcPr>
          <w:p>
            <w:r/>
            <w:r>
              <w:rPr>
                <w:rFonts w:ascii="Calibri" w:hAnsi="Calibri"/>
                <w:b w:val="0"/>
                <w:i w:val="0"/>
                <w:sz w:val="20"/>
              </w:rPr>
              <w:t>Rounds: vitals capture, NEWS2 auto-compute</w:t>
            </w:r>
          </w:p>
        </w:tc>
        <w:tc>
          <w:tcPr>
            <w:tcW w:type="dxa" w:w="3118"/>
            <w:vAlign w:val="center"/>
          </w:tcPr>
          <w:p>
            <w:r/>
            <w:r>
              <w:rPr>
                <w:rFonts w:ascii="Calibri" w:hAnsi="Calibri"/>
                <w:b w:val="0"/>
                <w:i w:val="0"/>
                <w:sz w:val="20"/>
              </w:rPr>
              <w:t>Score visible on capture</w:t>
            </w:r>
          </w:p>
        </w:tc>
      </w:tr>
      <w:tr>
        <w:tc>
          <w:tcPr>
            <w:tcW w:type="dxa" w:w="907"/>
            <w:vAlign w:val="center"/>
          </w:tcPr>
          <w:p>
            <w:r/>
            <w:r>
              <w:rPr>
                <w:rFonts w:ascii="Calibri" w:hAnsi="Calibri"/>
                <w:b w:val="0"/>
                <w:i w:val="0"/>
                <w:sz w:val="20"/>
              </w:rPr>
              <w:t>FR-303</w:t>
            </w:r>
          </w:p>
        </w:tc>
        <w:tc>
          <w:tcPr>
            <w:tcW w:type="dxa" w:w="5386"/>
            <w:vAlign w:val="center"/>
          </w:tcPr>
          <w:p>
            <w:r/>
            <w:r>
              <w:rPr>
                <w:rFonts w:ascii="Calibri" w:hAnsi="Calibri"/>
                <w:b w:val="0"/>
                <w:i w:val="0"/>
                <w:sz w:val="20"/>
              </w:rPr>
              <w:t>MAR with on-time / late / missed states</w:t>
            </w:r>
          </w:p>
        </w:tc>
        <w:tc>
          <w:tcPr>
            <w:tcW w:type="dxa" w:w="3118"/>
            <w:vAlign w:val="center"/>
          </w:tcPr>
          <w:p>
            <w:r/>
            <w:r>
              <w:rPr>
                <w:rFonts w:ascii="Calibri" w:hAnsi="Calibri"/>
                <w:b w:val="0"/>
                <w:i w:val="0"/>
                <w:sz w:val="20"/>
              </w:rPr>
              <w:t>Late &gt; 30 min flags red</w:t>
            </w:r>
          </w:p>
        </w:tc>
      </w:tr>
      <w:tr>
        <w:tc>
          <w:tcPr>
            <w:tcW w:type="dxa" w:w="907"/>
            <w:vAlign w:val="center"/>
          </w:tcPr>
          <w:p>
            <w:r/>
            <w:r>
              <w:rPr>
                <w:rFonts w:ascii="Calibri" w:hAnsi="Calibri"/>
                <w:b w:val="0"/>
                <w:i w:val="0"/>
                <w:sz w:val="20"/>
              </w:rPr>
              <w:t>FR-304</w:t>
            </w:r>
          </w:p>
        </w:tc>
        <w:tc>
          <w:tcPr>
            <w:tcW w:type="dxa" w:w="5386"/>
            <w:vAlign w:val="center"/>
          </w:tcPr>
          <w:p>
            <w:r/>
            <w:r>
              <w:rPr>
                <w:rFonts w:ascii="Calibri" w:hAnsi="Calibri"/>
                <w:b w:val="0"/>
                <w:i w:val="0"/>
                <w:sz w:val="20"/>
              </w:rPr>
              <w:t>Handover brief, structured + AI-summarised</w:t>
            </w:r>
          </w:p>
        </w:tc>
        <w:tc>
          <w:tcPr>
            <w:tcW w:type="dxa" w:w="3118"/>
            <w:vAlign w:val="center"/>
          </w:tcPr>
          <w:p>
            <w:r/>
            <w:r>
              <w:rPr>
                <w:rFonts w:ascii="Calibri" w:hAnsi="Calibri"/>
                <w:b w:val="0"/>
                <w:i w:val="0"/>
                <w:sz w:val="20"/>
              </w:rPr>
              <w:t>Save and read back on next shift</w:t>
            </w:r>
          </w:p>
        </w:tc>
      </w:tr>
      <w:tr>
        <w:tc>
          <w:tcPr>
            <w:tcW w:type="dxa" w:w="907"/>
            <w:vAlign w:val="center"/>
          </w:tcPr>
          <w:p>
            <w:r/>
            <w:r>
              <w:rPr>
                <w:rFonts w:ascii="Calibri" w:hAnsi="Calibri"/>
                <w:b w:val="0"/>
                <w:i w:val="0"/>
                <w:sz w:val="20"/>
              </w:rPr>
              <w:t>FR-305</w:t>
            </w:r>
          </w:p>
        </w:tc>
        <w:tc>
          <w:tcPr>
            <w:tcW w:type="dxa" w:w="5386"/>
            <w:vAlign w:val="center"/>
          </w:tcPr>
          <w:p>
            <w:r/>
            <w:r>
              <w:rPr>
                <w:rFonts w:ascii="Calibri" w:hAnsi="Calibri"/>
                <w:b w:val="0"/>
                <w:i w:val="0"/>
                <w:sz w:val="20"/>
              </w:rPr>
              <w:t>Sepsis &amp; deterioration alerts</w:t>
            </w:r>
          </w:p>
        </w:tc>
        <w:tc>
          <w:tcPr>
            <w:tcW w:type="dxa" w:w="3118"/>
            <w:vAlign w:val="center"/>
          </w:tcPr>
          <w:p>
            <w:r/>
            <w:r>
              <w:rPr>
                <w:rFonts w:ascii="Calibri" w:hAnsi="Calibri"/>
                <w:b w:val="0"/>
                <w:i w:val="0"/>
                <w:sz w:val="20"/>
              </w:rPr>
              <w:t>qSOFA / NEWS2 thresholds configurable</w:t>
            </w:r>
          </w:p>
        </w:tc>
      </w:tr>
    </w:tbl>
    <w:p/>
    <w:p>
      <w:pPr>
        <w:pStyle w:val="Heading2"/>
      </w:pPr>
      <w:r>
        <w:t>6.4 Lab, Radiology, Pharmacy (FR-400s)</w:t>
      </w:r>
    </w:p>
    <w:tbl>
      <w:tblPr>
        <w:tblStyle w:val="LightGrid-Accent1"/>
        <w:tblW w:type="auto" w:w="0"/>
        <w:tblLook w:firstColumn="1" w:firstRow="1" w:lastColumn="0" w:lastRow="0" w:noHBand="0" w:noVBand="1" w:val="04A0"/>
      </w:tblPr>
      <w:tblGrid>
        <w:gridCol w:w="3324"/>
        <w:gridCol w:w="3324"/>
        <w:gridCol w:w="3324"/>
      </w:tblGrid>
      <w:tr>
        <w:tc>
          <w:tcPr>
            <w:tcW w:type="dxa" w:w="907"/>
            <w:vAlign w:val="center"/>
          </w:tcPr>
          <w:p>
            <w:r/>
            <w:r>
              <w:rPr>
                <w:rFonts w:ascii="Calibri" w:hAnsi="Calibri"/>
                <w:b/>
                <w:i w:val="0"/>
                <w:color w:val="0F4C81"/>
                <w:sz w:val="22"/>
              </w:rPr>
              <w:t>ID</w:t>
            </w:r>
          </w:p>
        </w:tc>
        <w:tc>
          <w:tcPr>
            <w:tcW w:type="dxa" w:w="5386"/>
            <w:vAlign w:val="center"/>
          </w:tcPr>
          <w:p>
            <w:r/>
            <w:r>
              <w:rPr>
                <w:rFonts w:ascii="Calibri" w:hAnsi="Calibri"/>
                <w:b/>
                <w:i w:val="0"/>
                <w:color w:val="0F4C81"/>
                <w:sz w:val="22"/>
              </w:rPr>
              <w:t>Requirement</w:t>
            </w:r>
          </w:p>
        </w:tc>
        <w:tc>
          <w:tcPr>
            <w:tcW w:type="dxa" w:w="3118"/>
            <w:vAlign w:val="center"/>
          </w:tcPr>
          <w:p>
            <w:r/>
            <w:r>
              <w:rPr>
                <w:rFonts w:ascii="Calibri" w:hAnsi="Calibri"/>
                <w:b/>
                <w:i w:val="0"/>
                <w:color w:val="0F4C81"/>
                <w:sz w:val="22"/>
              </w:rPr>
              <w:t>Acceptance</w:t>
            </w:r>
          </w:p>
        </w:tc>
      </w:tr>
      <w:tr>
        <w:tc>
          <w:tcPr>
            <w:tcW w:type="dxa" w:w="907"/>
            <w:vAlign w:val="center"/>
          </w:tcPr>
          <w:p>
            <w:r/>
            <w:r>
              <w:rPr>
                <w:rFonts w:ascii="Calibri" w:hAnsi="Calibri"/>
                <w:b w:val="0"/>
                <w:i w:val="0"/>
                <w:sz w:val="20"/>
              </w:rPr>
              <w:t>FR-401</w:t>
            </w:r>
          </w:p>
        </w:tc>
        <w:tc>
          <w:tcPr>
            <w:tcW w:type="dxa" w:w="5386"/>
            <w:vAlign w:val="center"/>
          </w:tcPr>
          <w:p>
            <w:r/>
            <w:r>
              <w:rPr>
                <w:rFonts w:ascii="Calibri" w:hAnsi="Calibri"/>
                <w:b w:val="0"/>
                <w:i w:val="0"/>
                <w:sz w:val="20"/>
              </w:rPr>
              <w:t>Lab 5-bench routing (Hema/Biochem/Immuno/Urine/Micro)</w:t>
            </w:r>
          </w:p>
        </w:tc>
        <w:tc>
          <w:tcPr>
            <w:tcW w:type="dxa" w:w="3118"/>
            <w:vAlign w:val="center"/>
          </w:tcPr>
          <w:p>
            <w:r/>
            <w:r>
              <w:rPr>
                <w:rFonts w:ascii="Calibri" w:hAnsi="Calibri"/>
                <w:b w:val="0"/>
                <w:i w:val="0"/>
                <w:sz w:val="20"/>
              </w:rPr>
              <w:t>Routing rules per analyte</w:t>
            </w:r>
          </w:p>
        </w:tc>
      </w:tr>
      <w:tr>
        <w:tc>
          <w:tcPr>
            <w:tcW w:type="dxa" w:w="907"/>
            <w:vAlign w:val="center"/>
          </w:tcPr>
          <w:p>
            <w:r/>
            <w:r>
              <w:rPr>
                <w:rFonts w:ascii="Calibri" w:hAnsi="Calibri"/>
                <w:b w:val="0"/>
                <w:i w:val="0"/>
                <w:sz w:val="20"/>
              </w:rPr>
              <w:t>FR-402</w:t>
            </w:r>
          </w:p>
        </w:tc>
        <w:tc>
          <w:tcPr>
            <w:tcW w:type="dxa" w:w="5386"/>
            <w:vAlign w:val="center"/>
          </w:tcPr>
          <w:p>
            <w:r/>
            <w:r>
              <w:rPr>
                <w:rFonts w:ascii="Calibri" w:hAnsi="Calibri"/>
                <w:b w:val="0"/>
                <w:i w:val="0"/>
                <w:sz w:val="20"/>
              </w:rPr>
              <w:t>Lab multi-tech claim + QC + verification chain</w:t>
            </w:r>
          </w:p>
        </w:tc>
        <w:tc>
          <w:tcPr>
            <w:tcW w:type="dxa" w:w="3118"/>
            <w:vAlign w:val="center"/>
          </w:tcPr>
          <w:p>
            <w:r/>
            <w:r>
              <w:rPr>
                <w:rFonts w:ascii="Calibri" w:hAnsi="Calibri"/>
                <w:b w:val="0"/>
                <w:i w:val="0"/>
                <w:sz w:val="20"/>
              </w:rPr>
              <w:t>All three steps audited</w:t>
            </w:r>
          </w:p>
        </w:tc>
      </w:tr>
      <w:tr>
        <w:tc>
          <w:tcPr>
            <w:tcW w:type="dxa" w:w="907"/>
            <w:vAlign w:val="center"/>
          </w:tcPr>
          <w:p>
            <w:r/>
            <w:r>
              <w:rPr>
                <w:rFonts w:ascii="Calibri" w:hAnsi="Calibri"/>
                <w:b w:val="0"/>
                <w:i w:val="0"/>
                <w:sz w:val="20"/>
              </w:rPr>
              <w:t>FR-403</w:t>
            </w:r>
          </w:p>
        </w:tc>
        <w:tc>
          <w:tcPr>
            <w:tcW w:type="dxa" w:w="5386"/>
            <w:vAlign w:val="center"/>
          </w:tcPr>
          <w:p>
            <w:r/>
            <w:r>
              <w:rPr>
                <w:rFonts w:ascii="Calibri" w:hAnsi="Calibri"/>
                <w:b w:val="0"/>
                <w:i w:val="0"/>
                <w:sz w:val="20"/>
              </w:rPr>
              <w:t>Reflex testing rules engine</w:t>
            </w:r>
          </w:p>
        </w:tc>
        <w:tc>
          <w:tcPr>
            <w:tcW w:type="dxa" w:w="3118"/>
            <w:vAlign w:val="center"/>
          </w:tcPr>
          <w:p>
            <w:r/>
            <w:r>
              <w:rPr>
                <w:rFonts w:ascii="Calibri" w:hAnsi="Calibri"/>
                <w:b w:val="0"/>
                <w:i w:val="0"/>
                <w:sz w:val="20"/>
              </w:rPr>
              <w:t>Auto-add panel on positive result</w:t>
            </w:r>
          </w:p>
        </w:tc>
      </w:tr>
      <w:tr>
        <w:tc>
          <w:tcPr>
            <w:tcW w:type="dxa" w:w="907"/>
            <w:vAlign w:val="center"/>
          </w:tcPr>
          <w:p>
            <w:r/>
            <w:r>
              <w:rPr>
                <w:rFonts w:ascii="Calibri" w:hAnsi="Calibri"/>
                <w:b w:val="0"/>
                <w:i w:val="0"/>
                <w:sz w:val="20"/>
              </w:rPr>
              <w:t>FR-404</w:t>
            </w:r>
          </w:p>
        </w:tc>
        <w:tc>
          <w:tcPr>
            <w:tcW w:type="dxa" w:w="5386"/>
            <w:vAlign w:val="center"/>
          </w:tcPr>
          <w:p>
            <w:r/>
            <w:r>
              <w:rPr>
                <w:rFonts w:ascii="Calibri" w:hAnsi="Calibri"/>
                <w:b w:val="0"/>
                <w:i w:val="0"/>
                <w:sz w:val="20"/>
              </w:rPr>
              <w:t>Microbiology multi-day workflow</w:t>
            </w:r>
          </w:p>
        </w:tc>
        <w:tc>
          <w:tcPr>
            <w:tcW w:type="dxa" w:w="3118"/>
            <w:vAlign w:val="center"/>
          </w:tcPr>
          <w:p>
            <w:r/>
            <w:r>
              <w:rPr>
                <w:rFonts w:ascii="Calibri" w:hAnsi="Calibri"/>
                <w:b w:val="0"/>
                <w:i w:val="0"/>
                <w:sz w:val="20"/>
              </w:rPr>
              <w:t>Stages: gram → culture → sens → report</w:t>
            </w:r>
          </w:p>
        </w:tc>
      </w:tr>
      <w:tr>
        <w:tc>
          <w:tcPr>
            <w:tcW w:type="dxa" w:w="907"/>
            <w:vAlign w:val="center"/>
          </w:tcPr>
          <w:p>
            <w:r/>
            <w:r>
              <w:rPr>
                <w:rFonts w:ascii="Calibri" w:hAnsi="Calibri"/>
                <w:b w:val="0"/>
                <w:i w:val="0"/>
                <w:sz w:val="20"/>
              </w:rPr>
              <w:t>FR-405</w:t>
            </w:r>
          </w:p>
        </w:tc>
        <w:tc>
          <w:tcPr>
            <w:tcW w:type="dxa" w:w="5386"/>
            <w:vAlign w:val="center"/>
          </w:tcPr>
          <w:p>
            <w:r/>
            <w:r>
              <w:rPr>
                <w:rFonts w:ascii="Calibri" w:hAnsi="Calibri"/>
                <w:b w:val="0"/>
                <w:i w:val="0"/>
                <w:sz w:val="20"/>
              </w:rPr>
              <w:t>Radiology inbox → modality → reading → verify</w:t>
            </w:r>
          </w:p>
        </w:tc>
        <w:tc>
          <w:tcPr>
            <w:tcW w:type="dxa" w:w="3118"/>
            <w:vAlign w:val="center"/>
          </w:tcPr>
          <w:p>
            <w:r/>
            <w:r>
              <w:rPr>
                <w:rFonts w:ascii="Calibri" w:hAnsi="Calibri"/>
                <w:b w:val="0"/>
                <w:i w:val="0"/>
                <w:sz w:val="20"/>
              </w:rPr>
              <w:t>Status transitions audited</w:t>
            </w:r>
          </w:p>
        </w:tc>
      </w:tr>
      <w:tr>
        <w:tc>
          <w:tcPr>
            <w:tcW w:type="dxa" w:w="907"/>
            <w:vAlign w:val="center"/>
          </w:tcPr>
          <w:p>
            <w:r/>
            <w:r>
              <w:rPr>
                <w:rFonts w:ascii="Calibri" w:hAnsi="Calibri"/>
                <w:b w:val="0"/>
                <w:i w:val="0"/>
                <w:sz w:val="20"/>
              </w:rPr>
              <w:t>FR-406</w:t>
            </w:r>
          </w:p>
        </w:tc>
        <w:tc>
          <w:tcPr>
            <w:tcW w:type="dxa" w:w="5386"/>
            <w:vAlign w:val="center"/>
          </w:tcPr>
          <w:p>
            <w:r/>
            <w:r>
              <w:rPr>
                <w:rFonts w:ascii="Calibri" w:hAnsi="Calibri"/>
                <w:b w:val="0"/>
                <w:i w:val="0"/>
                <w:sz w:val="20"/>
              </w:rPr>
              <w:t>Pharmacy unified queue (OPD/IPD/OT/ICU/Discharge)</w:t>
            </w:r>
          </w:p>
        </w:tc>
        <w:tc>
          <w:tcPr>
            <w:tcW w:type="dxa" w:w="3118"/>
            <w:vAlign w:val="center"/>
          </w:tcPr>
          <w:p>
            <w:r/>
            <w:r>
              <w:rPr>
                <w:rFonts w:ascii="Calibri" w:hAnsi="Calibri"/>
                <w:b w:val="0"/>
                <w:i w:val="0"/>
                <w:sz w:val="20"/>
              </w:rPr>
              <w:t>Tags filter, claim model, bedside dispense</w:t>
            </w:r>
          </w:p>
        </w:tc>
      </w:tr>
      <w:tr>
        <w:tc>
          <w:tcPr>
            <w:tcW w:type="dxa" w:w="907"/>
            <w:vAlign w:val="center"/>
          </w:tcPr>
          <w:p>
            <w:r/>
            <w:r>
              <w:rPr>
                <w:rFonts w:ascii="Calibri" w:hAnsi="Calibri"/>
                <w:b w:val="0"/>
                <w:i w:val="0"/>
                <w:sz w:val="20"/>
              </w:rPr>
              <w:t>FR-407</w:t>
            </w:r>
          </w:p>
        </w:tc>
        <w:tc>
          <w:tcPr>
            <w:tcW w:type="dxa" w:w="5386"/>
            <w:vAlign w:val="center"/>
          </w:tcPr>
          <w:p>
            <w:r/>
            <w:r>
              <w:rPr>
                <w:rFonts w:ascii="Calibri" w:hAnsi="Calibri"/>
                <w:b w:val="0"/>
                <w:i w:val="0"/>
                <w:sz w:val="20"/>
              </w:rPr>
              <w:t>Drug interaction &amp; substitution at dispense</w:t>
            </w:r>
          </w:p>
        </w:tc>
        <w:tc>
          <w:tcPr>
            <w:tcW w:type="dxa" w:w="3118"/>
            <w:vAlign w:val="center"/>
          </w:tcPr>
          <w:p>
            <w:r/>
            <w:r>
              <w:rPr>
                <w:rFonts w:ascii="Calibri" w:hAnsi="Calibri"/>
                <w:b w:val="0"/>
                <w:i w:val="0"/>
                <w:sz w:val="20"/>
              </w:rPr>
              <w:t>Block + suggest substitute</w:t>
            </w:r>
          </w:p>
        </w:tc>
      </w:tr>
      <w:tr>
        <w:tc>
          <w:tcPr>
            <w:tcW w:type="dxa" w:w="907"/>
            <w:vAlign w:val="center"/>
          </w:tcPr>
          <w:p>
            <w:r/>
            <w:r>
              <w:rPr>
                <w:rFonts w:ascii="Calibri" w:hAnsi="Calibri"/>
                <w:b w:val="0"/>
                <w:i w:val="0"/>
                <w:sz w:val="20"/>
              </w:rPr>
              <w:t>FR-408</w:t>
            </w:r>
          </w:p>
        </w:tc>
        <w:tc>
          <w:tcPr>
            <w:tcW w:type="dxa" w:w="5386"/>
            <w:vAlign w:val="center"/>
          </w:tcPr>
          <w:p>
            <w:r/>
            <w:r>
              <w:rPr>
                <w:rFonts w:ascii="Calibri" w:hAnsi="Calibri"/>
                <w:b w:val="0"/>
                <w:i w:val="0"/>
                <w:sz w:val="20"/>
              </w:rPr>
              <w:t>Narcotic register with sign-out trail</w:t>
            </w:r>
          </w:p>
        </w:tc>
        <w:tc>
          <w:tcPr>
            <w:tcW w:type="dxa" w:w="3118"/>
            <w:vAlign w:val="center"/>
          </w:tcPr>
          <w:p>
            <w:r/>
            <w:r>
              <w:rPr>
                <w:rFonts w:ascii="Calibri" w:hAnsi="Calibri"/>
                <w:b w:val="0"/>
                <w:i w:val="0"/>
                <w:sz w:val="20"/>
              </w:rPr>
              <w:t>Schedule X separate ledger</w:t>
            </w:r>
          </w:p>
        </w:tc>
      </w:tr>
    </w:tbl>
    <w:p/>
    <w:p>
      <w:pPr>
        <w:pStyle w:val="Heading2"/>
      </w:pPr>
      <w:r>
        <w:t>6.5 Billing &amp; Insurance (FR-500s)</w:t>
      </w:r>
    </w:p>
    <w:tbl>
      <w:tblPr>
        <w:tblStyle w:val="LightGrid-Accent1"/>
        <w:tblW w:type="auto" w:w="0"/>
        <w:tblLook w:firstColumn="1" w:firstRow="1" w:lastColumn="0" w:lastRow="0" w:noHBand="0" w:noVBand="1" w:val="04A0"/>
      </w:tblPr>
      <w:tblGrid>
        <w:gridCol w:w="3324"/>
        <w:gridCol w:w="3324"/>
        <w:gridCol w:w="3324"/>
      </w:tblGrid>
      <w:tr>
        <w:tc>
          <w:tcPr>
            <w:tcW w:type="dxa" w:w="907"/>
            <w:vAlign w:val="center"/>
          </w:tcPr>
          <w:p>
            <w:r/>
            <w:r>
              <w:rPr>
                <w:rFonts w:ascii="Calibri" w:hAnsi="Calibri"/>
                <w:b/>
                <w:i w:val="0"/>
                <w:color w:val="0F4C81"/>
                <w:sz w:val="22"/>
              </w:rPr>
              <w:t>ID</w:t>
            </w:r>
          </w:p>
        </w:tc>
        <w:tc>
          <w:tcPr>
            <w:tcW w:type="dxa" w:w="5386"/>
            <w:vAlign w:val="center"/>
          </w:tcPr>
          <w:p>
            <w:r/>
            <w:r>
              <w:rPr>
                <w:rFonts w:ascii="Calibri" w:hAnsi="Calibri"/>
                <w:b/>
                <w:i w:val="0"/>
                <w:color w:val="0F4C81"/>
                <w:sz w:val="22"/>
              </w:rPr>
              <w:t>Requirement</w:t>
            </w:r>
          </w:p>
        </w:tc>
        <w:tc>
          <w:tcPr>
            <w:tcW w:type="dxa" w:w="3118"/>
            <w:vAlign w:val="center"/>
          </w:tcPr>
          <w:p>
            <w:r/>
            <w:r>
              <w:rPr>
                <w:rFonts w:ascii="Calibri" w:hAnsi="Calibri"/>
                <w:b/>
                <w:i w:val="0"/>
                <w:color w:val="0F4C81"/>
                <w:sz w:val="22"/>
              </w:rPr>
              <w:t>Acceptance</w:t>
            </w:r>
          </w:p>
        </w:tc>
      </w:tr>
      <w:tr>
        <w:tc>
          <w:tcPr>
            <w:tcW w:type="dxa" w:w="907"/>
            <w:vAlign w:val="center"/>
          </w:tcPr>
          <w:p>
            <w:r/>
            <w:r>
              <w:rPr>
                <w:rFonts w:ascii="Calibri" w:hAnsi="Calibri"/>
                <w:b w:val="0"/>
                <w:i w:val="0"/>
                <w:sz w:val="20"/>
              </w:rPr>
              <w:t>FR-501</w:t>
            </w:r>
          </w:p>
        </w:tc>
        <w:tc>
          <w:tcPr>
            <w:tcW w:type="dxa" w:w="5386"/>
            <w:vAlign w:val="center"/>
          </w:tcPr>
          <w:p>
            <w:r/>
            <w:r>
              <w:rPr>
                <w:rFonts w:ascii="Calibri" w:hAnsi="Calibri"/>
                <w:b w:val="0"/>
                <w:i w:val="0"/>
                <w:sz w:val="20"/>
              </w:rPr>
              <w:t>Itemised bill per encounter / IPD stay</w:t>
            </w:r>
          </w:p>
        </w:tc>
        <w:tc>
          <w:tcPr>
            <w:tcW w:type="dxa" w:w="3118"/>
            <w:vAlign w:val="center"/>
          </w:tcPr>
          <w:p>
            <w:r/>
            <w:r>
              <w:rPr>
                <w:rFonts w:ascii="Calibri" w:hAnsi="Calibri"/>
                <w:b w:val="0"/>
                <w:i w:val="0"/>
                <w:sz w:val="20"/>
              </w:rPr>
              <w:t>Lines from orders, drugs, beds, procedures</w:t>
            </w:r>
          </w:p>
        </w:tc>
      </w:tr>
      <w:tr>
        <w:tc>
          <w:tcPr>
            <w:tcW w:type="dxa" w:w="907"/>
            <w:vAlign w:val="center"/>
          </w:tcPr>
          <w:p>
            <w:r/>
            <w:r>
              <w:rPr>
                <w:rFonts w:ascii="Calibri" w:hAnsi="Calibri"/>
                <w:b w:val="0"/>
                <w:i w:val="0"/>
                <w:sz w:val="20"/>
              </w:rPr>
              <w:t>FR-502</w:t>
            </w:r>
          </w:p>
        </w:tc>
        <w:tc>
          <w:tcPr>
            <w:tcW w:type="dxa" w:w="5386"/>
            <w:vAlign w:val="center"/>
          </w:tcPr>
          <w:p>
            <w:r/>
            <w:r>
              <w:rPr>
                <w:rFonts w:ascii="Calibri" w:hAnsi="Calibri"/>
                <w:b w:val="0"/>
                <w:i w:val="0"/>
                <w:sz w:val="20"/>
              </w:rPr>
              <w:t>Payer routing (cash / corporate / insurance / govt)</w:t>
            </w:r>
          </w:p>
        </w:tc>
        <w:tc>
          <w:tcPr>
            <w:tcW w:type="dxa" w:w="3118"/>
            <w:vAlign w:val="center"/>
          </w:tcPr>
          <w:p>
            <w:r/>
            <w:r>
              <w:rPr>
                <w:rFonts w:ascii="Calibri" w:hAnsi="Calibri"/>
                <w:b w:val="0"/>
                <w:i w:val="0"/>
                <w:sz w:val="20"/>
              </w:rPr>
              <w:t>Default by patient profile, override per bill</w:t>
            </w:r>
          </w:p>
        </w:tc>
      </w:tr>
      <w:tr>
        <w:tc>
          <w:tcPr>
            <w:tcW w:type="dxa" w:w="907"/>
            <w:vAlign w:val="center"/>
          </w:tcPr>
          <w:p>
            <w:r/>
            <w:r>
              <w:rPr>
                <w:rFonts w:ascii="Calibri" w:hAnsi="Calibri"/>
                <w:b w:val="0"/>
                <w:i w:val="0"/>
                <w:sz w:val="20"/>
              </w:rPr>
              <w:t>FR-503</w:t>
            </w:r>
          </w:p>
        </w:tc>
        <w:tc>
          <w:tcPr>
            <w:tcW w:type="dxa" w:w="5386"/>
            <w:vAlign w:val="center"/>
          </w:tcPr>
          <w:p>
            <w:r/>
            <w:r>
              <w:rPr>
                <w:rFonts w:ascii="Calibri" w:hAnsi="Calibri"/>
                <w:b w:val="0"/>
                <w:i w:val="0"/>
                <w:sz w:val="20"/>
              </w:rPr>
              <w:t>Duplicate-charge AI flag</w:t>
            </w:r>
          </w:p>
        </w:tc>
        <w:tc>
          <w:tcPr>
            <w:tcW w:type="dxa" w:w="3118"/>
            <w:vAlign w:val="center"/>
          </w:tcPr>
          <w:p>
            <w:r/>
            <w:r>
              <w:rPr>
                <w:rFonts w:ascii="Calibri" w:hAnsi="Calibri"/>
                <w:b w:val="0"/>
                <w:i w:val="0"/>
                <w:sz w:val="20"/>
              </w:rPr>
              <w:t>Block submit on red flag until reviewed</w:t>
            </w:r>
          </w:p>
        </w:tc>
      </w:tr>
      <w:tr>
        <w:tc>
          <w:tcPr>
            <w:tcW w:type="dxa" w:w="907"/>
            <w:vAlign w:val="center"/>
          </w:tcPr>
          <w:p>
            <w:r/>
            <w:r>
              <w:rPr>
                <w:rFonts w:ascii="Calibri" w:hAnsi="Calibri"/>
                <w:b w:val="0"/>
                <w:i w:val="0"/>
                <w:sz w:val="20"/>
              </w:rPr>
              <w:t>FR-504</w:t>
            </w:r>
          </w:p>
        </w:tc>
        <w:tc>
          <w:tcPr>
            <w:tcW w:type="dxa" w:w="5386"/>
            <w:vAlign w:val="center"/>
          </w:tcPr>
          <w:p>
            <w:r/>
            <w:r>
              <w:rPr>
                <w:rFonts w:ascii="Calibri" w:hAnsi="Calibri"/>
                <w:b w:val="0"/>
                <w:i w:val="0"/>
                <w:sz w:val="20"/>
              </w:rPr>
              <w:t>Insurance pre-auth lifecycle</w:t>
            </w:r>
          </w:p>
        </w:tc>
        <w:tc>
          <w:tcPr>
            <w:tcW w:type="dxa" w:w="3118"/>
            <w:vAlign w:val="center"/>
          </w:tcPr>
          <w:p>
            <w:r/>
            <w:r>
              <w:rPr>
                <w:rFonts w:ascii="Calibri" w:hAnsi="Calibri"/>
                <w:b w:val="0"/>
                <w:i w:val="0"/>
                <w:sz w:val="20"/>
              </w:rPr>
              <w:t>Draft → sent → approved / rejected / pending</w:t>
            </w:r>
          </w:p>
        </w:tc>
      </w:tr>
      <w:tr>
        <w:tc>
          <w:tcPr>
            <w:tcW w:type="dxa" w:w="907"/>
            <w:vAlign w:val="center"/>
          </w:tcPr>
          <w:p>
            <w:r/>
            <w:r>
              <w:rPr>
                <w:rFonts w:ascii="Calibri" w:hAnsi="Calibri"/>
                <w:b w:val="0"/>
                <w:i w:val="0"/>
                <w:sz w:val="20"/>
              </w:rPr>
              <w:t>FR-505</w:t>
            </w:r>
          </w:p>
        </w:tc>
        <w:tc>
          <w:tcPr>
            <w:tcW w:type="dxa" w:w="5386"/>
            <w:vAlign w:val="center"/>
          </w:tcPr>
          <w:p>
            <w:r/>
            <w:r>
              <w:rPr>
                <w:rFonts w:ascii="Calibri" w:hAnsi="Calibri"/>
                <w:b w:val="0"/>
                <w:i w:val="0"/>
                <w:sz w:val="20"/>
              </w:rPr>
              <w:t>Denial-risk AI score on submit</w:t>
            </w:r>
          </w:p>
        </w:tc>
        <w:tc>
          <w:tcPr>
            <w:tcW w:type="dxa" w:w="3118"/>
            <w:vAlign w:val="center"/>
          </w:tcPr>
          <w:p>
            <w:r/>
            <w:r>
              <w:rPr>
                <w:rFonts w:ascii="Calibri" w:hAnsi="Calibri"/>
                <w:b w:val="0"/>
                <w:i w:val="0"/>
                <w:sz w:val="20"/>
              </w:rPr>
              <w:t>Score ≥ 0.7 surfaces guidance</w:t>
            </w:r>
          </w:p>
        </w:tc>
      </w:tr>
      <w:tr>
        <w:tc>
          <w:tcPr>
            <w:tcW w:type="dxa" w:w="907"/>
            <w:vAlign w:val="center"/>
          </w:tcPr>
          <w:p>
            <w:r/>
            <w:r>
              <w:rPr>
                <w:rFonts w:ascii="Calibri" w:hAnsi="Calibri"/>
                <w:b w:val="0"/>
                <w:i w:val="0"/>
                <w:sz w:val="20"/>
              </w:rPr>
              <w:t>FR-506</w:t>
            </w:r>
          </w:p>
        </w:tc>
        <w:tc>
          <w:tcPr>
            <w:tcW w:type="dxa" w:w="5386"/>
            <w:vAlign w:val="center"/>
          </w:tcPr>
          <w:p>
            <w:r/>
            <w:r>
              <w:rPr>
                <w:rFonts w:ascii="Calibri" w:hAnsi="Calibri"/>
                <w:b w:val="0"/>
                <w:i w:val="0"/>
                <w:sz w:val="20"/>
              </w:rPr>
              <w:t>AI-drafted claim justification (HITL)</w:t>
            </w:r>
          </w:p>
        </w:tc>
        <w:tc>
          <w:tcPr>
            <w:tcW w:type="dxa" w:w="3118"/>
            <w:vAlign w:val="center"/>
          </w:tcPr>
          <w:p>
            <w:r/>
            <w:r>
              <w:rPr>
                <w:rFonts w:ascii="Calibri" w:hAnsi="Calibri"/>
                <w:b w:val="0"/>
                <w:i w:val="0"/>
                <w:sz w:val="20"/>
              </w:rPr>
              <w:t>Doctor must approve before send</w:t>
            </w:r>
          </w:p>
        </w:tc>
      </w:tr>
      <w:tr>
        <w:tc>
          <w:tcPr>
            <w:tcW w:type="dxa" w:w="907"/>
            <w:vAlign w:val="center"/>
          </w:tcPr>
          <w:p>
            <w:r/>
            <w:r>
              <w:rPr>
                <w:rFonts w:ascii="Calibri" w:hAnsi="Calibri"/>
                <w:b w:val="0"/>
                <w:i w:val="0"/>
                <w:sz w:val="20"/>
              </w:rPr>
              <w:t>FR-507</w:t>
            </w:r>
          </w:p>
        </w:tc>
        <w:tc>
          <w:tcPr>
            <w:tcW w:type="dxa" w:w="5386"/>
            <w:vAlign w:val="center"/>
          </w:tcPr>
          <w:p>
            <w:r/>
            <w:r>
              <w:rPr>
                <w:rFonts w:ascii="Calibri" w:hAnsi="Calibri"/>
                <w:b w:val="0"/>
                <w:i w:val="0"/>
                <w:sz w:val="20"/>
              </w:rPr>
              <w:t>Refund workflow with approver gate</w:t>
            </w:r>
          </w:p>
        </w:tc>
        <w:tc>
          <w:tcPr>
            <w:tcW w:type="dxa" w:w="3118"/>
            <w:vAlign w:val="center"/>
          </w:tcPr>
          <w:p>
            <w:r/>
            <w:r>
              <w:rPr>
                <w:rFonts w:ascii="Calibri" w:hAnsi="Calibri"/>
                <w:b w:val="0"/>
                <w:i w:val="0"/>
                <w:sz w:val="20"/>
              </w:rPr>
              <w:t>Two-step approval</w:t>
            </w:r>
          </w:p>
        </w:tc>
      </w:tr>
      <w:tr>
        <w:tc>
          <w:tcPr>
            <w:tcW w:type="dxa" w:w="907"/>
            <w:vAlign w:val="center"/>
          </w:tcPr>
          <w:p>
            <w:r/>
            <w:r>
              <w:rPr>
                <w:rFonts w:ascii="Calibri" w:hAnsi="Calibri"/>
                <w:b w:val="0"/>
                <w:i w:val="0"/>
                <w:sz w:val="20"/>
              </w:rPr>
              <w:t>FR-508</w:t>
            </w:r>
          </w:p>
        </w:tc>
        <w:tc>
          <w:tcPr>
            <w:tcW w:type="dxa" w:w="5386"/>
            <w:vAlign w:val="center"/>
          </w:tcPr>
          <w:p>
            <w:r/>
            <w:r>
              <w:rPr>
                <w:rFonts w:ascii="Calibri" w:hAnsi="Calibri"/>
                <w:b w:val="0"/>
                <w:i w:val="0"/>
                <w:sz w:val="20"/>
              </w:rPr>
              <w:t>UPI / cash payment capture</w:t>
            </w:r>
          </w:p>
        </w:tc>
        <w:tc>
          <w:tcPr>
            <w:tcW w:type="dxa" w:w="3118"/>
            <w:vAlign w:val="center"/>
          </w:tcPr>
          <w:p>
            <w:r/>
            <w:r>
              <w:rPr>
                <w:rFonts w:ascii="Calibri" w:hAnsi="Calibri"/>
                <w:b w:val="0"/>
                <w:i w:val="0"/>
                <w:sz w:val="20"/>
              </w:rPr>
              <w:t>Receipt + audit</w:t>
            </w:r>
          </w:p>
        </w:tc>
      </w:tr>
    </w:tbl>
    <w:p/>
    <w:p>
      <w:pPr>
        <w:pStyle w:val="Heading2"/>
      </w:pPr>
      <w:r>
        <w:t>6.6 OT, ER, Bed Mgmt, Discharge (FR-600s)</w:t>
      </w:r>
    </w:p>
    <w:tbl>
      <w:tblPr>
        <w:tblStyle w:val="LightGrid-Accent1"/>
        <w:tblW w:type="auto" w:w="0"/>
        <w:tblLook w:firstColumn="1" w:firstRow="1" w:lastColumn="0" w:lastRow="0" w:noHBand="0" w:noVBand="1" w:val="04A0"/>
      </w:tblPr>
      <w:tblGrid>
        <w:gridCol w:w="3324"/>
        <w:gridCol w:w="3324"/>
        <w:gridCol w:w="3324"/>
      </w:tblGrid>
      <w:tr>
        <w:tc>
          <w:tcPr>
            <w:tcW w:type="dxa" w:w="907"/>
            <w:vAlign w:val="center"/>
          </w:tcPr>
          <w:p>
            <w:r/>
            <w:r>
              <w:rPr>
                <w:rFonts w:ascii="Calibri" w:hAnsi="Calibri"/>
                <w:b/>
                <w:i w:val="0"/>
                <w:color w:val="0F4C81"/>
                <w:sz w:val="22"/>
              </w:rPr>
              <w:t>ID</w:t>
            </w:r>
          </w:p>
        </w:tc>
        <w:tc>
          <w:tcPr>
            <w:tcW w:type="dxa" w:w="5386"/>
            <w:vAlign w:val="center"/>
          </w:tcPr>
          <w:p>
            <w:r/>
            <w:r>
              <w:rPr>
                <w:rFonts w:ascii="Calibri" w:hAnsi="Calibri"/>
                <w:b/>
                <w:i w:val="0"/>
                <w:color w:val="0F4C81"/>
                <w:sz w:val="22"/>
              </w:rPr>
              <w:t>Requirement</w:t>
            </w:r>
          </w:p>
        </w:tc>
        <w:tc>
          <w:tcPr>
            <w:tcW w:type="dxa" w:w="3118"/>
            <w:vAlign w:val="center"/>
          </w:tcPr>
          <w:p>
            <w:r/>
            <w:r>
              <w:rPr>
                <w:rFonts w:ascii="Calibri" w:hAnsi="Calibri"/>
                <w:b/>
                <w:i w:val="0"/>
                <w:color w:val="0F4C81"/>
                <w:sz w:val="22"/>
              </w:rPr>
              <w:t>Acceptance</w:t>
            </w:r>
          </w:p>
        </w:tc>
      </w:tr>
      <w:tr>
        <w:tc>
          <w:tcPr>
            <w:tcW w:type="dxa" w:w="907"/>
            <w:vAlign w:val="center"/>
          </w:tcPr>
          <w:p>
            <w:r/>
            <w:r>
              <w:rPr>
                <w:rFonts w:ascii="Calibri" w:hAnsi="Calibri"/>
                <w:b w:val="0"/>
                <w:i w:val="0"/>
                <w:sz w:val="20"/>
              </w:rPr>
              <w:t>FR-601</w:t>
            </w:r>
          </w:p>
        </w:tc>
        <w:tc>
          <w:tcPr>
            <w:tcW w:type="dxa" w:w="5386"/>
            <w:vAlign w:val="center"/>
          </w:tcPr>
          <w:p>
            <w:r/>
            <w:r>
              <w:rPr>
                <w:rFonts w:ascii="Calibri" w:hAnsi="Calibri"/>
                <w:b w:val="0"/>
                <w:i w:val="0"/>
                <w:sz w:val="20"/>
              </w:rPr>
              <w:t>ER triage with ESI 1–5 + AI suggest</w:t>
            </w:r>
          </w:p>
        </w:tc>
        <w:tc>
          <w:tcPr>
            <w:tcW w:type="dxa" w:w="3118"/>
            <w:vAlign w:val="center"/>
          </w:tcPr>
          <w:p>
            <w:r/>
            <w:r>
              <w:rPr>
                <w:rFonts w:ascii="Calibri" w:hAnsi="Calibri"/>
                <w:b w:val="0"/>
                <w:i w:val="0"/>
                <w:sz w:val="20"/>
              </w:rPr>
              <w:t>AI suggestion always editable</w:t>
            </w:r>
          </w:p>
        </w:tc>
      </w:tr>
      <w:tr>
        <w:tc>
          <w:tcPr>
            <w:tcW w:type="dxa" w:w="907"/>
            <w:vAlign w:val="center"/>
          </w:tcPr>
          <w:p>
            <w:r/>
            <w:r>
              <w:rPr>
                <w:rFonts w:ascii="Calibri" w:hAnsi="Calibri"/>
                <w:b w:val="0"/>
                <w:i w:val="0"/>
                <w:sz w:val="20"/>
              </w:rPr>
              <w:t>FR-602</w:t>
            </w:r>
          </w:p>
        </w:tc>
        <w:tc>
          <w:tcPr>
            <w:tcW w:type="dxa" w:w="5386"/>
            <w:vAlign w:val="center"/>
          </w:tcPr>
          <w:p>
            <w:r/>
            <w:r>
              <w:rPr>
                <w:rFonts w:ascii="Calibri" w:hAnsi="Calibri"/>
                <w:b w:val="0"/>
                <w:i w:val="0"/>
                <w:sz w:val="20"/>
              </w:rPr>
              <w:t>ER floor with bay status</w:t>
            </w:r>
          </w:p>
        </w:tc>
        <w:tc>
          <w:tcPr>
            <w:tcW w:type="dxa" w:w="3118"/>
            <w:vAlign w:val="center"/>
          </w:tcPr>
          <w:p>
            <w:r/>
            <w:r>
              <w:rPr>
                <w:rFonts w:ascii="Calibri" w:hAnsi="Calibri"/>
                <w:b w:val="0"/>
                <w:i w:val="0"/>
                <w:sz w:val="20"/>
              </w:rPr>
              <w:t>Resuscitation / observation / discharge</w:t>
            </w:r>
          </w:p>
        </w:tc>
      </w:tr>
      <w:tr>
        <w:tc>
          <w:tcPr>
            <w:tcW w:type="dxa" w:w="907"/>
            <w:vAlign w:val="center"/>
          </w:tcPr>
          <w:p>
            <w:r/>
            <w:r>
              <w:rPr>
                <w:rFonts w:ascii="Calibri" w:hAnsi="Calibri"/>
                <w:b w:val="0"/>
                <w:i w:val="0"/>
                <w:sz w:val="20"/>
              </w:rPr>
              <w:t>FR-603</w:t>
            </w:r>
          </w:p>
        </w:tc>
        <w:tc>
          <w:tcPr>
            <w:tcW w:type="dxa" w:w="5386"/>
            <w:vAlign w:val="center"/>
          </w:tcPr>
          <w:p>
            <w:r/>
            <w:r>
              <w:rPr>
                <w:rFonts w:ascii="Calibri" w:hAnsi="Calibri"/>
                <w:b w:val="0"/>
                <w:i w:val="0"/>
                <w:sz w:val="20"/>
              </w:rPr>
              <w:t>Bed map with assignment, transfer, swap</w:t>
            </w:r>
          </w:p>
        </w:tc>
        <w:tc>
          <w:tcPr>
            <w:tcW w:type="dxa" w:w="3118"/>
            <w:vAlign w:val="center"/>
          </w:tcPr>
          <w:p>
            <w:r/>
            <w:r>
              <w:rPr>
                <w:rFonts w:ascii="Calibri" w:hAnsi="Calibri"/>
                <w:b w:val="0"/>
                <w:i w:val="0"/>
                <w:sz w:val="20"/>
              </w:rPr>
              <w:t>Auto-cascade housekeeping on free</w:t>
            </w:r>
          </w:p>
        </w:tc>
      </w:tr>
      <w:tr>
        <w:tc>
          <w:tcPr>
            <w:tcW w:type="dxa" w:w="907"/>
            <w:vAlign w:val="center"/>
          </w:tcPr>
          <w:p>
            <w:r/>
            <w:r>
              <w:rPr>
                <w:rFonts w:ascii="Calibri" w:hAnsi="Calibri"/>
                <w:b w:val="0"/>
                <w:i w:val="0"/>
                <w:sz w:val="20"/>
              </w:rPr>
              <w:t>FR-604</w:t>
            </w:r>
          </w:p>
        </w:tc>
        <w:tc>
          <w:tcPr>
            <w:tcW w:type="dxa" w:w="5386"/>
            <w:vAlign w:val="center"/>
          </w:tcPr>
          <w:p>
            <w:r/>
            <w:r>
              <w:rPr>
                <w:rFonts w:ascii="Calibri" w:hAnsi="Calibri"/>
                <w:b w:val="0"/>
                <w:i w:val="0"/>
                <w:sz w:val="20"/>
              </w:rPr>
              <w:t>OT WHO 2009 checklist (verbatim)</w:t>
            </w:r>
          </w:p>
        </w:tc>
        <w:tc>
          <w:tcPr>
            <w:tcW w:type="dxa" w:w="3118"/>
            <w:vAlign w:val="center"/>
          </w:tcPr>
          <w:p>
            <w:r/>
            <w:r>
              <w:rPr>
                <w:rFonts w:ascii="Calibri" w:hAnsi="Calibri"/>
                <w:b w:val="0"/>
                <w:i w:val="0"/>
                <w:sz w:val="20"/>
              </w:rPr>
              <w:t>Sign-in + time-out + sign-out all required</w:t>
            </w:r>
          </w:p>
        </w:tc>
      </w:tr>
      <w:tr>
        <w:tc>
          <w:tcPr>
            <w:tcW w:type="dxa" w:w="907"/>
            <w:vAlign w:val="center"/>
          </w:tcPr>
          <w:p>
            <w:r/>
            <w:r>
              <w:rPr>
                <w:rFonts w:ascii="Calibri" w:hAnsi="Calibri"/>
                <w:b w:val="0"/>
                <w:i w:val="0"/>
                <w:sz w:val="20"/>
              </w:rPr>
              <w:t>FR-605</w:t>
            </w:r>
          </w:p>
        </w:tc>
        <w:tc>
          <w:tcPr>
            <w:tcW w:type="dxa" w:w="5386"/>
            <w:vAlign w:val="center"/>
          </w:tcPr>
          <w:p>
            <w:r/>
            <w:r>
              <w:rPr>
                <w:rFonts w:ascii="Calibri" w:hAnsi="Calibri"/>
                <w:b w:val="0"/>
                <w:i w:val="0"/>
                <w:sz w:val="20"/>
              </w:rPr>
              <w:t>Discharge clearance: 4 pillars</w:t>
            </w:r>
          </w:p>
        </w:tc>
        <w:tc>
          <w:tcPr>
            <w:tcW w:type="dxa" w:w="3118"/>
            <w:vAlign w:val="center"/>
          </w:tcPr>
          <w:p>
            <w:r/>
            <w:r>
              <w:rPr>
                <w:rFonts w:ascii="Calibri" w:hAnsi="Calibri"/>
                <w:b w:val="0"/>
                <w:i w:val="0"/>
                <w:sz w:val="20"/>
              </w:rPr>
              <w:t>Pharmacy / billing / files / handover</w:t>
            </w:r>
          </w:p>
        </w:tc>
      </w:tr>
      <w:tr>
        <w:tc>
          <w:tcPr>
            <w:tcW w:type="dxa" w:w="907"/>
            <w:vAlign w:val="center"/>
          </w:tcPr>
          <w:p>
            <w:r/>
            <w:r>
              <w:rPr>
                <w:rFonts w:ascii="Calibri" w:hAnsi="Calibri"/>
                <w:b w:val="0"/>
                <w:i w:val="0"/>
                <w:sz w:val="20"/>
              </w:rPr>
              <w:t>FR-606</w:t>
            </w:r>
          </w:p>
        </w:tc>
        <w:tc>
          <w:tcPr>
            <w:tcW w:type="dxa" w:w="5386"/>
            <w:vAlign w:val="center"/>
          </w:tcPr>
          <w:p>
            <w:r/>
            <w:r>
              <w:rPr>
                <w:rFonts w:ascii="Calibri" w:hAnsi="Calibri"/>
                <w:b w:val="0"/>
                <w:i w:val="0"/>
                <w:sz w:val="20"/>
              </w:rPr>
              <w:t>Discharge summary draft (AI) with HITL</w:t>
            </w:r>
          </w:p>
        </w:tc>
        <w:tc>
          <w:tcPr>
            <w:tcW w:type="dxa" w:w="3118"/>
            <w:vAlign w:val="center"/>
          </w:tcPr>
          <w:p>
            <w:r/>
            <w:r>
              <w:rPr>
                <w:rFonts w:ascii="Calibri" w:hAnsi="Calibri"/>
                <w:b w:val="0"/>
                <w:i w:val="0"/>
                <w:sz w:val="20"/>
              </w:rPr>
              <w:t>Doctor accepts; patient + GP copy</w:t>
            </w:r>
          </w:p>
        </w:tc>
      </w:tr>
    </w:tbl>
    <w:p/>
    <w:p>
      <w:pPr>
        <w:pStyle w:val="Heading2"/>
      </w:pPr>
      <w:r>
        <w:t>6.7 Admin / COO Cockpit (FR-700s)</w:t>
      </w:r>
    </w:p>
    <w:tbl>
      <w:tblPr>
        <w:tblStyle w:val="LightGrid-Accent1"/>
        <w:tblW w:type="auto" w:w="0"/>
        <w:tblLook w:firstColumn="1" w:firstRow="1" w:lastColumn="0" w:lastRow="0" w:noHBand="0" w:noVBand="1" w:val="04A0"/>
      </w:tblPr>
      <w:tblGrid>
        <w:gridCol w:w="3324"/>
        <w:gridCol w:w="3324"/>
        <w:gridCol w:w="3324"/>
      </w:tblGrid>
      <w:tr>
        <w:tc>
          <w:tcPr>
            <w:tcW w:type="dxa" w:w="907"/>
            <w:vAlign w:val="center"/>
          </w:tcPr>
          <w:p>
            <w:r/>
            <w:r>
              <w:rPr>
                <w:rFonts w:ascii="Calibri" w:hAnsi="Calibri"/>
                <w:b/>
                <w:i w:val="0"/>
                <w:color w:val="0F4C81"/>
                <w:sz w:val="22"/>
              </w:rPr>
              <w:t>ID</w:t>
            </w:r>
          </w:p>
        </w:tc>
        <w:tc>
          <w:tcPr>
            <w:tcW w:type="dxa" w:w="5386"/>
            <w:vAlign w:val="center"/>
          </w:tcPr>
          <w:p>
            <w:r/>
            <w:r>
              <w:rPr>
                <w:rFonts w:ascii="Calibri" w:hAnsi="Calibri"/>
                <w:b/>
                <w:i w:val="0"/>
                <w:color w:val="0F4C81"/>
                <w:sz w:val="22"/>
              </w:rPr>
              <w:t>Requirement</w:t>
            </w:r>
          </w:p>
        </w:tc>
        <w:tc>
          <w:tcPr>
            <w:tcW w:type="dxa" w:w="3118"/>
            <w:vAlign w:val="center"/>
          </w:tcPr>
          <w:p>
            <w:r/>
            <w:r>
              <w:rPr>
                <w:rFonts w:ascii="Calibri" w:hAnsi="Calibri"/>
                <w:b/>
                <w:i w:val="0"/>
                <w:color w:val="0F4C81"/>
                <w:sz w:val="22"/>
              </w:rPr>
              <w:t>Acceptance</w:t>
            </w:r>
          </w:p>
        </w:tc>
      </w:tr>
      <w:tr>
        <w:tc>
          <w:tcPr>
            <w:tcW w:type="dxa" w:w="907"/>
            <w:vAlign w:val="center"/>
          </w:tcPr>
          <w:p>
            <w:r/>
            <w:r>
              <w:rPr>
                <w:rFonts w:ascii="Calibri" w:hAnsi="Calibri"/>
                <w:b w:val="0"/>
                <w:i w:val="0"/>
                <w:sz w:val="20"/>
              </w:rPr>
              <w:t>FR-701</w:t>
            </w:r>
          </w:p>
        </w:tc>
        <w:tc>
          <w:tcPr>
            <w:tcW w:type="dxa" w:w="5386"/>
            <w:vAlign w:val="center"/>
          </w:tcPr>
          <w:p>
            <w:r/>
            <w:r>
              <w:rPr>
                <w:rFonts w:ascii="Calibri" w:hAnsi="Calibri"/>
                <w:b w:val="0"/>
                <w:i w:val="0"/>
                <w:sz w:val="20"/>
              </w:rPr>
              <w:t>Hospital P&amp;L by day / week / month</w:t>
            </w:r>
          </w:p>
        </w:tc>
        <w:tc>
          <w:tcPr>
            <w:tcW w:type="dxa" w:w="3118"/>
            <w:vAlign w:val="center"/>
          </w:tcPr>
          <w:p>
            <w:r/>
            <w:r>
              <w:rPr>
                <w:rFonts w:ascii="Calibri" w:hAnsi="Calibri"/>
                <w:b w:val="0"/>
                <w:i w:val="0"/>
                <w:sz w:val="20"/>
              </w:rPr>
              <w:t>Revenue, cost, contribution per dept</w:t>
            </w:r>
          </w:p>
        </w:tc>
      </w:tr>
      <w:tr>
        <w:tc>
          <w:tcPr>
            <w:tcW w:type="dxa" w:w="907"/>
            <w:vAlign w:val="center"/>
          </w:tcPr>
          <w:p>
            <w:r/>
            <w:r>
              <w:rPr>
                <w:rFonts w:ascii="Calibri" w:hAnsi="Calibri"/>
                <w:b w:val="0"/>
                <w:i w:val="0"/>
                <w:sz w:val="20"/>
              </w:rPr>
              <w:t>FR-702</w:t>
            </w:r>
          </w:p>
        </w:tc>
        <w:tc>
          <w:tcPr>
            <w:tcW w:type="dxa" w:w="5386"/>
            <w:vAlign w:val="center"/>
          </w:tcPr>
          <w:p>
            <w:r/>
            <w:r>
              <w:rPr>
                <w:rFonts w:ascii="Calibri" w:hAnsi="Calibri"/>
                <w:b w:val="0"/>
                <w:i w:val="0"/>
                <w:sz w:val="20"/>
              </w:rPr>
              <w:t>Staff directory + profile drawer</w:t>
            </w:r>
          </w:p>
        </w:tc>
        <w:tc>
          <w:tcPr>
            <w:tcW w:type="dxa" w:w="3118"/>
            <w:vAlign w:val="center"/>
          </w:tcPr>
          <w:p>
            <w:r/>
            <w:r>
              <w:rPr>
                <w:rFonts w:ascii="Calibri" w:hAnsi="Calibri"/>
                <w:b w:val="0"/>
                <w:i w:val="0"/>
                <w:sz w:val="20"/>
              </w:rPr>
              <w:t>Cross-store sync; deep links to roster / payroll</w:t>
            </w:r>
          </w:p>
        </w:tc>
      </w:tr>
      <w:tr>
        <w:tc>
          <w:tcPr>
            <w:tcW w:type="dxa" w:w="907"/>
            <w:vAlign w:val="center"/>
          </w:tcPr>
          <w:p>
            <w:r/>
            <w:r>
              <w:rPr>
                <w:rFonts w:ascii="Calibri" w:hAnsi="Calibri"/>
                <w:b w:val="0"/>
                <w:i w:val="0"/>
                <w:sz w:val="20"/>
              </w:rPr>
              <w:t>FR-703</w:t>
            </w:r>
          </w:p>
        </w:tc>
        <w:tc>
          <w:tcPr>
            <w:tcW w:type="dxa" w:w="5386"/>
            <w:vAlign w:val="center"/>
          </w:tcPr>
          <w:p>
            <w:r/>
            <w:r>
              <w:rPr>
                <w:rFonts w:ascii="Calibri" w:hAnsi="Calibri"/>
                <w:b w:val="0"/>
                <w:i w:val="0"/>
                <w:sz w:val="20"/>
              </w:rPr>
              <w:t>4-week roster grid with templates</w:t>
            </w:r>
          </w:p>
        </w:tc>
        <w:tc>
          <w:tcPr>
            <w:tcW w:type="dxa" w:w="3118"/>
            <w:vAlign w:val="center"/>
          </w:tcPr>
          <w:p>
            <w:r/>
            <w:r>
              <w:rPr>
                <w:rFonts w:ascii="Calibri" w:hAnsi="Calibri"/>
                <w:b w:val="0"/>
                <w:i w:val="0"/>
                <w:sz w:val="20"/>
              </w:rPr>
              <w:t>Drag-and-drop; conflict engine fires inline</w:t>
            </w:r>
          </w:p>
        </w:tc>
      </w:tr>
      <w:tr>
        <w:tc>
          <w:tcPr>
            <w:tcW w:type="dxa" w:w="907"/>
            <w:vAlign w:val="center"/>
          </w:tcPr>
          <w:p>
            <w:r/>
            <w:r>
              <w:rPr>
                <w:rFonts w:ascii="Calibri" w:hAnsi="Calibri"/>
                <w:b w:val="0"/>
                <w:i w:val="0"/>
                <w:sz w:val="20"/>
              </w:rPr>
              <w:t>FR-704</w:t>
            </w:r>
          </w:p>
        </w:tc>
        <w:tc>
          <w:tcPr>
            <w:tcW w:type="dxa" w:w="5386"/>
            <w:vAlign w:val="center"/>
          </w:tcPr>
          <w:p>
            <w:r/>
            <w:r>
              <w:rPr>
                <w:rFonts w:ascii="Calibri" w:hAnsi="Calibri"/>
                <w:b w:val="0"/>
                <w:i w:val="0"/>
                <w:sz w:val="20"/>
              </w:rPr>
              <w:t>Coverage gauges per department</w:t>
            </w:r>
          </w:p>
        </w:tc>
        <w:tc>
          <w:tcPr>
            <w:tcW w:type="dxa" w:w="3118"/>
            <w:vAlign w:val="center"/>
          </w:tcPr>
          <w:p>
            <w:r/>
            <w:r>
              <w:rPr>
                <w:rFonts w:ascii="Calibri" w:hAnsi="Calibri"/>
                <w:b w:val="0"/>
                <w:i w:val="0"/>
                <w:sz w:val="20"/>
              </w:rPr>
              <w:t>Below-minimum → sick-call workflow</w:t>
            </w:r>
          </w:p>
        </w:tc>
      </w:tr>
      <w:tr>
        <w:tc>
          <w:tcPr>
            <w:tcW w:type="dxa" w:w="907"/>
            <w:vAlign w:val="center"/>
          </w:tcPr>
          <w:p>
            <w:r/>
            <w:r>
              <w:rPr>
                <w:rFonts w:ascii="Calibri" w:hAnsi="Calibri"/>
                <w:b w:val="0"/>
                <w:i w:val="0"/>
                <w:sz w:val="20"/>
              </w:rPr>
              <w:t>FR-705</w:t>
            </w:r>
          </w:p>
        </w:tc>
        <w:tc>
          <w:tcPr>
            <w:tcW w:type="dxa" w:w="5386"/>
            <w:vAlign w:val="center"/>
          </w:tcPr>
          <w:p>
            <w:r/>
            <w:r>
              <w:rPr>
                <w:rFonts w:ascii="Calibri" w:hAnsi="Calibri"/>
                <w:b w:val="0"/>
                <w:i w:val="0"/>
                <w:sz w:val="20"/>
              </w:rPr>
              <w:t>Compliance cockpit with overall score + 5 streams</w:t>
            </w:r>
          </w:p>
        </w:tc>
        <w:tc>
          <w:tcPr>
            <w:tcW w:type="dxa" w:w="3118"/>
            <w:vAlign w:val="center"/>
          </w:tcPr>
          <w:p>
            <w:r/>
            <w:r>
              <w:rPr>
                <w:rFonts w:ascii="Calibri" w:hAnsi="Calibri"/>
                <w:b w:val="0"/>
                <w:i w:val="0"/>
                <w:sz w:val="20"/>
              </w:rPr>
              <w:t>NABH / DISHA / Statutory / MoUs / BMW</w:t>
            </w:r>
          </w:p>
        </w:tc>
      </w:tr>
      <w:tr>
        <w:tc>
          <w:tcPr>
            <w:tcW w:type="dxa" w:w="907"/>
            <w:vAlign w:val="center"/>
          </w:tcPr>
          <w:p>
            <w:r/>
            <w:r>
              <w:rPr>
                <w:rFonts w:ascii="Calibri" w:hAnsi="Calibri"/>
                <w:b w:val="0"/>
                <w:i w:val="0"/>
                <w:sz w:val="20"/>
              </w:rPr>
              <w:t>FR-706</w:t>
            </w:r>
          </w:p>
        </w:tc>
        <w:tc>
          <w:tcPr>
            <w:tcW w:type="dxa" w:w="5386"/>
            <w:vAlign w:val="center"/>
          </w:tcPr>
          <w:p>
            <w:r/>
            <w:r>
              <w:rPr>
                <w:rFonts w:ascii="Calibri" w:hAnsi="Calibri"/>
                <w:b w:val="0"/>
                <w:i w:val="0"/>
                <w:sz w:val="20"/>
              </w:rPr>
              <w:t>Statutory return calendar</w:t>
            </w:r>
          </w:p>
        </w:tc>
        <w:tc>
          <w:tcPr>
            <w:tcW w:type="dxa" w:w="3118"/>
            <w:vAlign w:val="center"/>
          </w:tcPr>
          <w:p>
            <w:r/>
            <w:r>
              <w:rPr>
                <w:rFonts w:ascii="Calibri" w:hAnsi="Calibri"/>
                <w:b w:val="0"/>
                <w:i w:val="0"/>
                <w:sz w:val="20"/>
              </w:rPr>
              <w:t>PF, ESI, GST, TDS, PT due in next 14 d</w:t>
            </w:r>
          </w:p>
        </w:tc>
      </w:tr>
      <w:tr>
        <w:tc>
          <w:tcPr>
            <w:tcW w:type="dxa" w:w="907"/>
            <w:vAlign w:val="center"/>
          </w:tcPr>
          <w:p>
            <w:r/>
            <w:r>
              <w:rPr>
                <w:rFonts w:ascii="Calibri" w:hAnsi="Calibri"/>
                <w:b w:val="0"/>
                <w:i w:val="0"/>
                <w:sz w:val="20"/>
              </w:rPr>
              <w:t>FR-707</w:t>
            </w:r>
          </w:p>
        </w:tc>
        <w:tc>
          <w:tcPr>
            <w:tcW w:type="dxa" w:w="5386"/>
            <w:vAlign w:val="center"/>
          </w:tcPr>
          <w:p>
            <w:r/>
            <w:r>
              <w:rPr>
                <w:rFonts w:ascii="Calibri" w:hAnsi="Calibri"/>
                <w:b w:val="0"/>
                <w:i w:val="0"/>
                <w:sz w:val="20"/>
              </w:rPr>
              <w:t>Vendor MoU expiry tracker</w:t>
            </w:r>
          </w:p>
        </w:tc>
        <w:tc>
          <w:tcPr>
            <w:tcW w:type="dxa" w:w="3118"/>
            <w:vAlign w:val="center"/>
          </w:tcPr>
          <w:p>
            <w:r/>
            <w:r>
              <w:rPr>
                <w:rFonts w:ascii="Calibri" w:hAnsi="Calibri"/>
                <w:b w:val="0"/>
                <w:i w:val="0"/>
                <w:sz w:val="20"/>
              </w:rPr>
              <w:t>30 / 60 / 90-day warnings</w:t>
            </w:r>
          </w:p>
        </w:tc>
      </w:tr>
      <w:tr>
        <w:tc>
          <w:tcPr>
            <w:tcW w:type="dxa" w:w="907"/>
            <w:vAlign w:val="center"/>
          </w:tcPr>
          <w:p>
            <w:r/>
            <w:r>
              <w:rPr>
                <w:rFonts w:ascii="Calibri" w:hAnsi="Calibri"/>
                <w:b w:val="0"/>
                <w:i w:val="0"/>
                <w:sz w:val="20"/>
              </w:rPr>
              <w:t>FR-708</w:t>
            </w:r>
          </w:p>
        </w:tc>
        <w:tc>
          <w:tcPr>
            <w:tcW w:type="dxa" w:w="5386"/>
            <w:vAlign w:val="center"/>
          </w:tcPr>
          <w:p>
            <w:r/>
            <w:r>
              <w:rPr>
                <w:rFonts w:ascii="Calibri" w:hAnsi="Calibri"/>
                <w:b w:val="0"/>
                <w:i w:val="0"/>
                <w:sz w:val="20"/>
              </w:rPr>
              <w:t>Payroll preview (HRMS export)</w:t>
            </w:r>
          </w:p>
        </w:tc>
        <w:tc>
          <w:tcPr>
            <w:tcW w:type="dxa" w:w="3118"/>
            <w:vAlign w:val="center"/>
          </w:tcPr>
          <w:p>
            <w:r/>
            <w:r>
              <w:rPr>
                <w:rFonts w:ascii="Calibri" w:hAnsi="Calibri"/>
                <w:b w:val="0"/>
                <w:i w:val="0"/>
                <w:sz w:val="20"/>
              </w:rPr>
              <w:t>Run, freeze, export</w:t>
            </w:r>
          </w:p>
        </w:tc>
      </w:tr>
    </w:tbl>
    <w:p/>
    <w:p>
      <w:pPr>
        <w:pStyle w:val="Heading2"/>
      </w:pPr>
      <w:r>
        <w:t>6.8 Compliance, Audit, Quality (FR-800s)</w:t>
      </w:r>
    </w:p>
    <w:tbl>
      <w:tblPr>
        <w:tblStyle w:val="LightGrid-Accent1"/>
        <w:tblW w:type="auto" w:w="0"/>
        <w:tblLook w:firstColumn="1" w:firstRow="1" w:lastColumn="0" w:lastRow="0" w:noHBand="0" w:noVBand="1" w:val="04A0"/>
      </w:tblPr>
      <w:tblGrid>
        <w:gridCol w:w="3324"/>
        <w:gridCol w:w="3324"/>
        <w:gridCol w:w="3324"/>
      </w:tblGrid>
      <w:tr>
        <w:tc>
          <w:tcPr>
            <w:tcW w:type="dxa" w:w="907"/>
            <w:vAlign w:val="center"/>
          </w:tcPr>
          <w:p>
            <w:r/>
            <w:r>
              <w:rPr>
                <w:rFonts w:ascii="Calibri" w:hAnsi="Calibri"/>
                <w:b/>
                <w:i w:val="0"/>
                <w:color w:val="0F4C81"/>
                <w:sz w:val="22"/>
              </w:rPr>
              <w:t>ID</w:t>
            </w:r>
          </w:p>
        </w:tc>
        <w:tc>
          <w:tcPr>
            <w:tcW w:type="dxa" w:w="5386"/>
            <w:vAlign w:val="center"/>
          </w:tcPr>
          <w:p>
            <w:r/>
            <w:r>
              <w:rPr>
                <w:rFonts w:ascii="Calibri" w:hAnsi="Calibri"/>
                <w:b/>
                <w:i w:val="0"/>
                <w:color w:val="0F4C81"/>
                <w:sz w:val="22"/>
              </w:rPr>
              <w:t>Requirement</w:t>
            </w:r>
          </w:p>
        </w:tc>
        <w:tc>
          <w:tcPr>
            <w:tcW w:type="dxa" w:w="3118"/>
            <w:vAlign w:val="center"/>
          </w:tcPr>
          <w:p>
            <w:r/>
            <w:r>
              <w:rPr>
                <w:rFonts w:ascii="Calibri" w:hAnsi="Calibri"/>
                <w:b/>
                <w:i w:val="0"/>
                <w:color w:val="0F4C81"/>
                <w:sz w:val="22"/>
              </w:rPr>
              <w:t>Acceptance</w:t>
            </w:r>
          </w:p>
        </w:tc>
      </w:tr>
      <w:tr>
        <w:tc>
          <w:tcPr>
            <w:tcW w:type="dxa" w:w="907"/>
            <w:vAlign w:val="center"/>
          </w:tcPr>
          <w:p>
            <w:r/>
            <w:r>
              <w:rPr>
                <w:rFonts w:ascii="Calibri" w:hAnsi="Calibri"/>
                <w:b w:val="0"/>
                <w:i w:val="0"/>
                <w:sz w:val="20"/>
              </w:rPr>
              <w:t>FR-801</w:t>
            </w:r>
          </w:p>
        </w:tc>
        <w:tc>
          <w:tcPr>
            <w:tcW w:type="dxa" w:w="5386"/>
            <w:vAlign w:val="center"/>
          </w:tcPr>
          <w:p>
            <w:r/>
            <w:r>
              <w:rPr>
                <w:rFonts w:ascii="Calibri" w:hAnsi="Calibri"/>
                <w:b w:val="0"/>
                <w:i w:val="0"/>
                <w:sz w:val="20"/>
              </w:rPr>
              <w:t>Full cross-module audit trail with filters</w:t>
            </w:r>
          </w:p>
        </w:tc>
        <w:tc>
          <w:tcPr>
            <w:tcW w:type="dxa" w:w="3118"/>
            <w:vAlign w:val="center"/>
          </w:tcPr>
          <w:p>
            <w:r/>
            <w:r>
              <w:rPr>
                <w:rFonts w:ascii="Calibri" w:hAnsi="Calibri"/>
                <w:b w:val="0"/>
                <w:i w:val="0"/>
                <w:sz w:val="20"/>
              </w:rPr>
              <w:t>Module / role / actor / patient / date</w:t>
            </w:r>
          </w:p>
        </w:tc>
      </w:tr>
      <w:tr>
        <w:tc>
          <w:tcPr>
            <w:tcW w:type="dxa" w:w="907"/>
            <w:vAlign w:val="center"/>
          </w:tcPr>
          <w:p>
            <w:r/>
            <w:r>
              <w:rPr>
                <w:rFonts w:ascii="Calibri" w:hAnsi="Calibri"/>
                <w:b w:val="0"/>
                <w:i w:val="0"/>
                <w:sz w:val="20"/>
              </w:rPr>
              <w:t>FR-802</w:t>
            </w:r>
          </w:p>
        </w:tc>
        <w:tc>
          <w:tcPr>
            <w:tcW w:type="dxa" w:w="5386"/>
            <w:vAlign w:val="center"/>
          </w:tcPr>
          <w:p>
            <w:r/>
            <w:r>
              <w:rPr>
                <w:rFonts w:ascii="Calibri" w:hAnsi="Calibri"/>
                <w:b w:val="0"/>
                <w:i w:val="0"/>
                <w:sz w:val="20"/>
              </w:rPr>
              <w:t>Per-NABH-chapter evidence pack export</w:t>
            </w:r>
          </w:p>
        </w:tc>
        <w:tc>
          <w:tcPr>
            <w:tcW w:type="dxa" w:w="3118"/>
            <w:vAlign w:val="center"/>
          </w:tcPr>
          <w:p>
            <w:r/>
            <w:r>
              <w:rPr>
                <w:rFonts w:ascii="Calibri" w:hAnsi="Calibri"/>
                <w:b w:val="0"/>
                <w:i w:val="0"/>
                <w:sz w:val="20"/>
              </w:rPr>
              <w:t>PDF + CSV</w:t>
            </w:r>
          </w:p>
        </w:tc>
      </w:tr>
      <w:tr>
        <w:tc>
          <w:tcPr>
            <w:tcW w:type="dxa" w:w="907"/>
            <w:vAlign w:val="center"/>
          </w:tcPr>
          <w:p>
            <w:r/>
            <w:r>
              <w:rPr>
                <w:rFonts w:ascii="Calibri" w:hAnsi="Calibri"/>
                <w:b w:val="0"/>
                <w:i w:val="0"/>
                <w:sz w:val="20"/>
              </w:rPr>
              <w:t>FR-803</w:t>
            </w:r>
          </w:p>
        </w:tc>
        <w:tc>
          <w:tcPr>
            <w:tcW w:type="dxa" w:w="5386"/>
            <w:vAlign w:val="center"/>
          </w:tcPr>
          <w:p>
            <w:r/>
            <w:r>
              <w:rPr>
                <w:rFonts w:ascii="Calibri" w:hAnsi="Calibri"/>
                <w:b w:val="0"/>
                <w:i w:val="0"/>
                <w:sz w:val="20"/>
              </w:rPr>
              <w:t>DISHA / DPDP recent activity log</w:t>
            </w:r>
          </w:p>
        </w:tc>
        <w:tc>
          <w:tcPr>
            <w:tcW w:type="dxa" w:w="3118"/>
            <w:vAlign w:val="center"/>
          </w:tcPr>
          <w:p>
            <w:r/>
            <w:r>
              <w:rPr>
                <w:rFonts w:ascii="Calibri" w:hAnsi="Calibri"/>
                <w:b w:val="0"/>
                <w:i w:val="0"/>
                <w:sz w:val="20"/>
              </w:rPr>
              <w:t>Record access, consent, RTBF, breaches</w:t>
            </w:r>
          </w:p>
        </w:tc>
      </w:tr>
      <w:tr>
        <w:tc>
          <w:tcPr>
            <w:tcW w:type="dxa" w:w="907"/>
            <w:vAlign w:val="center"/>
          </w:tcPr>
          <w:p>
            <w:r/>
            <w:r>
              <w:rPr>
                <w:rFonts w:ascii="Calibri" w:hAnsi="Calibri"/>
                <w:b w:val="0"/>
                <w:i w:val="0"/>
                <w:sz w:val="20"/>
              </w:rPr>
              <w:t>FR-804</w:t>
            </w:r>
          </w:p>
        </w:tc>
        <w:tc>
          <w:tcPr>
            <w:tcW w:type="dxa" w:w="5386"/>
            <w:vAlign w:val="center"/>
          </w:tcPr>
          <w:p>
            <w:r/>
            <w:r>
              <w:rPr>
                <w:rFonts w:ascii="Calibri" w:hAnsi="Calibri"/>
                <w:b w:val="0"/>
                <w:i w:val="0"/>
                <w:sz w:val="20"/>
              </w:rPr>
              <w:t>Incident reporting + CAPA workflow</w:t>
            </w:r>
          </w:p>
        </w:tc>
        <w:tc>
          <w:tcPr>
            <w:tcW w:type="dxa" w:w="3118"/>
            <w:vAlign w:val="center"/>
          </w:tcPr>
          <w:p>
            <w:r/>
            <w:r>
              <w:rPr>
                <w:rFonts w:ascii="Calibri" w:hAnsi="Calibri"/>
                <w:b w:val="0"/>
                <w:i w:val="0"/>
                <w:sz w:val="20"/>
              </w:rPr>
              <w:t>Lifecycle: report → investigate → CAPA → close</w:t>
            </w:r>
          </w:p>
        </w:tc>
      </w:tr>
      <w:tr>
        <w:tc>
          <w:tcPr>
            <w:tcW w:type="dxa" w:w="907"/>
            <w:vAlign w:val="center"/>
          </w:tcPr>
          <w:p>
            <w:r/>
            <w:r>
              <w:rPr>
                <w:rFonts w:ascii="Calibri" w:hAnsi="Calibri"/>
                <w:b w:val="0"/>
                <w:i w:val="0"/>
                <w:sz w:val="20"/>
              </w:rPr>
              <w:t>FR-805</w:t>
            </w:r>
          </w:p>
        </w:tc>
        <w:tc>
          <w:tcPr>
            <w:tcW w:type="dxa" w:w="5386"/>
            <w:vAlign w:val="center"/>
          </w:tcPr>
          <w:p>
            <w:r/>
            <w:r>
              <w:rPr>
                <w:rFonts w:ascii="Calibri" w:hAnsi="Calibri"/>
                <w:b w:val="0"/>
                <w:i w:val="0"/>
                <w:sz w:val="20"/>
              </w:rPr>
              <w:t>Document control (SOP / policy versions)</w:t>
            </w:r>
          </w:p>
        </w:tc>
        <w:tc>
          <w:tcPr>
            <w:tcW w:type="dxa" w:w="3118"/>
            <w:vAlign w:val="center"/>
          </w:tcPr>
          <w:p>
            <w:r/>
            <w:r>
              <w:rPr>
                <w:rFonts w:ascii="Calibri" w:hAnsi="Calibri"/>
                <w:b w:val="0"/>
                <w:i w:val="0"/>
                <w:sz w:val="20"/>
              </w:rPr>
              <w:t>Approval, expiry, retrieval audit</w:t>
            </w:r>
          </w:p>
        </w:tc>
      </w:tr>
    </w:tbl>
    <w:p/>
    <w:p>
      <w:pPr>
        <w:pStyle w:val="Heading2"/>
      </w:pPr>
      <w:r>
        <w:t>6.9 Patient Portal (FR-900s)</w:t>
      </w:r>
    </w:p>
    <w:tbl>
      <w:tblPr>
        <w:tblStyle w:val="LightGrid-Accent1"/>
        <w:tblW w:type="auto" w:w="0"/>
        <w:tblLook w:firstColumn="1" w:firstRow="1" w:lastColumn="0" w:lastRow="0" w:noHBand="0" w:noVBand="1" w:val="04A0"/>
      </w:tblPr>
      <w:tblGrid>
        <w:gridCol w:w="3324"/>
        <w:gridCol w:w="3324"/>
        <w:gridCol w:w="3324"/>
      </w:tblGrid>
      <w:tr>
        <w:tc>
          <w:tcPr>
            <w:tcW w:type="dxa" w:w="907"/>
            <w:vAlign w:val="center"/>
          </w:tcPr>
          <w:p>
            <w:r/>
            <w:r>
              <w:rPr>
                <w:rFonts w:ascii="Calibri" w:hAnsi="Calibri"/>
                <w:b/>
                <w:i w:val="0"/>
                <w:color w:val="0F4C81"/>
                <w:sz w:val="22"/>
              </w:rPr>
              <w:t>ID</w:t>
            </w:r>
          </w:p>
        </w:tc>
        <w:tc>
          <w:tcPr>
            <w:tcW w:type="dxa" w:w="5386"/>
            <w:vAlign w:val="center"/>
          </w:tcPr>
          <w:p>
            <w:r/>
            <w:r>
              <w:rPr>
                <w:rFonts w:ascii="Calibri" w:hAnsi="Calibri"/>
                <w:b/>
                <w:i w:val="0"/>
                <w:color w:val="0F4C81"/>
                <w:sz w:val="22"/>
              </w:rPr>
              <w:t>Requirement</w:t>
            </w:r>
          </w:p>
        </w:tc>
        <w:tc>
          <w:tcPr>
            <w:tcW w:type="dxa" w:w="3118"/>
            <w:vAlign w:val="center"/>
          </w:tcPr>
          <w:p>
            <w:r/>
            <w:r>
              <w:rPr>
                <w:rFonts w:ascii="Calibri" w:hAnsi="Calibri"/>
                <w:b/>
                <w:i w:val="0"/>
                <w:color w:val="0F4C81"/>
                <w:sz w:val="22"/>
              </w:rPr>
              <w:t>Acceptance</w:t>
            </w:r>
          </w:p>
        </w:tc>
      </w:tr>
      <w:tr>
        <w:tc>
          <w:tcPr>
            <w:tcW w:type="dxa" w:w="907"/>
            <w:vAlign w:val="center"/>
          </w:tcPr>
          <w:p>
            <w:r/>
            <w:r>
              <w:rPr>
                <w:rFonts w:ascii="Calibri" w:hAnsi="Calibri"/>
                <w:b w:val="0"/>
                <w:i w:val="0"/>
                <w:sz w:val="20"/>
              </w:rPr>
              <w:t>FR-901</w:t>
            </w:r>
          </w:p>
        </w:tc>
        <w:tc>
          <w:tcPr>
            <w:tcW w:type="dxa" w:w="5386"/>
            <w:vAlign w:val="center"/>
          </w:tcPr>
          <w:p>
            <w:r/>
            <w:r>
              <w:rPr>
                <w:rFonts w:ascii="Calibri" w:hAnsi="Calibri"/>
                <w:b w:val="0"/>
                <w:i w:val="0"/>
                <w:sz w:val="20"/>
              </w:rPr>
              <w:t>Dashboard with active visits, last vitals, next appt</w:t>
            </w:r>
          </w:p>
        </w:tc>
        <w:tc>
          <w:tcPr>
            <w:tcW w:type="dxa" w:w="3118"/>
            <w:vAlign w:val="center"/>
          </w:tcPr>
          <w:p>
            <w:r/>
            <w:r>
              <w:rPr>
                <w:rFonts w:ascii="Calibri" w:hAnsi="Calibri"/>
                <w:b w:val="0"/>
                <w:i w:val="0"/>
                <w:sz w:val="20"/>
              </w:rPr>
              <w:t>Personalised view</w:t>
            </w:r>
          </w:p>
        </w:tc>
      </w:tr>
      <w:tr>
        <w:tc>
          <w:tcPr>
            <w:tcW w:type="dxa" w:w="907"/>
            <w:vAlign w:val="center"/>
          </w:tcPr>
          <w:p>
            <w:r/>
            <w:r>
              <w:rPr>
                <w:rFonts w:ascii="Calibri" w:hAnsi="Calibri"/>
                <w:b w:val="0"/>
                <w:i w:val="0"/>
                <w:sz w:val="20"/>
              </w:rPr>
              <w:t>FR-902</w:t>
            </w:r>
          </w:p>
        </w:tc>
        <w:tc>
          <w:tcPr>
            <w:tcW w:type="dxa" w:w="5386"/>
            <w:vAlign w:val="center"/>
          </w:tcPr>
          <w:p>
            <w:r/>
            <w:r>
              <w:rPr>
                <w:rFonts w:ascii="Calibri" w:hAnsi="Calibri"/>
                <w:b w:val="0"/>
                <w:i w:val="0"/>
                <w:sz w:val="20"/>
              </w:rPr>
              <w:t>Lab &amp; radiology results (released only)</w:t>
            </w:r>
          </w:p>
        </w:tc>
        <w:tc>
          <w:tcPr>
            <w:tcW w:type="dxa" w:w="3118"/>
            <w:vAlign w:val="center"/>
          </w:tcPr>
          <w:p>
            <w:r/>
            <w:r>
              <w:rPr>
                <w:rFonts w:ascii="Calibri" w:hAnsi="Calibri"/>
                <w:b w:val="0"/>
                <w:i w:val="0"/>
                <w:sz w:val="20"/>
              </w:rPr>
              <w:t>Notify on release</w:t>
            </w:r>
          </w:p>
        </w:tc>
      </w:tr>
      <w:tr>
        <w:tc>
          <w:tcPr>
            <w:tcW w:type="dxa" w:w="907"/>
            <w:vAlign w:val="center"/>
          </w:tcPr>
          <w:p>
            <w:r/>
            <w:r>
              <w:rPr>
                <w:rFonts w:ascii="Calibri" w:hAnsi="Calibri"/>
                <w:b w:val="0"/>
                <w:i w:val="0"/>
                <w:sz w:val="20"/>
              </w:rPr>
              <w:t>FR-903</w:t>
            </w:r>
          </w:p>
        </w:tc>
        <w:tc>
          <w:tcPr>
            <w:tcW w:type="dxa" w:w="5386"/>
            <w:vAlign w:val="center"/>
          </w:tcPr>
          <w:p>
            <w:r/>
            <w:r>
              <w:rPr>
                <w:rFonts w:ascii="Calibri" w:hAnsi="Calibri"/>
                <w:b w:val="0"/>
                <w:i w:val="0"/>
                <w:sz w:val="20"/>
              </w:rPr>
              <w:t>IPD stay overview, photo journal</w:t>
            </w:r>
          </w:p>
        </w:tc>
        <w:tc>
          <w:tcPr>
            <w:tcW w:type="dxa" w:w="3118"/>
            <w:vAlign w:val="center"/>
          </w:tcPr>
          <w:p>
            <w:r/>
            <w:r>
              <w:rPr>
                <w:rFonts w:ascii="Calibri" w:hAnsi="Calibri"/>
                <w:b w:val="0"/>
                <w:i w:val="0"/>
                <w:sz w:val="20"/>
              </w:rPr>
              <w:t>Role-permitted photos only</w:t>
            </w:r>
          </w:p>
        </w:tc>
      </w:tr>
      <w:tr>
        <w:tc>
          <w:tcPr>
            <w:tcW w:type="dxa" w:w="907"/>
            <w:vAlign w:val="center"/>
          </w:tcPr>
          <w:p>
            <w:r/>
            <w:r>
              <w:rPr>
                <w:rFonts w:ascii="Calibri" w:hAnsi="Calibri"/>
                <w:b w:val="0"/>
                <w:i w:val="0"/>
                <w:sz w:val="20"/>
              </w:rPr>
              <w:t>FR-904</w:t>
            </w:r>
          </w:p>
        </w:tc>
        <w:tc>
          <w:tcPr>
            <w:tcW w:type="dxa" w:w="5386"/>
            <w:vAlign w:val="center"/>
          </w:tcPr>
          <w:p>
            <w:r/>
            <w:r>
              <w:rPr>
                <w:rFonts w:ascii="Calibri" w:hAnsi="Calibri"/>
                <w:b w:val="0"/>
                <w:i w:val="0"/>
                <w:sz w:val="20"/>
              </w:rPr>
              <w:t>Discharge documents, follow-up plan</w:t>
            </w:r>
          </w:p>
        </w:tc>
        <w:tc>
          <w:tcPr>
            <w:tcW w:type="dxa" w:w="3118"/>
            <w:vAlign w:val="center"/>
          </w:tcPr>
          <w:p>
            <w:r/>
            <w:r>
              <w:rPr>
                <w:rFonts w:ascii="Calibri" w:hAnsi="Calibri"/>
                <w:b w:val="0"/>
                <w:i w:val="0"/>
                <w:sz w:val="20"/>
              </w:rPr>
              <w:t>Downloadable PDF</w:t>
            </w:r>
          </w:p>
        </w:tc>
      </w:tr>
      <w:tr>
        <w:tc>
          <w:tcPr>
            <w:tcW w:type="dxa" w:w="907"/>
            <w:vAlign w:val="center"/>
          </w:tcPr>
          <w:p>
            <w:r/>
            <w:r>
              <w:rPr>
                <w:rFonts w:ascii="Calibri" w:hAnsi="Calibri"/>
                <w:b w:val="0"/>
                <w:i w:val="0"/>
                <w:sz w:val="20"/>
              </w:rPr>
              <w:t>FR-905</w:t>
            </w:r>
          </w:p>
        </w:tc>
        <w:tc>
          <w:tcPr>
            <w:tcW w:type="dxa" w:w="5386"/>
            <w:vAlign w:val="center"/>
          </w:tcPr>
          <w:p>
            <w:r/>
            <w:r>
              <w:rPr>
                <w:rFonts w:ascii="Calibri" w:hAnsi="Calibri"/>
                <w:b w:val="0"/>
                <w:i w:val="0"/>
                <w:sz w:val="20"/>
              </w:rPr>
              <w:t>Messaging with care team</w:t>
            </w:r>
          </w:p>
        </w:tc>
        <w:tc>
          <w:tcPr>
            <w:tcW w:type="dxa" w:w="3118"/>
            <w:vAlign w:val="center"/>
          </w:tcPr>
          <w:p>
            <w:r/>
            <w:r>
              <w:rPr>
                <w:rFonts w:ascii="Calibri" w:hAnsi="Calibri"/>
                <w:b w:val="0"/>
                <w:i w:val="0"/>
                <w:sz w:val="20"/>
              </w:rPr>
              <w:t>Inbox unified with staff messaging</w:t>
            </w:r>
          </w:p>
        </w:tc>
      </w:tr>
      <w:tr>
        <w:tc>
          <w:tcPr>
            <w:tcW w:type="dxa" w:w="907"/>
            <w:vAlign w:val="center"/>
          </w:tcPr>
          <w:p>
            <w:r/>
            <w:r>
              <w:rPr>
                <w:rFonts w:ascii="Calibri" w:hAnsi="Calibri"/>
                <w:b w:val="0"/>
                <w:i w:val="0"/>
                <w:sz w:val="20"/>
              </w:rPr>
              <w:t>FR-906</w:t>
            </w:r>
          </w:p>
        </w:tc>
        <w:tc>
          <w:tcPr>
            <w:tcW w:type="dxa" w:w="5386"/>
            <w:vAlign w:val="center"/>
          </w:tcPr>
          <w:p>
            <w:r/>
            <w:r>
              <w:rPr>
                <w:rFonts w:ascii="Calibri" w:hAnsi="Calibri"/>
                <w:b w:val="0"/>
                <w:i w:val="0"/>
                <w:sz w:val="20"/>
              </w:rPr>
              <w:t>Feedback &amp; complaint capture</w:t>
            </w:r>
          </w:p>
        </w:tc>
        <w:tc>
          <w:tcPr>
            <w:tcW w:type="dxa" w:w="3118"/>
            <w:vAlign w:val="center"/>
          </w:tcPr>
          <w:p>
            <w:r/>
            <w:r>
              <w:rPr>
                <w:rFonts w:ascii="Calibri" w:hAnsi="Calibri"/>
                <w:b w:val="0"/>
                <w:i w:val="0"/>
                <w:sz w:val="20"/>
              </w:rPr>
              <w:t>Linked to quality module</w:t>
            </w:r>
          </w:p>
        </w:tc>
      </w:tr>
      <w:tr>
        <w:tc>
          <w:tcPr>
            <w:tcW w:type="dxa" w:w="907"/>
            <w:vAlign w:val="center"/>
          </w:tcPr>
          <w:p>
            <w:r/>
            <w:r>
              <w:rPr>
                <w:rFonts w:ascii="Calibri" w:hAnsi="Calibri"/>
                <w:b w:val="0"/>
                <w:i w:val="0"/>
                <w:sz w:val="20"/>
              </w:rPr>
              <w:t>FR-907</w:t>
            </w:r>
          </w:p>
        </w:tc>
        <w:tc>
          <w:tcPr>
            <w:tcW w:type="dxa" w:w="5386"/>
            <w:vAlign w:val="center"/>
          </w:tcPr>
          <w:p>
            <w:r/>
            <w:r>
              <w:rPr>
                <w:rFonts w:ascii="Calibri" w:hAnsi="Calibri"/>
                <w:b w:val="0"/>
                <w:i w:val="0"/>
                <w:sz w:val="20"/>
              </w:rPr>
              <w:t>Family-track read-only summary</w:t>
            </w:r>
          </w:p>
        </w:tc>
        <w:tc>
          <w:tcPr>
            <w:tcW w:type="dxa" w:w="3118"/>
            <w:vAlign w:val="center"/>
          </w:tcPr>
          <w:p>
            <w:r/>
            <w:r>
              <w:rPr>
                <w:rFonts w:ascii="Calibri" w:hAnsi="Calibri"/>
                <w:b w:val="0"/>
                <w:i w:val="0"/>
                <w:sz w:val="20"/>
              </w:rPr>
              <w:t>Shareable by patient consent</w:t>
            </w:r>
          </w:p>
        </w:tc>
      </w:tr>
    </w:tbl>
    <w:p/>
    <w:p>
      <w:r>
        <w:br w:type="page"/>
      </w:r>
    </w:p>
    <w:p>
      <w:pPr>
        <w:pStyle w:val="Heading1"/>
      </w:pPr>
      <w:r>
        <w:t>7. Non-Functional Requirements</w:t>
      </w:r>
    </w:p>
    <w:tbl>
      <w:tblPr>
        <w:tblStyle w:val="LightGrid-Accent1"/>
        <w:tblW w:type="auto" w:w="0"/>
        <w:tblLook w:firstColumn="1" w:firstRow="1" w:lastColumn="0" w:lastRow="0" w:noHBand="0" w:noVBand="1" w:val="04A0"/>
      </w:tblPr>
      <w:tblGrid>
        <w:gridCol w:w="3324"/>
        <w:gridCol w:w="3324"/>
        <w:gridCol w:w="3324"/>
      </w:tblGrid>
      <w:tr>
        <w:tc>
          <w:tcPr>
            <w:tcW w:type="dxa" w:w="1020"/>
            <w:vAlign w:val="center"/>
          </w:tcPr>
          <w:p>
            <w:r/>
            <w:r>
              <w:rPr>
                <w:rFonts w:ascii="Calibri" w:hAnsi="Calibri"/>
                <w:b/>
                <w:i w:val="0"/>
                <w:color w:val="0F4C81"/>
                <w:sz w:val="22"/>
              </w:rPr>
              <w:t>ID</w:t>
            </w:r>
          </w:p>
        </w:tc>
        <w:tc>
          <w:tcPr>
            <w:tcW w:type="dxa" w:w="1984"/>
            <w:vAlign w:val="center"/>
          </w:tcPr>
          <w:p>
            <w:r/>
            <w:r>
              <w:rPr>
                <w:rFonts w:ascii="Calibri" w:hAnsi="Calibri"/>
                <w:b/>
                <w:i w:val="0"/>
                <w:color w:val="0F4C81"/>
                <w:sz w:val="22"/>
              </w:rPr>
              <w:t>Category</w:t>
            </w:r>
          </w:p>
        </w:tc>
        <w:tc>
          <w:tcPr>
            <w:tcW w:type="dxa" w:w="6236"/>
            <w:vAlign w:val="center"/>
          </w:tcPr>
          <w:p>
            <w:r/>
            <w:r>
              <w:rPr>
                <w:rFonts w:ascii="Calibri" w:hAnsi="Calibri"/>
                <w:b/>
                <w:i w:val="0"/>
                <w:color w:val="0F4C81"/>
                <w:sz w:val="22"/>
              </w:rPr>
              <w:t>Requirement</w:t>
            </w:r>
          </w:p>
        </w:tc>
      </w:tr>
      <w:tr>
        <w:tc>
          <w:tcPr>
            <w:tcW w:type="dxa" w:w="1020"/>
            <w:vAlign w:val="center"/>
          </w:tcPr>
          <w:p>
            <w:r/>
            <w:r>
              <w:rPr>
                <w:rFonts w:ascii="Calibri" w:hAnsi="Calibri"/>
                <w:b w:val="0"/>
                <w:i w:val="0"/>
                <w:sz w:val="20"/>
              </w:rPr>
              <w:t>NFR-01</w:t>
            </w:r>
          </w:p>
        </w:tc>
        <w:tc>
          <w:tcPr>
            <w:tcW w:type="dxa" w:w="1984"/>
            <w:vAlign w:val="center"/>
          </w:tcPr>
          <w:p>
            <w:r/>
            <w:r>
              <w:rPr>
                <w:rFonts w:ascii="Calibri" w:hAnsi="Calibri"/>
                <w:b w:val="0"/>
                <w:i w:val="0"/>
                <w:sz w:val="20"/>
              </w:rPr>
              <w:t>Performance</w:t>
            </w:r>
          </w:p>
        </w:tc>
        <w:tc>
          <w:tcPr>
            <w:tcW w:type="dxa" w:w="6236"/>
            <w:vAlign w:val="center"/>
          </w:tcPr>
          <w:p>
            <w:r/>
            <w:r>
              <w:rPr>
                <w:rFonts w:ascii="Calibri" w:hAnsi="Calibri"/>
                <w:b w:val="0"/>
                <w:i w:val="0"/>
                <w:sz w:val="20"/>
              </w:rPr>
              <w:t>p95 page load ≤ 2 s on broadband; ≤ 4 s on 4G</w:t>
            </w:r>
          </w:p>
        </w:tc>
      </w:tr>
      <w:tr>
        <w:tc>
          <w:tcPr>
            <w:tcW w:type="dxa" w:w="1020"/>
            <w:vAlign w:val="center"/>
          </w:tcPr>
          <w:p>
            <w:r/>
            <w:r>
              <w:rPr>
                <w:rFonts w:ascii="Calibri" w:hAnsi="Calibri"/>
                <w:b w:val="0"/>
                <w:i w:val="0"/>
                <w:sz w:val="20"/>
              </w:rPr>
              <w:t>NFR-02</w:t>
            </w:r>
          </w:p>
        </w:tc>
        <w:tc>
          <w:tcPr>
            <w:tcW w:type="dxa" w:w="1984"/>
            <w:vAlign w:val="center"/>
          </w:tcPr>
          <w:p>
            <w:r/>
            <w:r>
              <w:rPr>
                <w:rFonts w:ascii="Calibri" w:hAnsi="Calibri"/>
                <w:b w:val="0"/>
                <w:i w:val="0"/>
                <w:sz w:val="20"/>
              </w:rPr>
              <w:t>Performance</w:t>
            </w:r>
          </w:p>
        </w:tc>
        <w:tc>
          <w:tcPr>
            <w:tcW w:type="dxa" w:w="6236"/>
            <w:vAlign w:val="center"/>
          </w:tcPr>
          <w:p>
            <w:r/>
            <w:r>
              <w:rPr>
                <w:rFonts w:ascii="Calibri" w:hAnsi="Calibri"/>
                <w:b w:val="0"/>
                <w:i w:val="0"/>
                <w:sz w:val="20"/>
              </w:rPr>
              <w:t>Interaction-to-feedback ≤ 200 ms for click / type</w:t>
            </w:r>
          </w:p>
        </w:tc>
      </w:tr>
      <w:tr>
        <w:tc>
          <w:tcPr>
            <w:tcW w:type="dxa" w:w="1020"/>
            <w:vAlign w:val="center"/>
          </w:tcPr>
          <w:p>
            <w:r/>
            <w:r>
              <w:rPr>
                <w:rFonts w:ascii="Calibri" w:hAnsi="Calibri"/>
                <w:b w:val="0"/>
                <w:i w:val="0"/>
                <w:sz w:val="20"/>
              </w:rPr>
              <w:t>NFR-03</w:t>
            </w:r>
          </w:p>
        </w:tc>
        <w:tc>
          <w:tcPr>
            <w:tcW w:type="dxa" w:w="1984"/>
            <w:vAlign w:val="center"/>
          </w:tcPr>
          <w:p>
            <w:r/>
            <w:r>
              <w:rPr>
                <w:rFonts w:ascii="Calibri" w:hAnsi="Calibri"/>
                <w:b w:val="0"/>
                <w:i w:val="0"/>
                <w:sz w:val="20"/>
              </w:rPr>
              <w:t>Availability</w:t>
            </w:r>
          </w:p>
        </w:tc>
        <w:tc>
          <w:tcPr>
            <w:tcW w:type="dxa" w:w="6236"/>
            <w:vAlign w:val="center"/>
          </w:tcPr>
          <w:p>
            <w:r/>
            <w:r>
              <w:rPr>
                <w:rFonts w:ascii="Calibri" w:hAnsi="Calibri"/>
                <w:b w:val="0"/>
                <w:i w:val="0"/>
                <w:sz w:val="20"/>
              </w:rPr>
              <w:t>99.5 % monthly during clinical hours (07:00–22:00)</w:t>
            </w:r>
          </w:p>
        </w:tc>
      </w:tr>
      <w:tr>
        <w:tc>
          <w:tcPr>
            <w:tcW w:type="dxa" w:w="1020"/>
            <w:vAlign w:val="center"/>
          </w:tcPr>
          <w:p>
            <w:r/>
            <w:r>
              <w:rPr>
                <w:rFonts w:ascii="Calibri" w:hAnsi="Calibri"/>
                <w:b w:val="0"/>
                <w:i w:val="0"/>
                <w:sz w:val="20"/>
              </w:rPr>
              <w:t>NFR-04</w:t>
            </w:r>
          </w:p>
        </w:tc>
        <w:tc>
          <w:tcPr>
            <w:tcW w:type="dxa" w:w="1984"/>
            <w:vAlign w:val="center"/>
          </w:tcPr>
          <w:p>
            <w:r/>
            <w:r>
              <w:rPr>
                <w:rFonts w:ascii="Calibri" w:hAnsi="Calibri"/>
                <w:b w:val="0"/>
                <w:i w:val="0"/>
                <w:sz w:val="20"/>
              </w:rPr>
              <w:t>Availability</w:t>
            </w:r>
          </w:p>
        </w:tc>
        <w:tc>
          <w:tcPr>
            <w:tcW w:type="dxa" w:w="6236"/>
            <w:vAlign w:val="center"/>
          </w:tcPr>
          <w:p>
            <w:r/>
            <w:r>
              <w:rPr>
                <w:rFonts w:ascii="Calibri" w:hAnsi="Calibri"/>
                <w:b w:val="0"/>
                <w:i w:val="0"/>
                <w:sz w:val="20"/>
              </w:rPr>
              <w:t>Read-only fallback on backend outage (cached lists, no writes)</w:t>
            </w:r>
          </w:p>
        </w:tc>
      </w:tr>
      <w:tr>
        <w:tc>
          <w:tcPr>
            <w:tcW w:type="dxa" w:w="1020"/>
            <w:vAlign w:val="center"/>
          </w:tcPr>
          <w:p>
            <w:r/>
            <w:r>
              <w:rPr>
                <w:rFonts w:ascii="Calibri" w:hAnsi="Calibri"/>
                <w:b w:val="0"/>
                <w:i w:val="0"/>
                <w:sz w:val="20"/>
              </w:rPr>
              <w:t>NFR-05</w:t>
            </w:r>
          </w:p>
        </w:tc>
        <w:tc>
          <w:tcPr>
            <w:tcW w:type="dxa" w:w="1984"/>
            <w:vAlign w:val="center"/>
          </w:tcPr>
          <w:p>
            <w:r/>
            <w:r>
              <w:rPr>
                <w:rFonts w:ascii="Calibri" w:hAnsi="Calibri"/>
                <w:b w:val="0"/>
                <w:i w:val="0"/>
                <w:sz w:val="20"/>
              </w:rPr>
              <w:t>Security</w:t>
            </w:r>
          </w:p>
        </w:tc>
        <w:tc>
          <w:tcPr>
            <w:tcW w:type="dxa" w:w="6236"/>
            <w:vAlign w:val="center"/>
          </w:tcPr>
          <w:p>
            <w:r/>
            <w:r>
              <w:rPr>
                <w:rFonts w:ascii="Calibri" w:hAnsi="Calibri"/>
                <w:b w:val="0"/>
                <w:i w:val="0"/>
                <w:sz w:val="20"/>
              </w:rPr>
              <w:t>All PII at rest encrypted (AES-256) — see TRD §8</w:t>
            </w:r>
          </w:p>
        </w:tc>
      </w:tr>
      <w:tr>
        <w:tc>
          <w:tcPr>
            <w:tcW w:type="dxa" w:w="1020"/>
            <w:vAlign w:val="center"/>
          </w:tcPr>
          <w:p>
            <w:r/>
            <w:r>
              <w:rPr>
                <w:rFonts w:ascii="Calibri" w:hAnsi="Calibri"/>
                <w:b w:val="0"/>
                <w:i w:val="0"/>
                <w:sz w:val="20"/>
              </w:rPr>
              <w:t>NFR-06</w:t>
            </w:r>
          </w:p>
        </w:tc>
        <w:tc>
          <w:tcPr>
            <w:tcW w:type="dxa" w:w="1984"/>
            <w:vAlign w:val="center"/>
          </w:tcPr>
          <w:p>
            <w:r/>
            <w:r>
              <w:rPr>
                <w:rFonts w:ascii="Calibri" w:hAnsi="Calibri"/>
                <w:b w:val="0"/>
                <w:i w:val="0"/>
                <w:sz w:val="20"/>
              </w:rPr>
              <w:t>Security</w:t>
            </w:r>
          </w:p>
        </w:tc>
        <w:tc>
          <w:tcPr>
            <w:tcW w:type="dxa" w:w="6236"/>
            <w:vAlign w:val="center"/>
          </w:tcPr>
          <w:p>
            <w:r/>
            <w:r>
              <w:rPr>
                <w:rFonts w:ascii="Calibri" w:hAnsi="Calibri"/>
                <w:b w:val="0"/>
                <w:i w:val="0"/>
                <w:sz w:val="20"/>
              </w:rPr>
              <w:t>All inter-service traffic over TLS 1.2+</w:t>
            </w:r>
          </w:p>
        </w:tc>
      </w:tr>
      <w:tr>
        <w:tc>
          <w:tcPr>
            <w:tcW w:type="dxa" w:w="1020"/>
            <w:vAlign w:val="center"/>
          </w:tcPr>
          <w:p>
            <w:r/>
            <w:r>
              <w:rPr>
                <w:rFonts w:ascii="Calibri" w:hAnsi="Calibri"/>
                <w:b w:val="0"/>
                <w:i w:val="0"/>
                <w:sz w:val="20"/>
              </w:rPr>
              <w:t>NFR-07</w:t>
            </w:r>
          </w:p>
        </w:tc>
        <w:tc>
          <w:tcPr>
            <w:tcW w:type="dxa" w:w="1984"/>
            <w:vAlign w:val="center"/>
          </w:tcPr>
          <w:p>
            <w:r/>
            <w:r>
              <w:rPr>
                <w:rFonts w:ascii="Calibri" w:hAnsi="Calibri"/>
                <w:b w:val="0"/>
                <w:i w:val="0"/>
                <w:sz w:val="20"/>
              </w:rPr>
              <w:t>Security</w:t>
            </w:r>
          </w:p>
        </w:tc>
        <w:tc>
          <w:tcPr>
            <w:tcW w:type="dxa" w:w="6236"/>
            <w:vAlign w:val="center"/>
          </w:tcPr>
          <w:p>
            <w:r/>
            <w:r>
              <w:rPr>
                <w:rFonts w:ascii="Calibri" w:hAnsi="Calibri"/>
                <w:b w:val="0"/>
                <w:i w:val="0"/>
                <w:sz w:val="20"/>
              </w:rPr>
              <w:t>OWASP Top 10 controls evidenced via TRD §8</w:t>
            </w:r>
          </w:p>
        </w:tc>
      </w:tr>
      <w:tr>
        <w:tc>
          <w:tcPr>
            <w:tcW w:type="dxa" w:w="1020"/>
            <w:vAlign w:val="center"/>
          </w:tcPr>
          <w:p>
            <w:r/>
            <w:r>
              <w:rPr>
                <w:rFonts w:ascii="Calibri" w:hAnsi="Calibri"/>
                <w:b w:val="0"/>
                <w:i w:val="0"/>
                <w:sz w:val="20"/>
              </w:rPr>
              <w:t>NFR-08</w:t>
            </w:r>
          </w:p>
        </w:tc>
        <w:tc>
          <w:tcPr>
            <w:tcW w:type="dxa" w:w="1984"/>
            <w:vAlign w:val="center"/>
          </w:tcPr>
          <w:p>
            <w:r/>
            <w:r>
              <w:rPr>
                <w:rFonts w:ascii="Calibri" w:hAnsi="Calibri"/>
                <w:b w:val="0"/>
                <w:i w:val="0"/>
                <w:sz w:val="20"/>
              </w:rPr>
              <w:t>Privacy</w:t>
            </w:r>
          </w:p>
        </w:tc>
        <w:tc>
          <w:tcPr>
            <w:tcW w:type="dxa" w:w="6236"/>
            <w:vAlign w:val="center"/>
          </w:tcPr>
          <w:p>
            <w:r/>
            <w:r>
              <w:rPr>
                <w:rFonts w:ascii="Calibri" w:hAnsi="Calibri"/>
                <w:b w:val="0"/>
                <w:i w:val="0"/>
                <w:sz w:val="20"/>
              </w:rPr>
              <w:t>DPDP-compliant consent + RTBF; DPO-attested breaches in 72 h</w:t>
            </w:r>
          </w:p>
        </w:tc>
      </w:tr>
      <w:tr>
        <w:tc>
          <w:tcPr>
            <w:tcW w:type="dxa" w:w="1020"/>
            <w:vAlign w:val="center"/>
          </w:tcPr>
          <w:p>
            <w:r/>
            <w:r>
              <w:rPr>
                <w:rFonts w:ascii="Calibri" w:hAnsi="Calibri"/>
                <w:b w:val="0"/>
                <w:i w:val="0"/>
                <w:sz w:val="20"/>
              </w:rPr>
              <w:t>NFR-09</w:t>
            </w:r>
          </w:p>
        </w:tc>
        <w:tc>
          <w:tcPr>
            <w:tcW w:type="dxa" w:w="1984"/>
            <w:vAlign w:val="center"/>
          </w:tcPr>
          <w:p>
            <w:r/>
            <w:r>
              <w:rPr>
                <w:rFonts w:ascii="Calibri" w:hAnsi="Calibri"/>
                <w:b w:val="0"/>
                <w:i w:val="0"/>
                <w:sz w:val="20"/>
              </w:rPr>
              <w:t>Auditability</w:t>
            </w:r>
          </w:p>
        </w:tc>
        <w:tc>
          <w:tcPr>
            <w:tcW w:type="dxa" w:w="6236"/>
            <w:vAlign w:val="center"/>
          </w:tcPr>
          <w:p>
            <w:r/>
            <w:r>
              <w:rPr>
                <w:rFonts w:ascii="Calibri" w:hAnsi="Calibri"/>
                <w:b w:val="0"/>
                <w:i w:val="0"/>
                <w:sz w:val="20"/>
              </w:rPr>
              <w:t>Every state-changing action audited, immutable, 7-year retention</w:t>
            </w:r>
          </w:p>
        </w:tc>
      </w:tr>
      <w:tr>
        <w:tc>
          <w:tcPr>
            <w:tcW w:type="dxa" w:w="1020"/>
            <w:vAlign w:val="center"/>
          </w:tcPr>
          <w:p>
            <w:r/>
            <w:r>
              <w:rPr>
                <w:rFonts w:ascii="Calibri" w:hAnsi="Calibri"/>
                <w:b w:val="0"/>
                <w:i w:val="0"/>
                <w:sz w:val="20"/>
              </w:rPr>
              <w:t>NFR-10</w:t>
            </w:r>
          </w:p>
        </w:tc>
        <w:tc>
          <w:tcPr>
            <w:tcW w:type="dxa" w:w="1984"/>
            <w:vAlign w:val="center"/>
          </w:tcPr>
          <w:p>
            <w:r/>
            <w:r>
              <w:rPr>
                <w:rFonts w:ascii="Calibri" w:hAnsi="Calibri"/>
                <w:b w:val="0"/>
                <w:i w:val="0"/>
                <w:sz w:val="20"/>
              </w:rPr>
              <w:t>Usability</w:t>
            </w:r>
          </w:p>
        </w:tc>
        <w:tc>
          <w:tcPr>
            <w:tcW w:type="dxa" w:w="6236"/>
            <w:vAlign w:val="center"/>
          </w:tcPr>
          <w:p>
            <w:r/>
            <w:r>
              <w:rPr>
                <w:rFonts w:ascii="Calibri" w:hAnsi="Calibri"/>
                <w:b w:val="0"/>
                <w:i w:val="0"/>
                <w:sz w:val="20"/>
              </w:rPr>
              <w:t>All primary surfaces operable on 390-wide phones</w:t>
            </w:r>
          </w:p>
        </w:tc>
      </w:tr>
      <w:tr>
        <w:tc>
          <w:tcPr>
            <w:tcW w:type="dxa" w:w="1020"/>
            <w:vAlign w:val="center"/>
          </w:tcPr>
          <w:p>
            <w:r/>
            <w:r>
              <w:rPr>
                <w:rFonts w:ascii="Calibri" w:hAnsi="Calibri"/>
                <w:b w:val="0"/>
                <w:i w:val="0"/>
                <w:sz w:val="20"/>
              </w:rPr>
              <w:t>NFR-11</w:t>
            </w:r>
          </w:p>
        </w:tc>
        <w:tc>
          <w:tcPr>
            <w:tcW w:type="dxa" w:w="1984"/>
            <w:vAlign w:val="center"/>
          </w:tcPr>
          <w:p>
            <w:r/>
            <w:r>
              <w:rPr>
                <w:rFonts w:ascii="Calibri" w:hAnsi="Calibri"/>
                <w:b w:val="0"/>
                <w:i w:val="0"/>
                <w:sz w:val="20"/>
              </w:rPr>
              <w:t>Accessibility</w:t>
            </w:r>
          </w:p>
        </w:tc>
        <w:tc>
          <w:tcPr>
            <w:tcW w:type="dxa" w:w="6236"/>
            <w:vAlign w:val="center"/>
          </w:tcPr>
          <w:p>
            <w:r/>
            <w:r>
              <w:rPr>
                <w:rFonts w:ascii="Calibri" w:hAnsi="Calibri"/>
                <w:b w:val="0"/>
                <w:i w:val="0"/>
                <w:sz w:val="20"/>
              </w:rPr>
              <w:t>WCAG 2.1 AA on staff portals; AAA contrast in clinical surfaces</w:t>
            </w:r>
          </w:p>
        </w:tc>
      </w:tr>
      <w:tr>
        <w:tc>
          <w:tcPr>
            <w:tcW w:type="dxa" w:w="1020"/>
            <w:vAlign w:val="center"/>
          </w:tcPr>
          <w:p>
            <w:r/>
            <w:r>
              <w:rPr>
                <w:rFonts w:ascii="Calibri" w:hAnsi="Calibri"/>
                <w:b w:val="0"/>
                <w:i w:val="0"/>
                <w:sz w:val="20"/>
              </w:rPr>
              <w:t>NFR-12</w:t>
            </w:r>
          </w:p>
        </w:tc>
        <w:tc>
          <w:tcPr>
            <w:tcW w:type="dxa" w:w="1984"/>
            <w:vAlign w:val="center"/>
          </w:tcPr>
          <w:p>
            <w:r/>
            <w:r>
              <w:rPr>
                <w:rFonts w:ascii="Calibri" w:hAnsi="Calibri"/>
                <w:b w:val="0"/>
                <w:i w:val="0"/>
                <w:sz w:val="20"/>
              </w:rPr>
              <w:t>i18n</w:t>
            </w:r>
          </w:p>
        </w:tc>
        <w:tc>
          <w:tcPr>
            <w:tcW w:type="dxa" w:w="6236"/>
            <w:vAlign w:val="center"/>
          </w:tcPr>
          <w:p>
            <w:r/>
            <w:r>
              <w:rPr>
                <w:rFonts w:ascii="Calibri" w:hAnsi="Calibri"/>
                <w:b w:val="0"/>
                <w:i w:val="0"/>
                <w:sz w:val="20"/>
              </w:rPr>
              <w:t>English + Hindi at launch; locale-switch hot</w:t>
            </w:r>
          </w:p>
        </w:tc>
      </w:tr>
      <w:tr>
        <w:tc>
          <w:tcPr>
            <w:tcW w:type="dxa" w:w="1020"/>
            <w:vAlign w:val="center"/>
          </w:tcPr>
          <w:p>
            <w:r/>
            <w:r>
              <w:rPr>
                <w:rFonts w:ascii="Calibri" w:hAnsi="Calibri"/>
                <w:b w:val="0"/>
                <w:i w:val="0"/>
                <w:sz w:val="20"/>
              </w:rPr>
              <w:t>NFR-13</w:t>
            </w:r>
          </w:p>
        </w:tc>
        <w:tc>
          <w:tcPr>
            <w:tcW w:type="dxa" w:w="1984"/>
            <w:vAlign w:val="center"/>
          </w:tcPr>
          <w:p>
            <w:r/>
            <w:r>
              <w:rPr>
                <w:rFonts w:ascii="Calibri" w:hAnsi="Calibri"/>
                <w:b w:val="0"/>
                <w:i w:val="0"/>
                <w:sz w:val="20"/>
              </w:rPr>
              <w:t>Scalability</w:t>
            </w:r>
          </w:p>
        </w:tc>
        <w:tc>
          <w:tcPr>
            <w:tcW w:type="dxa" w:w="6236"/>
            <w:vAlign w:val="center"/>
          </w:tcPr>
          <w:p>
            <w:r/>
            <w:r>
              <w:rPr>
                <w:rFonts w:ascii="Calibri" w:hAnsi="Calibri"/>
                <w:b w:val="0"/>
                <w:i w:val="0"/>
                <w:sz w:val="20"/>
              </w:rPr>
              <w:t>Designed for 100 concurrent staff / 500 daily visits</w:t>
            </w:r>
          </w:p>
        </w:tc>
      </w:tr>
      <w:tr>
        <w:tc>
          <w:tcPr>
            <w:tcW w:type="dxa" w:w="1020"/>
            <w:vAlign w:val="center"/>
          </w:tcPr>
          <w:p>
            <w:r/>
            <w:r>
              <w:rPr>
                <w:rFonts w:ascii="Calibri" w:hAnsi="Calibri"/>
                <w:b w:val="0"/>
                <w:i w:val="0"/>
                <w:sz w:val="20"/>
              </w:rPr>
              <w:t>NFR-14</w:t>
            </w:r>
          </w:p>
        </w:tc>
        <w:tc>
          <w:tcPr>
            <w:tcW w:type="dxa" w:w="1984"/>
            <w:vAlign w:val="center"/>
          </w:tcPr>
          <w:p>
            <w:r/>
            <w:r>
              <w:rPr>
                <w:rFonts w:ascii="Calibri" w:hAnsi="Calibri"/>
                <w:b w:val="0"/>
                <w:i w:val="0"/>
                <w:sz w:val="20"/>
              </w:rPr>
              <w:t>Maintainability</w:t>
            </w:r>
          </w:p>
        </w:tc>
        <w:tc>
          <w:tcPr>
            <w:tcW w:type="dxa" w:w="6236"/>
            <w:vAlign w:val="center"/>
          </w:tcPr>
          <w:p>
            <w:r/>
            <w:r>
              <w:rPr>
                <w:rFonts w:ascii="Calibri" w:hAnsi="Calibri"/>
                <w:b w:val="0"/>
                <w:i w:val="0"/>
                <w:sz w:val="20"/>
              </w:rPr>
              <w:t>TypeScript strict; no any escapes; lint clean; conventions in AGENTS.md</w:t>
            </w:r>
          </w:p>
        </w:tc>
      </w:tr>
      <w:tr>
        <w:tc>
          <w:tcPr>
            <w:tcW w:type="dxa" w:w="1020"/>
            <w:vAlign w:val="center"/>
          </w:tcPr>
          <w:p>
            <w:r/>
            <w:r>
              <w:rPr>
                <w:rFonts w:ascii="Calibri" w:hAnsi="Calibri"/>
                <w:b w:val="0"/>
                <w:i w:val="0"/>
                <w:sz w:val="20"/>
              </w:rPr>
              <w:t>NFR-15</w:t>
            </w:r>
          </w:p>
        </w:tc>
        <w:tc>
          <w:tcPr>
            <w:tcW w:type="dxa" w:w="1984"/>
            <w:vAlign w:val="center"/>
          </w:tcPr>
          <w:p>
            <w:r/>
            <w:r>
              <w:rPr>
                <w:rFonts w:ascii="Calibri" w:hAnsi="Calibri"/>
                <w:b w:val="0"/>
                <w:i w:val="0"/>
                <w:sz w:val="20"/>
              </w:rPr>
              <w:t>Observability</w:t>
            </w:r>
          </w:p>
        </w:tc>
        <w:tc>
          <w:tcPr>
            <w:tcW w:type="dxa" w:w="6236"/>
            <w:vAlign w:val="center"/>
          </w:tcPr>
          <w:p>
            <w:r/>
            <w:r>
              <w:rPr>
                <w:rFonts w:ascii="Calibri" w:hAnsi="Calibri"/>
                <w:b w:val="0"/>
                <w:i w:val="0"/>
                <w:sz w:val="20"/>
              </w:rPr>
              <w:t>Structured logs, request IDs, audit log queryable in real time</w:t>
            </w:r>
          </w:p>
        </w:tc>
      </w:tr>
      <w:tr>
        <w:tc>
          <w:tcPr>
            <w:tcW w:type="dxa" w:w="1020"/>
            <w:vAlign w:val="center"/>
          </w:tcPr>
          <w:p>
            <w:r/>
            <w:r>
              <w:rPr>
                <w:rFonts w:ascii="Calibri" w:hAnsi="Calibri"/>
                <w:b w:val="0"/>
                <w:i w:val="0"/>
                <w:sz w:val="20"/>
              </w:rPr>
              <w:t>NFR-16</w:t>
            </w:r>
          </w:p>
        </w:tc>
        <w:tc>
          <w:tcPr>
            <w:tcW w:type="dxa" w:w="1984"/>
            <w:vAlign w:val="center"/>
          </w:tcPr>
          <w:p>
            <w:r/>
            <w:r>
              <w:rPr>
                <w:rFonts w:ascii="Calibri" w:hAnsi="Calibri"/>
                <w:b w:val="0"/>
                <w:i w:val="0"/>
                <w:sz w:val="20"/>
              </w:rPr>
              <w:t>Disaster Recovery</w:t>
            </w:r>
          </w:p>
        </w:tc>
        <w:tc>
          <w:tcPr>
            <w:tcW w:type="dxa" w:w="6236"/>
            <w:vAlign w:val="center"/>
          </w:tcPr>
          <w:p>
            <w:r/>
            <w:r>
              <w:rPr>
                <w:rFonts w:ascii="Calibri" w:hAnsi="Calibri"/>
                <w:b w:val="0"/>
                <w:i w:val="0"/>
                <w:sz w:val="20"/>
              </w:rPr>
              <w:t>RPO 1 h, RTO 4 h on production</w:t>
            </w:r>
          </w:p>
        </w:tc>
      </w:tr>
      <w:tr>
        <w:tc>
          <w:tcPr>
            <w:tcW w:type="dxa" w:w="1020"/>
            <w:vAlign w:val="center"/>
          </w:tcPr>
          <w:p>
            <w:r/>
            <w:r>
              <w:rPr>
                <w:rFonts w:ascii="Calibri" w:hAnsi="Calibri"/>
                <w:b w:val="0"/>
                <w:i w:val="0"/>
                <w:sz w:val="20"/>
              </w:rPr>
              <w:t>NFR-17</w:t>
            </w:r>
          </w:p>
        </w:tc>
        <w:tc>
          <w:tcPr>
            <w:tcW w:type="dxa" w:w="1984"/>
            <w:vAlign w:val="center"/>
          </w:tcPr>
          <w:p>
            <w:r/>
            <w:r>
              <w:rPr>
                <w:rFonts w:ascii="Calibri" w:hAnsi="Calibri"/>
                <w:b w:val="0"/>
                <w:i w:val="0"/>
                <w:sz w:val="20"/>
              </w:rPr>
              <w:t>Compliance</w:t>
            </w:r>
          </w:p>
        </w:tc>
        <w:tc>
          <w:tcPr>
            <w:tcW w:type="dxa" w:w="6236"/>
            <w:vAlign w:val="center"/>
          </w:tcPr>
          <w:p>
            <w:r/>
            <w:r>
              <w:rPr>
                <w:rFonts w:ascii="Calibri" w:hAnsi="Calibri"/>
                <w:b w:val="0"/>
                <w:i w:val="0"/>
                <w:sz w:val="20"/>
              </w:rPr>
              <w:t>NABH evidence streaming across 9 chapters always-ready</w:t>
            </w:r>
          </w:p>
        </w:tc>
      </w:tr>
      <w:tr>
        <w:tc>
          <w:tcPr>
            <w:tcW w:type="dxa" w:w="1020"/>
            <w:vAlign w:val="center"/>
          </w:tcPr>
          <w:p>
            <w:r/>
            <w:r>
              <w:rPr>
                <w:rFonts w:ascii="Calibri" w:hAnsi="Calibri"/>
                <w:b w:val="0"/>
                <w:i w:val="0"/>
                <w:sz w:val="20"/>
              </w:rPr>
              <w:t>NFR-18</w:t>
            </w:r>
          </w:p>
        </w:tc>
        <w:tc>
          <w:tcPr>
            <w:tcW w:type="dxa" w:w="1984"/>
            <w:vAlign w:val="center"/>
          </w:tcPr>
          <w:p>
            <w:r/>
            <w:r>
              <w:rPr>
                <w:rFonts w:ascii="Calibri" w:hAnsi="Calibri"/>
                <w:b w:val="0"/>
                <w:i w:val="0"/>
                <w:sz w:val="20"/>
              </w:rPr>
              <w:t>AI</w:t>
            </w:r>
          </w:p>
        </w:tc>
        <w:tc>
          <w:tcPr>
            <w:tcW w:type="dxa" w:w="6236"/>
            <w:vAlign w:val="center"/>
          </w:tcPr>
          <w:p>
            <w:r/>
            <w:r>
              <w:rPr>
                <w:rFonts w:ascii="Calibri" w:hAnsi="Calibri"/>
                <w:b w:val="0"/>
                <w:i w:val="0"/>
                <w:sz w:val="20"/>
              </w:rPr>
              <w:t>Every AI suggestion HITL with reasoning + confidence visible</w:t>
            </w:r>
          </w:p>
        </w:tc>
      </w:tr>
    </w:tbl>
    <w:p/>
    <w:p>
      <w:r>
        <w:br w:type="page"/>
      </w:r>
    </w:p>
    <w:p>
      <w:pPr>
        <w:pStyle w:val="Heading1"/>
      </w:pPr>
      <w:r>
        <w:t>8. Assumptions</w:t>
      </w:r>
    </w:p>
    <w:p>
      <w:pPr>
        <w:pStyle w:val="ListBullet"/>
        <w:spacing w:after="40"/>
        <w:ind w:left="425"/>
      </w:pPr>
      <w:r>
        <w:t>Single-tenant single-branch deployment at go-live; multi-branch federated reporting deferred (see GAP-031).</w:t>
      </w:r>
    </w:p>
    <w:p>
      <w:pPr>
        <w:pStyle w:val="ListBullet"/>
        <w:spacing w:after="40"/>
        <w:ind w:left="425"/>
      </w:pPr>
      <w:r>
        <w:t>All clinical staff have an India Medical Council registration; pharmacists have a Pharmacy Council number; nurses have a State Nursing Council reg.</w:t>
      </w:r>
    </w:p>
    <w:p>
      <w:pPr>
        <w:pStyle w:val="ListBullet"/>
        <w:spacing w:after="40"/>
        <w:ind w:left="425"/>
      </w:pPr>
      <w:r>
        <w:t>Hospital has executed an MoU with at least one TPA, one BMW vendor, one drug distributor, and one diagnostic backup partner.</w:t>
      </w:r>
    </w:p>
    <w:p>
      <w:pPr>
        <w:pStyle w:val="ListBullet"/>
        <w:spacing w:after="40"/>
        <w:ind w:left="425"/>
      </w:pPr>
      <w:r>
        <w:t>Hospital network is wired-or-Wi-Fi at every staff station; bedside data entry assumed on shared tablet, not personal mobile.</w:t>
      </w:r>
    </w:p>
    <w:p>
      <w:pPr>
        <w:pStyle w:val="ListBullet"/>
        <w:spacing w:after="40"/>
        <w:ind w:left="425"/>
      </w:pPr>
      <w:r>
        <w:t>Patient consent for digital record processing is captured at first visit; renewal cadence is annual.</w:t>
      </w:r>
    </w:p>
    <w:p>
      <w:pPr>
        <w:pStyle w:val="ListBullet"/>
        <w:spacing w:after="40"/>
        <w:ind w:left="425"/>
      </w:pPr>
      <w:r>
        <w:t>Backups are taken nightly to an off-site DR location; restore tested quarterly.</w:t>
      </w:r>
    </w:p>
    <w:p>
      <w:pPr>
        <w:pStyle w:val="Heading1"/>
      </w:pPr>
      <w:r>
        <w:t>9. Dependencies</w:t>
      </w:r>
    </w:p>
    <w:p>
      <w:pPr>
        <w:pStyle w:val="ListBullet"/>
        <w:spacing w:after="40"/>
        <w:ind w:left="425"/>
      </w:pPr>
      <w:r>
        <w:t>External LLM vendor — pending decision (see Q2 in 00 INDEX §8).</w:t>
      </w:r>
    </w:p>
    <w:p>
      <w:pPr>
        <w:pStyle w:val="ListBullet"/>
        <w:spacing w:after="40"/>
        <w:ind w:left="425"/>
      </w:pPr>
      <w:r>
        <w:t>WhatsApp Business API account.</w:t>
      </w:r>
    </w:p>
    <w:p>
      <w:pPr>
        <w:pStyle w:val="ListBullet"/>
        <w:spacing w:after="40"/>
        <w:ind w:left="425"/>
      </w:pPr>
      <w:r>
        <w:t>Payment gateway (UPI mandatory; cards optional).</w:t>
      </w:r>
    </w:p>
    <w:p>
      <w:pPr>
        <w:pStyle w:val="ListBullet"/>
        <w:spacing w:after="40"/>
        <w:ind w:left="425"/>
      </w:pPr>
      <w:r>
        <w:t>Government identity verification (Aadhaar OTP / DigiLocker).</w:t>
      </w:r>
    </w:p>
    <w:p>
      <w:pPr>
        <w:pStyle w:val="ListBullet"/>
        <w:spacing w:after="40"/>
        <w:ind w:left="425"/>
      </w:pPr>
      <w:r>
        <w:t>Lab analyser middleware (HL7 / ASTM bridge — not in v1; manual result entry until that integration ships).</w:t>
      </w:r>
    </w:p>
    <w:p>
      <w:pPr>
        <w:pStyle w:val="Heading1"/>
      </w:pPr>
      <w:r>
        <w:t>10. Acceptance &amp; Sign-off</w:t>
      </w:r>
    </w:p>
    <w:p>
      <w:pPr>
        <w:spacing w:after="120"/>
      </w:pPr>
      <w:r>
        <w:t>The BRD is accepted when the COO, Medical Superintendent, Finance Head, DPO, and IT Head have signed off in writing and the six open questions in 00 INDEX §8 are resolved.</w:t>
      </w:r>
    </w:p>
    <w:p>
      <w:pPr>
        <w:pStyle w:val="Heading1"/>
      </w:pPr>
      <w:r>
        <w:t>A. Version History</w:t>
      </w:r>
    </w:p>
    <w:tbl>
      <w:tblPr>
        <w:tblStyle w:val="LightGrid-Accent1"/>
        <w:tblW w:type="auto" w:w="0"/>
        <w:tblLook w:firstColumn="1" w:firstRow="1" w:lastColumn="0" w:lastRow="0" w:noHBand="0" w:noVBand="1" w:val="04A0"/>
      </w:tblPr>
      <w:tblGrid>
        <w:gridCol w:w="2493"/>
        <w:gridCol w:w="2493"/>
        <w:gridCol w:w="2493"/>
        <w:gridCol w:w="2493"/>
      </w:tblGrid>
      <w:tr>
        <w:tc>
          <w:tcPr>
            <w:tcW w:type="dxa" w:w="1134"/>
            <w:vAlign w:val="center"/>
          </w:tcPr>
          <w:p>
            <w:r/>
            <w:r>
              <w:rPr>
                <w:rFonts w:ascii="Calibri" w:hAnsi="Calibri"/>
                <w:b/>
                <w:i w:val="0"/>
                <w:color w:val="0F4C81"/>
                <w:sz w:val="22"/>
              </w:rPr>
              <w:t>Version</w:t>
            </w:r>
          </w:p>
        </w:tc>
        <w:tc>
          <w:tcPr>
            <w:tcW w:type="dxa" w:w="1701"/>
            <w:vAlign w:val="center"/>
          </w:tcPr>
          <w:p>
            <w:r/>
            <w:r>
              <w:rPr>
                <w:rFonts w:ascii="Calibri" w:hAnsi="Calibri"/>
                <w:b/>
                <w:i w:val="0"/>
                <w:color w:val="0F4C81"/>
                <w:sz w:val="22"/>
              </w:rPr>
              <w:t>Date</w:t>
            </w:r>
          </w:p>
        </w:tc>
        <w:tc>
          <w:tcPr>
            <w:tcW w:type="dxa" w:w="2551"/>
            <w:vAlign w:val="center"/>
          </w:tcPr>
          <w:p>
            <w:r/>
            <w:r>
              <w:rPr>
                <w:rFonts w:ascii="Calibri" w:hAnsi="Calibri"/>
                <w:b/>
                <w:i w:val="0"/>
                <w:color w:val="0F4C81"/>
                <w:sz w:val="22"/>
              </w:rPr>
              <w:t>Author</w:t>
            </w:r>
          </w:p>
        </w:tc>
        <w:tc>
          <w:tcPr>
            <w:tcW w:type="dxa" w:w="4252"/>
            <w:vAlign w:val="center"/>
          </w:tcPr>
          <w:p>
            <w:r/>
            <w:r>
              <w:rPr>
                <w:rFonts w:ascii="Calibri" w:hAnsi="Calibri"/>
                <w:b/>
                <w:i w:val="0"/>
                <w:color w:val="0F4C81"/>
                <w:sz w:val="22"/>
              </w:rPr>
              <w:t>Notes</w:t>
            </w:r>
          </w:p>
        </w:tc>
      </w:tr>
      <w:tr>
        <w:tc>
          <w:tcPr>
            <w:tcW w:type="dxa" w:w="1134"/>
            <w:vAlign w:val="center"/>
          </w:tcPr>
          <w:p>
            <w:r/>
            <w:r>
              <w:rPr>
                <w:rFonts w:ascii="Calibri" w:hAnsi="Calibri"/>
                <w:b w:val="0"/>
                <w:i w:val="0"/>
                <w:sz w:val="20"/>
              </w:rPr>
              <w:t>v1.0</w:t>
            </w:r>
          </w:p>
        </w:tc>
        <w:tc>
          <w:tcPr>
            <w:tcW w:type="dxa" w:w="1701"/>
            <w:vAlign w:val="center"/>
          </w:tcPr>
          <w:p>
            <w:r/>
            <w:r>
              <w:rPr>
                <w:rFonts w:ascii="Calibri" w:hAnsi="Calibri"/>
                <w:b w:val="0"/>
                <w:i w:val="0"/>
                <w:sz w:val="20"/>
              </w:rPr>
              <w:t>01 Jun 2026</w:t>
            </w:r>
          </w:p>
        </w:tc>
        <w:tc>
          <w:tcPr>
            <w:tcW w:type="dxa" w:w="2551"/>
            <w:vAlign w:val="center"/>
          </w:tcPr>
          <w:p>
            <w:r/>
            <w:r>
              <w:rPr>
                <w:rFonts w:ascii="Calibri" w:hAnsi="Calibri"/>
                <w:b w:val="0"/>
                <w:i w:val="0"/>
                <w:sz w:val="20"/>
              </w:rPr>
              <w:t>Solution Architecture Team</w:t>
            </w:r>
          </w:p>
        </w:tc>
        <w:tc>
          <w:tcPr>
            <w:tcW w:type="dxa" w:w="4252"/>
            <w:vAlign w:val="center"/>
          </w:tcPr>
          <w:p>
            <w:r/>
            <w:r>
              <w:rPr>
                <w:rFonts w:ascii="Calibri" w:hAnsi="Calibri"/>
                <w:b w:val="0"/>
                <w:i w:val="0"/>
                <w:sz w:val="20"/>
              </w:rPr>
              <w:t>Initial issue grounded in repo state on 2026-06-01</w:t>
            </w:r>
          </w:p>
        </w:tc>
      </w:tr>
    </w:tbl>
    <w:p/>
    <w:sectPr w:rsidR="00FC693F" w:rsidRPr="0006063C"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F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4C8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4C8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4C8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