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Calibri" w:hAnsi="Calibri"/>
          <w:b/>
          <w:i w:val="0"/>
          <w:color w:val="0F4C81"/>
          <w:sz w:val="60"/>
        </w:rPr>
        <w:t>Kailash HMS</w:t>
      </w:r>
    </w:p>
    <w:p>
      <w:pPr>
        <w:jc w:val="center"/>
      </w:pPr>
      <w:r>
        <w:rPr>
          <w:rFonts w:ascii="Calibri" w:hAnsi="Calibri"/>
          <w:b w:val="0"/>
          <w:i/>
          <w:color w:val="5F6B7A"/>
          <w:sz w:val="26"/>
        </w:rPr>
        <w:t>AI-First Hospital Management System</w:t>
      </w:r>
    </w:p>
    <w:p/>
    <w:p/>
    <w:p>
      <w:pPr>
        <w:jc w:val="center"/>
      </w:pPr>
      <w:r>
        <w:rPr>
          <w:rFonts w:ascii="Calibri" w:hAnsi="Calibri"/>
          <w:b/>
          <w:i w:val="0"/>
          <w:color w:val="298AC8"/>
          <w:sz w:val="28"/>
        </w:rPr>
        <w:t>Document 04 — UI/UX</w:t>
      </w:r>
    </w:p>
    <w:p>
      <w:pPr>
        <w:jc w:val="center"/>
      </w:pPr>
      <w:r>
        <w:rPr>
          <w:rFonts w:ascii="Calibri" w:hAnsi="Calibri"/>
          <w:b/>
          <w:i w:val="0"/>
          <w:color w:val="1A1F2C"/>
          <w:sz w:val="52"/>
        </w:rPr>
        <w:t>UI / UX Design Blueprint</w:t>
      </w:r>
    </w:p>
    <w:p>
      <w:pPr>
        <w:jc w:val="center"/>
      </w:pPr>
      <w:r>
        <w:rPr>
          <w:rFonts w:ascii="Calibri" w:hAnsi="Calibri"/>
          <w:b w:val="0"/>
          <w:i/>
          <w:color w:val="5F6B7A"/>
          <w:sz w:val="24"/>
        </w:rPr>
        <w:t>Unified design system, layout patterns, tokens, accessibility</w:t>
      </w:r>
    </w:p>
    <w:p/>
    <w:p/>
    <w:p/>
    <w:p/>
    <w:p/>
    <w:p/>
    <w:p/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Version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i w:val="0"/>
                <w:color w:val="1A1F2C"/>
                <w:sz w:val="22"/>
              </w:rPr>
              <w:t>v1.0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Date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i w:val="0"/>
                <w:color w:val="1A1F2C"/>
                <w:sz w:val="22"/>
              </w:rPr>
              <w:t>01 Jun 2026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Author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i w:val="0"/>
                <w:color w:val="1A1F2C"/>
                <w:sz w:val="22"/>
              </w:rPr>
              <w:t>Solution Architecture Team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Status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i w:val="0"/>
                <w:color w:val="1A1F2C"/>
                <w:sz w:val="22"/>
              </w:rPr>
              <w:t>Issued for review</w:t>
            </w:r>
          </w:p>
        </w:tc>
      </w:tr>
    </w:tbl>
    <w:p/>
    <w:p/>
    <w:p>
      <w:pPr>
        <w:jc w:val="center"/>
      </w:pPr>
      <w:r>
        <w:rPr>
          <w:rFonts w:ascii="Calibri" w:hAnsi="Calibri"/>
          <w:b w:val="0"/>
          <w:i/>
          <w:color w:val="5F6B7A"/>
          <w:sz w:val="18"/>
        </w:rPr>
        <w:t>Confidential — internal architecture &amp; planning artefact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 TOC \o "1-3" \h \z \u </w:instrText>
        <w:fldChar w:fldCharType="separate"/>
        <w:t>Right-click → Update Field to populate the table of contents.</w:t>
        <w:fldChar w:fldCharType="end"/>
      </w:r>
    </w:p>
    <w:p>
      <w:r>
        <w:br w:type="page"/>
      </w:r>
    </w:p>
    <w:p>
      <w:pPr>
        <w:pStyle w:val="Heading1"/>
      </w:pPr>
      <w:r>
        <w:t>1. Design Principles</w:t>
      </w:r>
    </w:p>
    <w:p>
      <w:pPr>
        <w:pStyle w:val="ListBullet"/>
        <w:spacing w:after="40"/>
        <w:ind w:left="425"/>
      </w:pPr>
      <w:r>
        <w:t>Calm by default. Clinical surfaces never shout. Colour is a signal, not decoration.</w:t>
      </w:r>
    </w:p>
    <w:p>
      <w:pPr>
        <w:pStyle w:val="ListBullet"/>
        <w:spacing w:after="40"/>
        <w:ind w:left="425"/>
      </w:pPr>
      <w:r>
        <w:t>Single primary action per surface. Secondary actions live one click deeper.</w:t>
      </w:r>
    </w:p>
    <w:p>
      <w:pPr>
        <w:pStyle w:val="ListBullet"/>
        <w:spacing w:after="40"/>
        <w:ind w:left="425"/>
      </w:pPr>
      <w:r>
        <w:t>Information density follows decision density — clinicians need more on screen than receptionists.</w:t>
      </w:r>
    </w:p>
    <w:p>
      <w:pPr>
        <w:pStyle w:val="ListBullet"/>
        <w:spacing w:after="40"/>
        <w:ind w:left="425"/>
      </w:pPr>
      <w:r>
        <w:t>Every AI suggestion arrives as a HITL card: data + reasoning + confidence + accept / reject / modify.</w:t>
      </w:r>
    </w:p>
    <w:p>
      <w:pPr>
        <w:pStyle w:val="ListBullet"/>
        <w:spacing w:after="40"/>
        <w:ind w:left="425"/>
      </w:pPr>
      <w:r>
        <w:t>Every state-changing action surfaces a confirmation toast and writes an audit trail entry.</w:t>
      </w:r>
    </w:p>
    <w:p>
      <w:pPr>
        <w:pStyle w:val="ListBullet"/>
        <w:spacing w:after="40"/>
        <w:ind w:left="425"/>
      </w:pPr>
      <w:r>
        <w:t>Designed for phones — 390 px width is a first-class breakpoint, not an afterthought.</w:t>
      </w:r>
    </w:p>
    <w:p>
      <w:pPr>
        <w:pStyle w:val="Heading1"/>
      </w:pPr>
      <w:r>
        <w:t>2. Layout Patterns</w:t>
      </w:r>
    </w:p>
    <w:p>
      <w:pPr>
        <w:pStyle w:val="Heading2"/>
      </w:pPr>
      <w:r>
        <w:t>2.1 AppShell</w:t>
      </w:r>
    </w:p>
    <w:p>
      <w:pPr>
        <w:spacing w:after="120"/>
      </w:pPr>
      <w:r>
        <w:t>The single, role-aware shell that wraps every staff page. Lives at src/components/layout/AppShell.tsx (~640 LOC). Contains the top bar, role pivot, header search, notification bell, locale toggle, logout, and the role-specific sidebar.</w:t>
      </w:r>
    </w:p>
    <w:p>
      <w:r>
        <w:rPr>
          <w:rFonts w:ascii="Calibri" w:hAnsi="Calibri"/>
          <w:b/>
          <w:i/>
          <w:color w:val="5F6B7A"/>
          <w:sz w:val="18"/>
        </w:rPr>
        <w:t>AppShell anatomy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6F6F6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┌────────────────────────────────────────────────────────────────────────┐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>│  ⛬ Kailash HMS     [search ▌]              🔔  EN  ⏏  Dr. Aarti  ⌄    │  ← top bar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>├──────────────┬─────────────────────────────────────────────────────────┤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>│              │                                                         │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>│  Sidebar     │   Page header (title + breadcrumbs + primary CTA)        │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>│              │                                                         │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>│  · Section A │   ┌─────────────────────────────────────────────────┐   │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>│  · Section B │   │ KPI strip (4–6 cards, equal width)               │   │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>│  · Section C │   └─────────────────────────────────────────────────┘   │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>│              │   ┌─────────────────────────────────────────────────┐   │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>│  Settings    │   │ Primary work surface (table / chart / form)      │   │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>│              │   └─────────────────────────────────────────────────┘   │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>│              │   Drawer slides in from right for detail               │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>└──────────────┴─────────────────────────────────────────────────────────┘</w:t>
              <w:br/>
            </w:r>
          </w:p>
        </w:tc>
      </w:tr>
    </w:tbl>
    <w:p/>
    <w:p>
      <w:pPr>
        <w:pStyle w:val="Heading2"/>
      </w:pPr>
      <w:r>
        <w:t>2.2 Recurring patterns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Pattern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When to use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Components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KPI strip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Top of dashboard surfaces, 4–6 metrics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Card + Number + delta chip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Single-row table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Queues and lists (OPD, IPD, lab, pharmacy queue)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TableRow + hover summary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Right-side drawer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Patient detail, staff profile, audit detail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Drawer + tabs + actions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Full-page chart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Comprehensive IPD chart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Tabs + sections + signed-off banners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Wizard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Onboarding, admission, discharge clearance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Stepper + per-step validation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Bottom-action bar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Mobile primary action while scrolling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Sticky bar with one CTA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HITL card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Every AI suggestion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Suggestion + reasoning + confidence + 3 actions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Coverage gauge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Department staffing at-a-glance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Donut + threshold chip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Audit chip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Module surface in audit views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Module pill + count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Banner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Critical clinical alert (NEWS2, allergy, expired licence)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Banner + dismiss only if action taken</w:t>
            </w:r>
          </w:p>
        </w:tc>
      </w:tr>
    </w:tbl>
    <w:p/>
    <w:p>
      <w:r>
        <w:br w:type="page"/>
      </w:r>
    </w:p>
    <w:p>
      <w:pPr>
        <w:pStyle w:val="Heading1"/>
      </w:pPr>
      <w:r>
        <w:t>3. Component Inventory</w:t>
      </w:r>
    </w:p>
    <w:p>
      <w:pPr>
        <w:spacing w:after="120"/>
      </w:pPr>
      <w:r>
        <w:t>73 components total. Grouped by role + shared ui / layout / features.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Group</w:t>
            </w:r>
          </w:p>
        </w:tc>
        <w:tc>
          <w:tcPr>
            <w:tcW w:type="dxa" w:w="7937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Component examples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ui/</w:t>
            </w:r>
          </w:p>
        </w:tc>
        <w:tc>
          <w:tcPr>
            <w:tcW w:type="dxa" w:w="793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Button, IconButton, Badge, Chip, Card, Table, Dialog, Sheet, Drawer, Tabs, Tooltip, Toast (sonner), DataPill, KPIStat, Empty, Skeleton, LocaleToggle, Avatar, Spinner, Calendar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layout/</w:t>
            </w:r>
          </w:p>
        </w:tc>
        <w:tc>
          <w:tcPr>
            <w:tcW w:type="dxa" w:w="793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AppShell, Sidebar (role-aware), TopBar, RoleGuard, HeaderSearch, NotificationBell, Breadcrumb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features/</w:t>
            </w:r>
          </w:p>
        </w:tc>
        <w:tc>
          <w:tcPr>
            <w:tcW w:type="dxa" w:w="793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AuditChip, CoverageGauge, NewsBadge, ShiftBadge, NABHEvidenceCard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clinical/</w:t>
            </w:r>
          </w:p>
        </w:tc>
        <w:tc>
          <w:tcPr>
            <w:tcW w:type="dxa" w:w="793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OnShiftTeam, PatientSummaryHover, VitalsCapture, NEWS2Chip, AllergyBanner, RxLine, MARGrid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doctor/</w:t>
            </w:r>
          </w:p>
        </w:tc>
        <w:tc>
          <w:tcPr>
            <w:tcW w:type="dxa" w:w="793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OPDRow, IPDRow, OnlineRow, ChartTabs, ActivityGraph, AIPreBriefCard, CopilotPanel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nurse/</w:t>
            </w:r>
          </w:p>
        </w:tc>
        <w:tc>
          <w:tcPr>
            <w:tcW w:type="dxa" w:w="793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RoundCard, HandoverCard, EscalationBanner, MARRow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pharmacy/</w:t>
            </w:r>
          </w:p>
        </w:tc>
        <w:tc>
          <w:tcPr>
            <w:tcW w:type="dxa" w:w="793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QueueRow, DispenseCard, SubstitutionDialog, NarcoticSignout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reception/</w:t>
            </w:r>
          </w:p>
        </w:tc>
        <w:tc>
          <w:tcPr>
            <w:tcW w:type="dxa" w:w="793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QueueRow, WalkInForm, TokenChip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intake/</w:t>
            </w:r>
          </w:p>
        </w:tc>
        <w:tc>
          <w:tcPr>
            <w:tcW w:type="dxa" w:w="793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PatientIntakeWizard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messaging/</w:t>
            </w:r>
          </w:p>
        </w:tc>
        <w:tc>
          <w:tcPr>
            <w:tcW w:type="dxa" w:w="793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ThreadList, MessageComposer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admin/</w:t>
            </w:r>
          </w:p>
        </w:tc>
        <w:tc>
          <w:tcPr>
            <w:tcW w:type="dxa" w:w="793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StaffProfileDrawer, ShiftTemplateModal, RosterGrid, CoverageGauge, MoUExpiryRow, DisputeRow, P&amp;LCard, ComplianceScoreCard, StatutoryCalendarRow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patient/</w:t>
            </w:r>
          </w:p>
        </w:tc>
        <w:tc>
          <w:tcPr>
            <w:tcW w:type="dxa" w:w="793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VisitCard, ResultCard, FeedbackForm, FamilyTrackCard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Top-level</w:t>
            </w:r>
          </w:p>
        </w:tc>
        <w:tc>
          <w:tcPr>
            <w:tcW w:type="dxa" w:w="793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ClientOnly, PatientProfileSummary, ResultsTicker, StoreHydrator</w:t>
            </w:r>
          </w:p>
        </w:tc>
      </w:tr>
    </w:tbl>
    <w:p/>
    <w:p>
      <w:r>
        <w:br w:type="page"/>
      </w:r>
    </w:p>
    <w:p>
      <w:pPr>
        <w:pStyle w:val="Heading1"/>
      </w:pPr>
      <w:r>
        <w:t>4. Design Tokens</w:t>
      </w:r>
    </w:p>
    <w:p>
      <w:pPr>
        <w:pStyle w:val="Heading2"/>
      </w:pPr>
      <w:r>
        <w:t>4.1 Colour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Token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Use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Hex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brand.primary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Headings, primary actions, links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#0F4C81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brand.accent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Highlights, focus rings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#298AC8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text.ink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Body text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#1A1F2C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text.muted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Captions, helper text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#5F6B7A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surface.canvas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Page background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#F7F9FC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surface.card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Card background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#FFFFFF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state.success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Bills cleared, vitals normal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#1F7A3F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state.warn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Late MAR, MoU expiring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#B86E00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state.danger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Critical NEWS2, audit fail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#B02A37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state.info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Tips, AI suggestion accent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#0E7C9B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divider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1 px subtle line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#E5E9F2</w:t>
            </w:r>
          </w:p>
        </w:tc>
      </w:tr>
    </w:tbl>
    <w:p/>
    <w:p>
      <w:pPr>
        <w:spacing w:after="120"/>
      </w:pPr>
      <w:r>
        <w:t>Tokens map to Tailwind v4 CSS variables. Components never hard-code hex values.</w:t>
      </w:r>
    </w:p>
    <w:p>
      <w:pPr>
        <w:pStyle w:val="Heading2"/>
      </w:pPr>
      <w:r>
        <w:t>4.2 Typography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Role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Size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Weight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Line height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Display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30 / 36 px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700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1.1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H1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22 / 26 px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700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1.2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H2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18 / 22 px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600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1.25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H3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15 / 18 px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600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1.3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Body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14 / 15 px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400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1.5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Caption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12 / 13 px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400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1.4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Numeric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tabular-nums on KPIs and bills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</w:tr>
    </w:tbl>
    <w:p/>
    <w:p>
      <w:pPr>
        <w:pStyle w:val="Heading2"/>
      </w:pPr>
      <w:r>
        <w:t>4.3 Spacing &amp; radius</w:t>
      </w:r>
    </w:p>
    <w:p>
      <w:pPr>
        <w:pStyle w:val="ListBullet"/>
        <w:spacing w:after="40"/>
        <w:ind w:left="425"/>
      </w:pPr>
      <w:r>
        <w:t>Spacing scale: 4 / 8 / 12 / 16 / 24 / 32 / 48 px. Cards use 16 px padding.</w:t>
      </w:r>
    </w:p>
    <w:p>
      <w:pPr>
        <w:pStyle w:val="ListBullet"/>
        <w:spacing w:after="40"/>
        <w:ind w:left="425"/>
      </w:pPr>
      <w:r>
        <w:t>Radius: 4 (chips), 8 (buttons / inputs), 12 (cards), 16 (drawers).</w:t>
      </w:r>
    </w:p>
    <w:p>
      <w:pPr>
        <w:pStyle w:val="ListBullet"/>
        <w:spacing w:after="40"/>
        <w:ind w:left="425"/>
      </w:pPr>
      <w:r>
        <w:t>Shadows: subtle (cards), elevated (drawers / dialogs). Never decorative.</w:t>
      </w:r>
    </w:p>
    <w:p>
      <w:pPr>
        <w:pStyle w:val="Heading2"/>
      </w:pPr>
      <w:r>
        <w:t>4.4 Iconography</w:t>
      </w:r>
    </w:p>
    <w:p>
      <w:pPr>
        <w:pStyle w:val="ListBullet"/>
        <w:spacing w:after="40"/>
        <w:ind w:left="425"/>
      </w:pPr>
      <w:r>
        <w:t>lucide-react. Stroke width 1.5. 16 / 20 / 24 px sizes only.</w:t>
      </w:r>
    </w:p>
    <w:p>
      <w:pPr>
        <w:pStyle w:val="ListBullet"/>
        <w:spacing w:after="40"/>
        <w:ind w:left="425"/>
      </w:pPr>
      <w:r>
        <w:t>Icons always accompany a label except in well-known iconic places (close, search, bell).</w:t>
      </w:r>
    </w:p>
    <w:p>
      <w:r>
        <w:br w:type="page"/>
      </w:r>
    </w:p>
    <w:p>
      <w:pPr>
        <w:pStyle w:val="Heading1"/>
      </w:pPr>
      <w:r>
        <w:t>5. Interaction &amp; State Rules</w:t>
      </w:r>
    </w:p>
    <w:p>
      <w:pPr>
        <w:pStyle w:val="Heading2"/>
      </w:pPr>
      <w:r>
        <w:t>5.1 Click / tap</w:t>
      </w:r>
    </w:p>
    <w:p>
      <w:pPr>
        <w:pStyle w:val="ListBullet"/>
        <w:spacing w:after="40"/>
        <w:ind w:left="425"/>
      </w:pPr>
      <w:r>
        <w:t>Feedback &lt; 200 ms (NFR-02). Long actions render an inline progress + disabled CTA.</w:t>
      </w:r>
    </w:p>
    <w:p>
      <w:pPr>
        <w:pStyle w:val="ListBullet"/>
        <w:spacing w:after="40"/>
        <w:ind w:left="425"/>
      </w:pPr>
      <w:r>
        <w:t>Destructive actions require confirmation. Confirmation copy names the object.</w:t>
      </w:r>
    </w:p>
    <w:p>
      <w:pPr>
        <w:pStyle w:val="ListBullet"/>
        <w:spacing w:after="40"/>
        <w:ind w:left="425"/>
      </w:pPr>
      <w:r>
        <w:t>Buttons never carry an icon-only label for first-time-user surfaces.</w:t>
      </w:r>
    </w:p>
    <w:p>
      <w:pPr>
        <w:pStyle w:val="Heading2"/>
      </w:pPr>
      <w:r>
        <w:t>5.2 Forms</w:t>
      </w:r>
    </w:p>
    <w:p>
      <w:pPr>
        <w:pStyle w:val="ListBullet"/>
        <w:spacing w:after="40"/>
        <w:ind w:left="425"/>
      </w:pPr>
      <w:r>
        <w:t>Inline validation on blur. Errors live below the field, in state.danger.</w:t>
      </w:r>
    </w:p>
    <w:p>
      <w:pPr>
        <w:pStyle w:val="ListBullet"/>
        <w:spacing w:after="40"/>
        <w:ind w:left="425"/>
      </w:pPr>
      <w:r>
        <w:t>Submit button disabled until the form is valid AND not currently submitting.</w:t>
      </w:r>
    </w:p>
    <w:p>
      <w:pPr>
        <w:pStyle w:val="ListBullet"/>
        <w:spacing w:after="40"/>
        <w:ind w:left="425"/>
      </w:pPr>
      <w:r>
        <w:t>Successful save dismisses the form; outstanding save errors stay visible.</w:t>
      </w:r>
    </w:p>
    <w:p>
      <w:pPr>
        <w:pStyle w:val="ListBullet"/>
        <w:spacing w:after="40"/>
        <w:ind w:left="425"/>
      </w:pPr>
      <w:r>
        <w:t>Server errors translate to plain language; technical detail goes to console only.</w:t>
      </w:r>
    </w:p>
    <w:p>
      <w:pPr>
        <w:pStyle w:val="Heading2"/>
      </w:pPr>
      <w:r>
        <w:t>5.3 Lists &amp; tables</w:t>
      </w:r>
    </w:p>
    <w:p>
      <w:pPr>
        <w:pStyle w:val="ListBullet"/>
        <w:spacing w:after="40"/>
        <w:ind w:left="425"/>
      </w:pPr>
      <w:r>
        <w:t>Empty state on every list. Copy explains why and offers an action.</w:t>
      </w:r>
    </w:p>
    <w:p>
      <w:pPr>
        <w:pStyle w:val="ListBullet"/>
        <w:spacing w:after="40"/>
        <w:ind w:left="425"/>
      </w:pPr>
      <w:r>
        <w:t>Loading state is a skeleton, not a spinner — preserves layout.</w:t>
      </w:r>
    </w:p>
    <w:p>
      <w:pPr>
        <w:pStyle w:val="ListBullet"/>
        <w:spacing w:after="40"/>
        <w:ind w:left="425"/>
      </w:pPr>
      <w:r>
        <w:t>Sort handles only on columns that actually re-rank usefully.</w:t>
      </w:r>
    </w:p>
    <w:p>
      <w:pPr>
        <w:pStyle w:val="ListBullet"/>
        <w:spacing w:after="40"/>
        <w:ind w:left="425"/>
      </w:pPr>
      <w:r>
        <w:t>Filter chips are removable; an All-clear link sits beside the filter strip.</w:t>
      </w:r>
    </w:p>
    <w:p>
      <w:pPr>
        <w:pStyle w:val="Heading2"/>
      </w:pPr>
      <w:r>
        <w:t>5.4 Drawers &amp; dialogs</w:t>
      </w:r>
    </w:p>
    <w:p>
      <w:pPr>
        <w:pStyle w:val="ListBullet"/>
        <w:spacing w:after="40"/>
        <w:ind w:left="425"/>
      </w:pPr>
      <w:r>
        <w:t>Drawers from the right; dialogs centred. Both close on Escape and outside-click.</w:t>
      </w:r>
    </w:p>
    <w:p>
      <w:pPr>
        <w:pStyle w:val="ListBullet"/>
        <w:spacing w:after="40"/>
        <w:ind w:left="425"/>
      </w:pPr>
      <w:r>
        <w:t>Dialog primary CTA is highlighted; the destructive variant is red.</w:t>
      </w:r>
    </w:p>
    <w:p>
      <w:pPr>
        <w:pStyle w:val="ListBullet"/>
        <w:spacing w:after="40"/>
        <w:ind w:left="425"/>
      </w:pPr>
      <w:r>
        <w:t>Long forms in drawers; binary choices in dialogs.</w:t>
      </w:r>
    </w:p>
    <w:p>
      <w:pPr>
        <w:pStyle w:val="Heading2"/>
      </w:pPr>
      <w:r>
        <w:t>5.5 AI HITL card</w:t>
      </w:r>
    </w:p>
    <w:p>
      <w:r>
        <w:rPr>
          <w:rFonts w:ascii="Calibri" w:hAnsi="Calibri"/>
          <w:b/>
          <w:i/>
          <w:color w:val="5F6B7A"/>
          <w:sz w:val="18"/>
        </w:rPr>
        <w:t>HITL card anatomy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6F6F6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┌─────────────────────────────────────────────────────────────┐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>│ ✨ AI Suggestion · Pre-brief                          82 %    │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>│                                                              │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>│ This patient (PT-20394, M/58, NSTEMI / post-PCI) presented   │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>│ today with chest discomfort and SpO₂ 94 %. Recommend …       │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>│                                                              │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>│ ▾ Why this suggestion?                                       │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>│   Based on prior PCI on 2026-03-04, current dyspnoea …       │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>│                                                              │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>│ [Accept]   [Modify]   [Reject]                               │</w:t>
              <w:br/>
            </w:r>
            <w:r>
              <w:rPr>
                <w:rFonts w:ascii="Consolas" w:hAnsi="Consolas"/>
                <w:b w:val="0"/>
                <w:i w:val="0"/>
                <w:sz w:val="19"/>
              </w:rPr>
              <w:t>└─────────────────────────────────────────────────────────────┘</w:t>
              <w:br/>
            </w:r>
          </w:p>
        </w:tc>
      </w:tr>
    </w:tbl>
    <w:p/>
    <w:p>
      <w:pPr>
        <w:pStyle w:val="ListBullet"/>
        <w:spacing w:after="40"/>
        <w:ind w:left="425"/>
      </w:pPr>
      <w:r>
        <w:t>Always shows confidence as a discrete chip.</w:t>
      </w:r>
    </w:p>
    <w:p>
      <w:pPr>
        <w:pStyle w:val="ListBullet"/>
        <w:spacing w:after="40"/>
        <w:ind w:left="425"/>
      </w:pPr>
      <w:r>
        <w:t>Reasoning collapses by default; expand on demand.</w:t>
      </w:r>
    </w:p>
    <w:p>
      <w:pPr>
        <w:pStyle w:val="ListBullet"/>
        <w:spacing w:after="40"/>
        <w:ind w:left="425"/>
      </w:pPr>
      <w:r>
        <w:t>Modify opens an inline editor; reject prompts for a reason (one tap).</w:t>
      </w:r>
    </w:p>
    <w:p>
      <w:r>
        <w:br w:type="page"/>
      </w:r>
    </w:p>
    <w:p>
      <w:pPr>
        <w:pStyle w:val="Heading1"/>
      </w:pPr>
      <w:r>
        <w:t>6. Responsiveness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Breakpoint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Width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Behaviour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Phone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390 px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Sidebar collapses to bottom tab bar; tables stack to cards; drawers full-screen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Tablet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820 px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Sidebar pinned narrow; tables single-row; drawers half-screen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Laptop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1280 px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Full sidebar; tables single-row with hover summary; right drawer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Desktop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1500 px+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Full sidebar; multi-column drawers; KPI strip up to 6 columns</w:t>
            </w:r>
          </w:p>
        </w:tc>
      </w:tr>
    </w:tbl>
    <w:p/>
    <w:p>
      <w:pPr>
        <w:pStyle w:val="ListBullet"/>
        <w:spacing w:after="40"/>
        <w:ind w:left="425"/>
      </w:pPr>
      <w:r>
        <w:t>Doctor and Nurse phone modes are mandated to be operable one-handed.</w:t>
      </w:r>
    </w:p>
    <w:p>
      <w:pPr>
        <w:pStyle w:val="ListBullet"/>
        <w:spacing w:after="40"/>
        <w:ind w:left="425"/>
      </w:pPr>
      <w:r>
        <w:t>Tables collapse into RowCards with the same fields stacked.</w:t>
      </w:r>
    </w:p>
    <w:p>
      <w:pPr>
        <w:pStyle w:val="Heading1"/>
      </w:pPr>
      <w:r>
        <w:t>7. Accessibility</w:t>
      </w:r>
    </w:p>
    <w:p>
      <w:pPr>
        <w:pStyle w:val="ListBullet"/>
        <w:spacing w:after="40"/>
        <w:ind w:left="425"/>
      </w:pPr>
      <w:r>
        <w:t>Targets WCAG 2.1 AA across staff portals; AAA contrast for clinical surfaces.</w:t>
      </w:r>
    </w:p>
    <w:p>
      <w:pPr>
        <w:pStyle w:val="ListBullet"/>
        <w:spacing w:after="40"/>
        <w:ind w:left="425"/>
      </w:pPr>
      <w:r>
        <w:t>All interactive controls reachable by keyboard; focus ring visible.</w:t>
      </w:r>
    </w:p>
    <w:p>
      <w:pPr>
        <w:pStyle w:val="ListBullet"/>
        <w:spacing w:after="40"/>
        <w:ind w:left="425"/>
      </w:pPr>
      <w:r>
        <w:t>Form labels associated by htmlFor and tested in CI.</w:t>
      </w:r>
    </w:p>
    <w:p>
      <w:pPr>
        <w:pStyle w:val="ListBullet"/>
        <w:spacing w:after="40"/>
        <w:ind w:left="425"/>
      </w:pPr>
      <w:r>
        <w:t>Live regions announce: NEWS2 escalation, MAR-late, AI suggestion arrival.</w:t>
      </w:r>
    </w:p>
    <w:p>
      <w:pPr>
        <w:pStyle w:val="ListBullet"/>
        <w:spacing w:after="40"/>
        <w:ind w:left="425"/>
      </w:pPr>
      <w:r>
        <w:t>Colour is never the only carrier of meaning — every state badge has a glyph.</w:t>
      </w:r>
    </w:p>
    <w:p>
      <w:pPr>
        <w:pStyle w:val="ListBullet"/>
        <w:spacing w:after="40"/>
        <w:ind w:left="425"/>
      </w:pPr>
      <w:r>
        <w:t>Voice scribe respects browser permissions; refused gracefully degrades to typing.</w:t>
      </w:r>
    </w:p>
    <w:p>
      <w:pPr>
        <w:pStyle w:val="Heading1"/>
      </w:pPr>
      <w:r>
        <w:t>8. i18n</w:t>
      </w:r>
    </w:p>
    <w:p>
      <w:pPr>
        <w:pStyle w:val="ListBullet"/>
        <w:spacing w:after="40"/>
        <w:ind w:left="425"/>
      </w:pPr>
      <w:r>
        <w:t>English + Hindi at launch via next-intl. 131 keys in each locale today.</w:t>
      </w:r>
    </w:p>
    <w:p>
      <w:pPr>
        <w:pStyle w:val="ListBullet"/>
        <w:spacing w:after="40"/>
        <w:ind w:left="425"/>
      </w:pPr>
      <w:r>
        <w:t>Strings live in messages/&lt;locale&gt;.json; never hard-code user-visible text.</w:t>
      </w:r>
    </w:p>
    <w:p>
      <w:pPr>
        <w:pStyle w:val="ListBullet"/>
        <w:spacing w:after="40"/>
        <w:ind w:left="425"/>
      </w:pPr>
      <w:r>
        <w:t>Numerics &amp; dates use locale formatters; clinical units stay in metric.</w:t>
      </w:r>
    </w:p>
    <w:p>
      <w:pPr>
        <w:pStyle w:val="ListBullet"/>
        <w:spacing w:after="40"/>
        <w:ind w:left="425"/>
      </w:pPr>
      <w:r>
        <w:t>Locale toggle is hot — no full page reload required (see src/components/ui/LocaleToggle.tsx).</w:t>
      </w:r>
    </w:p>
    <w:p>
      <w:pPr>
        <w:pStyle w:val="Heading1"/>
      </w:pPr>
      <w:r>
        <w:t>9. Patterns to Avoid</w:t>
      </w:r>
    </w:p>
    <w:p>
      <w:pPr>
        <w:pStyle w:val="ListBullet"/>
        <w:spacing w:after="40"/>
        <w:ind w:left="425"/>
      </w:pPr>
      <w:r>
        <w:t>Icon-only buttons in primary actions (except universal close / search / bell).</w:t>
      </w:r>
    </w:p>
    <w:p>
      <w:pPr>
        <w:pStyle w:val="ListBullet"/>
        <w:spacing w:after="40"/>
        <w:ind w:left="425"/>
      </w:pPr>
      <w:r>
        <w:t>Modal stacking deeper than two — replace with a wizard.</w:t>
      </w:r>
    </w:p>
    <w:p>
      <w:pPr>
        <w:pStyle w:val="ListBullet"/>
        <w:spacing w:after="40"/>
        <w:ind w:left="425"/>
      </w:pPr>
      <w:r>
        <w:t>Auto-dismiss toasts for errors — errors stay until acknowledged.</w:t>
      </w:r>
    </w:p>
    <w:p>
      <w:pPr>
        <w:pStyle w:val="ListBullet"/>
        <w:spacing w:after="40"/>
        <w:ind w:left="425"/>
      </w:pPr>
      <w:r>
        <w:t>Real-time animations on clinical lists — they distract from triage.</w:t>
      </w:r>
    </w:p>
    <w:p>
      <w:pPr>
        <w:pStyle w:val="ListBullet"/>
        <w:spacing w:after="40"/>
        <w:ind w:left="425"/>
      </w:pPr>
      <w:r>
        <w:t>Hard role-checks in the UI — always go through canDo(role, action).</w:t>
      </w:r>
    </w:p>
    <w:p>
      <w:pPr>
        <w:pStyle w:val="Heading1"/>
      </w:pPr>
      <w:r>
        <w:t>10. Asset Library</w:t>
      </w:r>
    </w:p>
    <w:p>
      <w:pPr>
        <w:pStyle w:val="ListBullet"/>
        <w:spacing w:after="40"/>
        <w:ind w:left="425"/>
      </w:pPr>
      <w:r>
        <w:t>Figma frames live in the design library (linked from team wiki).</w:t>
      </w:r>
    </w:p>
    <w:p>
      <w:pPr>
        <w:pStyle w:val="ListBullet"/>
        <w:spacing w:after="40"/>
        <w:ind w:left="425"/>
      </w:pPr>
      <w:r>
        <w:t>Storybook for shared components is target for v1.0 (GAP-040).</w:t>
      </w:r>
    </w:p>
    <w:p>
      <w:pPr>
        <w:pStyle w:val="ListBullet"/>
        <w:spacing w:after="40"/>
        <w:ind w:left="425"/>
      </w:pPr>
      <w:r>
        <w:t>Production-grade icon list mirrors lucide-react; custom illustrations go through review.</w:t>
      </w:r>
    </w:p>
    <w:p>
      <w:pPr>
        <w:pStyle w:val="Heading1"/>
      </w:pPr>
      <w:r>
        <w:t>A. Version History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Version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Date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Author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Notes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v1.0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01 Jun 2026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Solution Architecture Team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Initial issue grounded in current components and patterns</w:t>
            </w:r>
          </w:p>
        </w:tc>
      </w:tr>
    </w:tbl>
    <w:p/>
    <w:sectPr w:rsidR="00FC693F" w:rsidRPr="0006063C" w:rsidSect="00034616">
      <w:pgSz w:w="12240" w:h="15840"/>
      <w:pgMar w:top="1247" w:right="1134" w:bottom="124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F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F4C81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F4C8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F4C81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