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04 - UI/UX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UI/UX Design Blueprint v1.1 (M2)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Compact design system, command palette, INTUITIVE pillar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v1.1 exists</w:t>
      </w:r>
    </w:p>
    <w:p>
      <w:pPr>
        <w:spacing w:after="120"/>
      </w:pPr>
      <w:r>
        <w:t>v1.0 documented the Phase-1 design system as it shipped. M2 (Compact, Elevate &amp; Make Intuitive) layers a denser, more uniform vocabulary on top of v1.0 WITHOUT removing any of the existing surfaces or components — compaction reorganises and reveals, it never deletes a feature. v1.1 documents the new tokens, primitives, and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Preservation: </w:t>
            </w:r>
            <w:r>
              <w:rPr>
                <w:rFonts w:ascii="Calibri" w:hAnsi="Calibri"/>
                <w:b w:val="0"/>
                <w:i w:val="0"/>
                <w:sz w:val="22"/>
              </w:rPr>
              <w:t>Every existing primitive in v1.0 still works. The new CompactHeader, CompactKPI, KbdHint, and CommandPalette sit alongside &lt;PageHeader&gt;, &lt;KPIStat&gt;, etc. — pages adopt the new surfaces opt-in, one at a time.</w:t>
            </w:r>
          </w:p>
        </w:tc>
      </w:tr>
    </w:tbl>
    <w:p/>
    <w:p>
      <w:pPr>
        <w:pStyle w:val="Heading1"/>
      </w:pPr>
      <w:r>
        <w:t>2. Design Tokens v1.1 (Compact)</w:t>
      </w:r>
    </w:p>
    <w:p>
      <w:pPr>
        <w:spacing w:after="120"/>
      </w:pPr>
      <w:r>
        <w:t>Single source of truth: src/lib/design-tokens.ts. Tailwind utilities still own the render; the tokens object documents the agreed values.</w:t>
      </w:r>
    </w:p>
    <w:p>
      <w:pPr>
        <w:pStyle w:val="Heading2"/>
      </w:pPr>
      <w:r>
        <w:t>2.1 Spacing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Token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Pixels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 vs v1.0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Default card→card gap. Was 16 px.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Card content padding. Was 24 px.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24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Top-level section gap. Was 32 px.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xxl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32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Reserved for hero / cover banding.</w:t>
            </w:r>
          </w:p>
        </w:tc>
      </w:tr>
    </w:tbl>
    <w:p/>
    <w:p>
      <w:pPr>
        <w:pStyle w:val="Heading2"/>
      </w:pPr>
      <w:r>
        <w:t>2.2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Token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Radius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 vs v1.0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chip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Pill chips, kbd hints.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button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input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Was 12 px.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drawer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Was 16 px.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hero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 px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Reserved for top-of-page hero cards.</w:t>
            </w:r>
          </w:p>
        </w:tc>
      </w:tr>
    </w:tbl>
    <w:p/>
    <w:p>
      <w:pPr>
        <w:pStyle w:val="Heading2"/>
      </w:pPr>
      <w:r>
        <w:t>2.3 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Size (px)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Weight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Display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Login + cover surfaces only.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Was 22. CompactHeader sets this.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Was 18. Section sub-heads.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unchanged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Body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Was 14. Worklist rows + tables.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Weight up from 400 for legibility.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Numeric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 tabular-nums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KPI values + bills + counts.</w:t>
            </w:r>
          </w:p>
        </w:tc>
      </w:tr>
    </w:tbl>
    <w:p/>
    <w:p>
      <w:pPr>
        <w:pStyle w:val="Heading1"/>
      </w:pPr>
      <w:r>
        <w:t>3. New Primitives (M2 additions)</w:t>
      </w:r>
    </w:p>
    <w:p>
      <w:pPr>
        <w:spacing w:after="120"/>
      </w:pPr>
      <w:r>
        <w:t>All additive. Existing primitives in v1.0 are unchanged.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Component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File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When to use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CompactHeader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src/components/ui/CompactHeader.tsx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Dense top-of-page row: title + badge + side filters + one primary action. Replaces the loose &lt;PageHeader&gt; arrangement when density matters.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CompactKPI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src/components/ui/CompactKPI.tsx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Pill-sized KPI tile (≥124 px) with tone variants neutral / info / ok / warn / danger. Combine with CompactKPIStrip.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CompactKPIStrip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src/components/ui/CompactKPI.tsx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Wrap-flex container for 3-6 KPI tiles in the header side slot.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KbdHint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src/components/ui/KbdHint.tsx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Tiny monospace keyboard chip. Used by the command palette + anywhere a shortcut is documented inline.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CommandPalette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src/components/layout/CommandPalette.tsx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Universal Cmd/Ctrl+K spine. Mounted in AppShell for every role + the patient portal.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CommandPaletteTrigger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src/components/layout/CommandPalette.tsx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Top-bar pill that surfaces the shortcut + opens the palette.</w:t>
            </w:r>
          </w:p>
        </w:tc>
      </w:tr>
    </w:tbl>
    <w:p/>
    <w:p>
      <w:pPr>
        <w:pStyle w:val="Heading1"/>
      </w:pPr>
      <w:r>
        <w:t>4. Command Palette — the new fast-nav spine</w:t>
      </w:r>
    </w:p>
    <w:p>
      <w:pPr>
        <w:spacing w:after="120"/>
      </w:pPr>
      <w:r>
        <w:t>Cmd K (macOS) / Ctrl K (Windows / Linux) opens the palette from any surface. Universal search across:</w:t>
      </w:r>
    </w:p>
    <w:p>
      <w:pPr>
        <w:pStyle w:val="ListBullet"/>
        <w:spacing w:after="40"/>
        <w:ind w:left="425"/>
      </w:pPr>
      <w:r>
        <w:t>**Patients** — name / HN. Opens the right list in the active role's context.</w:t>
      </w:r>
    </w:p>
    <w:p>
      <w:pPr>
        <w:pStyle w:val="ListBullet"/>
        <w:spacing w:after="40"/>
        <w:ind w:left="425"/>
      </w:pPr>
      <w:r>
        <w:t>**Routes** — every page reachable by the active role (admin sees all).</w:t>
      </w:r>
    </w:p>
    <w:p>
      <w:pPr>
        <w:pStyle w:val="ListBullet"/>
        <w:spacing w:after="40"/>
        <w:ind w:left="425"/>
      </w:pPr>
      <w:r>
        <w:t>**Intents** — keyword-matched commands like 'show denial-risk claims', 'OT WHO checklist', 'NABH evidence cockpit'. AI free-text parsing arrives in Phase 2.</w:t>
      </w:r>
    </w:p>
    <w:p>
      <w:pPr>
        <w:pStyle w:val="ListBullet"/>
        <w:spacing w:after="40"/>
        <w:ind w:left="425"/>
      </w:pPr>
      <w:r>
        <w:t>**Staff** — admin / clinical surfaces (admin role only).</w:t>
      </w:r>
    </w:p>
    <w:p>
      <w:pPr>
        <w:spacing w:after="120"/>
      </w:pPr>
      <w:r>
        <w:t>Keyboard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Action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⌘K / Ctrl+K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Toggle the palette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↑ 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Move cursor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 the highlighted item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 the palette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298AC8"/>
                <w:sz w:val="22"/>
              </w:rPr>
              <w:t xml:space="preserve">Additive: </w:t>
            </w:r>
            <w:r>
              <w:rPr>
                <w:rFonts w:ascii="Calibri" w:hAnsi="Calibri"/>
                <w:b w:val="0"/>
                <w:i w:val="0"/>
                <w:sz w:val="22"/>
              </w:rPr>
              <w:t>The existing top-bar patient-search input is preserved. The palette sits beside it (with a visible shortcut hint chip) — users who don't know the keyboard can click the pill.</w:t>
            </w:r>
          </w:p>
        </w:tc>
      </w:tr>
    </w:tbl>
    <w:p/>
    <w:p>
      <w:pPr>
        <w:pStyle w:val="Heading1"/>
      </w:pPr>
      <w:r>
        <w:t>5. INTUITIVE pillar — operational rules</w:t>
      </w:r>
    </w:p>
    <w:p>
      <w:pPr>
        <w:pStyle w:val="Heading2"/>
      </w:pPr>
      <w:r>
        <w:t>5.1 Progressive disclosure</w:t>
      </w:r>
    </w:p>
    <w:p>
      <w:pPr>
        <w:pStyle w:val="ListBullet"/>
        <w:spacing w:after="40"/>
        <w:ind w:left="425"/>
      </w:pPr>
      <w:r>
        <w:t>Every surface shows the 3-6 highest-value KPIs in a top strip (CompactKPIStrip). Detail lives one click away.</w:t>
      </w:r>
    </w:p>
    <w:p>
      <w:pPr>
        <w:pStyle w:val="ListBullet"/>
        <w:spacing w:after="40"/>
        <w:ind w:left="425"/>
      </w:pPr>
      <w:r>
        <w:t>Hover summaries on worklist rows reveal patient context without leaving the queue.</w:t>
      </w:r>
    </w:p>
    <w:p>
      <w:pPr>
        <w:pStyle w:val="ListBullet"/>
        <w:spacing w:after="40"/>
        <w:ind w:left="425"/>
      </w:pPr>
      <w:r>
        <w:t>Drawers, not full pages, for most detail views. Drawer titles repeat the row identifier so context is never lost.</w:t>
      </w:r>
    </w:p>
    <w:p>
      <w:pPr>
        <w:pStyle w:val="Heading2"/>
      </w:pPr>
      <w:r>
        <w:t>5.2 Sane defaults</w:t>
      </w:r>
    </w:p>
    <w:p>
      <w:pPr>
        <w:pStyle w:val="ListBullet"/>
        <w:spacing w:after="40"/>
        <w:ind w:left="425"/>
      </w:pPr>
      <w:r>
        <w:t>Today is the default filter on every dashboard.</w:t>
      </w:r>
    </w:p>
    <w:p>
      <w:pPr>
        <w:pStyle w:val="ListBullet"/>
        <w:spacing w:after="40"/>
        <w:ind w:left="425"/>
      </w:pPr>
      <w:r>
        <w:t>Demo patient (Anil Kumar Verma, PT-44012) is the default focus when a presenter loads the palette.</w:t>
      </w:r>
    </w:p>
    <w:p>
      <w:pPr>
        <w:pStyle w:val="ListBullet"/>
        <w:spacing w:after="40"/>
        <w:ind w:left="425"/>
      </w:pPr>
      <w:r>
        <w:t>Persisted role survives F5 — no kick to login during demo navigation.</w:t>
      </w:r>
    </w:p>
    <w:p>
      <w:pPr>
        <w:pStyle w:val="Heading2"/>
      </w:pPr>
      <w:r>
        <w:t>5.3 Optimistic feedback</w:t>
      </w:r>
    </w:p>
    <w:p>
      <w:pPr>
        <w:pStyle w:val="ListBullet"/>
        <w:spacing w:after="40"/>
        <w:ind w:left="425"/>
      </w:pPr>
      <w:r>
        <w:t>`src/lib/optimistic.ts` — withOptimistic({ apply, revert, mutate }) keeps the UI &lt; 200 ms even when the mock API needs a microtask.</w:t>
      </w:r>
    </w:p>
    <w:p>
      <w:pPr>
        <w:pStyle w:val="ListBullet"/>
        <w:spacing w:after="40"/>
        <w:ind w:left="425"/>
      </w:pPr>
      <w:r>
        <w:t>Toasts confirm; they don't gate progress. Errors stay visible until acknowledged.</w:t>
      </w:r>
    </w:p>
    <w:p>
      <w:pPr>
        <w:pStyle w:val="ListBullet"/>
        <w:spacing w:after="40"/>
        <w:ind w:left="425"/>
      </w:pPr>
      <w:r>
        <w:t>Buttons disable themselves on submit AND show a spinner / loading affordance.</w:t>
      </w:r>
    </w:p>
    <w:p>
      <w:pPr>
        <w:pStyle w:val="Heading2"/>
      </w:pPr>
      <w:r>
        <w:t>5.4 Discoverable actions</w:t>
      </w:r>
    </w:p>
    <w:p>
      <w:pPr>
        <w:pStyle w:val="ListBullet"/>
        <w:spacing w:after="40"/>
        <w:ind w:left="425"/>
      </w:pPr>
      <w:r>
        <w:t>One primary action per surface, placed top-right (CompactHeader.primary).</w:t>
      </w:r>
    </w:p>
    <w:p>
      <w:pPr>
        <w:pStyle w:val="ListBullet"/>
        <w:spacing w:after="40"/>
        <w:ind w:left="425"/>
      </w:pPr>
      <w:r>
        <w:t>Secondary actions are tone-tinted (warn / danger / neutral) for instant scanability.</w:t>
      </w:r>
    </w:p>
    <w:p>
      <w:pPr>
        <w:pStyle w:val="ListBullet"/>
        <w:spacing w:after="40"/>
        <w:ind w:left="425"/>
      </w:pPr>
      <w:r>
        <w:t>Every shortcut is documented inline with a KbdHint chip.</w:t>
      </w:r>
    </w:p>
    <w:p>
      <w:pPr>
        <w:pStyle w:val="Heading2"/>
      </w:pPr>
      <w:r>
        <w:t>5.5 Empty / loading / error states</w:t>
      </w:r>
    </w:p>
    <w:p>
      <w:pPr>
        <w:pStyle w:val="ListBullet"/>
        <w:spacing w:after="40"/>
        <w:ind w:left="425"/>
      </w:pPr>
      <w:r>
        <w:t>Empty: never just a blank table. EmptyState component with an icon + headline + one recovery action.</w:t>
      </w:r>
    </w:p>
    <w:p>
      <w:pPr>
        <w:pStyle w:val="ListBullet"/>
        <w:spacing w:after="40"/>
        <w:ind w:left="425"/>
      </w:pPr>
      <w:r>
        <w:t>Loading: SkeletonCard preserves layout; spinners are last resort.</w:t>
      </w:r>
    </w:p>
    <w:p>
      <w:pPr>
        <w:pStyle w:val="ListBullet"/>
        <w:spacing w:after="40"/>
        <w:ind w:left="425"/>
      </w:pPr>
      <w:r>
        <w:t>Error: a banner that stays until the user acknowledges; technical detail goes to console only.</w:t>
      </w:r>
    </w:p>
    <w:p>
      <w:pPr>
        <w:pStyle w:val="Heading1"/>
      </w:pPr>
      <w:r>
        <w:t>6. Before vs After (canonical pattern)</w:t>
      </w:r>
    </w:p>
    <w:p>
      <w:pPr>
        <w:spacing w:after="120"/>
      </w:pPr>
      <w:r>
        <w:t>Three surfaces were compacted in M2 as the canonical pattern; the same rules apply to every other surface in subsequent waves: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Surface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v1.0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v1.1 (M2)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 / Hospital Analytics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space-y-6 layout · two-row header (NeonBadge + 24px h2) · scattered button styles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space-y-3 · CompactHeader (one row, 20px h1, KPI strip, single-row actions tone-tinted)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Trail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space-y-5 · 24px h2 · 3-cell severity strip below header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space-y-3 · CompactHeader with CompactKPIStrip in side slot · single primary Export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IPD / Inpatients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Loose mb-4 header · 24px h1 · KPIs scattered across body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CompactHeader with KPIStrip (Rounds due / Critical / Discharge ready)</w:t>
            </w:r>
          </w:p>
        </w:tc>
      </w:tr>
    </w:tbl>
    <w:p/>
    <w:p>
      <w:pPr>
        <w:spacing w:after="120"/>
      </w:pPr>
      <w:r>
        <w:t>Screenshots in docs/specs/screens/M0/ (baseline) and docs/specs/screens/M2/ (after compaction) — the regression suite captures both sets per role.</w:t>
      </w:r>
    </w:p>
    <w:p>
      <w:pPr>
        <w:pStyle w:val="Heading1"/>
      </w:pPr>
      <w:r>
        <w:t>7. Preservation Contract</w:t>
      </w:r>
    </w:p>
    <w:p>
      <w:pPr>
        <w:spacing w:after="120"/>
      </w:pPr>
      <w:r>
        <w:t>Every M0 inventory item still resolves. M2 changes:</w:t>
      </w:r>
    </w:p>
    <w:p>
      <w:pPr>
        <w:pStyle w:val="ListBullet"/>
        <w:spacing w:after="40"/>
        <w:ind w:left="425"/>
      </w:pPr>
      <w:r>
        <w:t>ADD CompactHeader, CompactKPI, KbdHint, CommandPalette, CommandPaletteTrigger components.</w:t>
      </w:r>
    </w:p>
    <w:p>
      <w:pPr>
        <w:pStyle w:val="ListBullet"/>
        <w:spacing w:after="40"/>
        <w:ind w:left="425"/>
      </w:pPr>
      <w:r>
        <w:t>ADD design-tokens.ts (no removals).</w:t>
      </w:r>
    </w:p>
    <w:p>
      <w:pPr>
        <w:pStyle w:val="ListBullet"/>
        <w:spacing w:after="40"/>
        <w:ind w:left="425"/>
      </w:pPr>
      <w:r>
        <w:t>ADD optimistic.ts helper (no removals).</w:t>
      </w:r>
    </w:p>
    <w:p>
      <w:pPr>
        <w:pStyle w:val="ListBullet"/>
        <w:spacing w:after="40"/>
        <w:ind w:left="425"/>
      </w:pPr>
      <w:r>
        <w:t>MOUNT CommandPalette + Trigger in AppShell (additive — top bar is otherwise unchanged).</w:t>
      </w:r>
    </w:p>
    <w:p>
      <w:pPr>
        <w:pStyle w:val="ListBullet"/>
        <w:spacing w:after="40"/>
        <w:ind w:left="425"/>
      </w:pPr>
      <w:r>
        <w:t>MODIFY admin/dashboard, audit/log, doctor/ipd page headers to use CompactHeader. All onClick handlers + downstream behaviour are preserved.</w:t>
      </w:r>
    </w:p>
    <w:p>
      <w:pPr>
        <w:spacing w:after="120"/>
      </w:pPr>
      <w:r>
        <w:t>Regression sweep (scripts/regression-suite.cjs) verifies 54 assertions; this remains green at M2.</w:t>
      </w:r>
    </w:p>
    <w:p>
      <w:pPr>
        <w:pStyle w:val="Heading1"/>
      </w:pPr>
      <w:r>
        <w:t>8. Out of M2 scope (M3 / later waves)</w:t>
      </w:r>
    </w:p>
    <w:p>
      <w:pPr>
        <w:pStyle w:val="ListBullet"/>
        <w:spacing w:after="40"/>
        <w:ind w:left="425"/>
      </w:pPr>
      <w:r>
        <w:t>Full Storybook for the new primitives (GAP-040 — polish sprint).</w:t>
      </w:r>
    </w:p>
    <w:p>
      <w:pPr>
        <w:pStyle w:val="ListBullet"/>
        <w:spacing w:after="40"/>
        <w:ind w:left="425"/>
      </w:pPr>
      <w:r>
        <w:t>Phone 390px regression sweep (GAP-042 — polish sprint).</w:t>
      </w:r>
    </w:p>
    <w:p>
      <w:pPr>
        <w:pStyle w:val="ListBullet"/>
        <w:spacing w:after="40"/>
        <w:ind w:left="425"/>
      </w:pPr>
      <w:r>
        <w:t>100% WCAG-AA audit + remediation (GAP-041 — polish sprint).</w:t>
      </w:r>
    </w:p>
    <w:p>
      <w:pPr>
        <w:pStyle w:val="ListBullet"/>
        <w:spacing w:after="40"/>
        <w:ind w:left="425"/>
      </w:pPr>
      <w:r>
        <w:t>Per-role compaction of every page beyond the three canonical surfaces — these are M3 wave items that follow the documented pattern.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UI/UX blueprint.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M2 — compact tokens, primitives, command palette, INTUITIVE pillar.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