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07 — Gap Analysis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Gap Analysis — Closure (v1.1)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Status of every numbered gap after Phase-1 Steps 2-4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120"/>
      </w:pPr>
      <w:r>
        <w:t>This v1.1 supersedes v1.0 of the Gap Analysis with each row's current status after Phase-1 Steps 2, 3 and 4. Closed rows are demo-grade (browser-persistent, fully interactive); Phase-2 rows depend on real backend or vendor work and are mapped to specific sprints in 06 Implementation Plan.</w:t>
      </w:r>
    </w:p>
    <w:p>
      <w:pPr>
        <w:pStyle w:val="Heading1"/>
      </w:pPr>
      <w:r>
        <w:t>2. Status Totals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Rows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 grade)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— carried into Phase 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32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Mostly closed (residual minor)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Deferred to v2 (out of v1 scope)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Total numbered gaps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55</w:t>
            </w:r>
          </w:p>
        </w:tc>
      </w:tr>
    </w:tbl>
    <w:p/>
    <w:p>
      <w:pPr>
        <w:pStyle w:val="Heading1"/>
      </w:pPr>
      <w:r>
        <w:t>3. Per-Gap Status</w:t>
      </w:r>
    </w:p>
    <w:p>
      <w:pPr>
        <w:spacing w:after="120"/>
      </w:pPr>
      <w:r>
        <w:t>Ordered by GAP-ID. The full pre-work description for each gap remains in 07 Gap Analysis v1.0; this table updates the status column 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Severity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real authentication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Role-card switcher kept for Phase-1 demo per scope. OIDC integration is Sprint 8 of 06 Plan.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identity proofing for patients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Aadhaar OTP planned for Sprint 8.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server-side RBAC enforcement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 `canDo()` still in place; server-side wrap is Sprint 8.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Aadhaar OTP / DigiLocker onboarding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Sprint 8.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analyser bridge (HL7 / ASTM)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Deferred to v2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Manual entry retained; per BRD §2.3.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log lives in localStorage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now persists via the mock-API table (`kailash.api.v1.audit_entries`) — durable across F5 for the demo. Phase-2 will move it to the real append-only audit table.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GAP-007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PII not encrypted at rest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Browser localStorage in v1; column-encryption planned Sprint 2.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GAP-008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Session timeout / idle lockout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Idle lock added with OIDC in Sprint 8.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Password / 2FA fallback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Internal username + TOTP arrives with OIDC.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relational store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API + IndexedDB-shaped localStorage tables stand in. Schema mirrors 02 TRD §5 verbatim so Phase-2 swap is transport-only.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repository abstraction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src/lib/api/ exposes a typed `table&lt;T&gt;()` abstraction per domain. The future repository implementation slots in behind the same interface.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read-only API routes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mock-API domains expose typed `list / get / patch / put / remove` methods used by stores.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Persisted localStorage stores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Now 45 of 49 Zustand stores persist + survive F5 (codemod-persist-stores.py). For Phase 2 these will migrate to the real backend with a single transport swap; the Zustand stores' public API stays the same.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services are stubs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HITL envelope is preserved across all 38 services; the demo uses canned (varied) data. Real LLM gateway is Sprint 9.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+ Visit not durable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Persisted via mock-API + Zustand persist. State survives F5.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Reception write path not durable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Reception's patient store now writes through `usePatientStore` (persisted). State survives F5.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GAP-017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OPD note durability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useConsultationStore is now persisted; notes survive F5.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GAP-018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WhatsApp Business credentials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API routes scaffolded; creds in Sprint 10.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master is partial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master persisted; 11-drug formulary seeded incl. narcotics. Phase 2 imports RxNorm.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record-access not always emitted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Mock-API `Encounters.create` emits `disha_record_accessed` on every chart open. Phase 2 widens to all detail-drawer opens.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Drug-safety runs client-side only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Client-side check stays for the demo; server-side enforcement requires the real backend (Sprint 4).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 dispense events not durable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 claim + dispense events persist. Bedside dispense recorded with audit.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 auto-population is approximate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Demo seed shows the bill model. Real order/drug/bed/procedure joins are Sprint 7.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Duplicate-charge detection heuristic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Server-side rules in Sprint 7.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results inbox missing release gate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Mock-API `Lab.release` is the only path that flips `releasedAt`; patient portal filters by `releasedAt` only.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Narcotic two-signatory missing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Mock-API `Pharmacy.narcotics.signOut` requires witnessId + witnessName; both audited.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GAP-027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 stock-on-hand not real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master tracks onHand for the demo. Real stock + expiry sweep is Sprint 4.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GAP-028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Reflex test rules on client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Server-side rules engine Sprint 5.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Critical-value notification path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releases now emit `lab_critical_callback` audit + push notification to doctor + nurse.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 transfers don't cascade housekeeping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Single-transaction cascade is Sprint 6.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Multi-branch federated reporting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Deferred to v2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Tenant_id column already present in mock-API schema. UI deferred per BRD §2.3.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MAR late / missed not actionable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Mock-API `Ipd.mar.administer` computes on_time / late automatically; nurse home shows the queue.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 gate not server-enforced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Mock-API `DischargeApi.exit` rejects unless all 4 pillars cleared. Phase 2 ports the same check to the real server.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 summary AI not wired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 demo)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Regenerate button now actually re-calls `generateDischargeSummary` (stub returns varied output).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revenue-share not in scope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Deferred to v2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 BRD §2.3.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Denial-risk AI returns canned scores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LLM via gateway Sprint 9.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GAP-037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Refund two-step approval missing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Built /billing/refunds with role-gated state machine (pending → approved_lead → approved_finance → processed). FR-507 satisfied.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GAP-038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Per-service AI config absent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Admin UI Sprint 9.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PHI in AI logs not redacted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Gateway-side redaction Sprint 9.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Storybook for shared components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Polish sprint.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WCAG AA conformance audit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Polish sprint; some focus rings + ARIA improvements in flight.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 (390 px) regressions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Polish sprint.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Hindi i18n coverage incomplete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Polish sprint.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alert() / confirm() used in admin pages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(Phase-1)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12 native sites replaced with the shared Dialog component. `window.alert/confirm/prompt` no longer used in the codebase (grep-verified).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Empty / loading / error states inconsistent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Polish sprint.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Activity graph server aggregation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Sprint 3 prerequisite.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GAP-047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Quality intelligence outputs are demo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Phase-2 gateway.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GAP-048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 + SMS abstraction missing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Sprint 10.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Console errors / warnings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Mostly closed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 errors in the Phase-1 sweep; one non-fatal React 19 hydration warning still fires on a navigation — pre-existing, regenerates without affecting functionality. Tracked for Phase 2.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Metrics + dashboards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Sprint 11.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Backup + restore drill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Sprint 11.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Pen-test not yet performed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Sprint 12.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evidence pack rehearsal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Sprint 12.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UAT cycle plan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Sprint 12.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 cutover runbook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· Phase 2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Sprint 12.</w:t>
            </w:r>
          </w:p>
        </w:tc>
      </w:tr>
    </w:tbl>
    <w:p/>
    <w:p>
      <w:pPr>
        <w:pStyle w:val="Heading1"/>
      </w:pPr>
      <w:r>
        <w:t>4. Phase-1 Closure Highlights</w:t>
      </w:r>
    </w:p>
    <w:p>
      <w:pPr>
        <w:pStyle w:val="ListBullet"/>
        <w:spacing w:after="40"/>
        <w:ind w:left="425"/>
      </w:pPr>
      <w:r>
        <w:t>**Persistence everywhere** — 45 of 49 stores persist + survive F5. Combined with the mock-API audit table, every clinical action is durable in-session.</w:t>
      </w:r>
    </w:p>
    <w:p>
      <w:pPr>
        <w:pStyle w:val="ListBullet"/>
        <w:spacing w:after="40"/>
        <w:ind w:left="425"/>
      </w:pPr>
      <w:r>
        <w:t>**Zero native dialogs** — all 12 window.alert/confirm/prompt sites replaced by the shared `ConfirmDialog` component.</w:t>
      </w:r>
    </w:p>
    <w:p>
      <w:pPr>
        <w:pStyle w:val="ListBullet"/>
        <w:spacing w:after="40"/>
        <w:ind w:left="425"/>
      </w:pPr>
      <w:r>
        <w:t>**Zero dead 'coming soon' buttons** — all 7 do real work, including a working DICOM viewer stub.</w:t>
      </w:r>
    </w:p>
    <w:p>
      <w:pPr>
        <w:pStyle w:val="ListBullet"/>
        <w:spacing w:after="40"/>
        <w:ind w:left="425"/>
      </w:pPr>
      <w:r>
        <w:t>**Refund two-step gate** built end-to-end (FR-507 satisfied).</w:t>
      </w:r>
    </w:p>
    <w:p>
      <w:pPr>
        <w:pStyle w:val="ListBullet"/>
        <w:spacing w:after="40"/>
        <w:ind w:left="425"/>
      </w:pPr>
      <w:r>
        <w:t>**Audit coverage** extended into the 5 highest-traffic silent stores (Lab orders / OT / Discharge / Insurance / Lab QC). The 173-row trail after the verification sweep proves cross-store emissions are firing.</w:t>
      </w:r>
    </w:p>
    <w:p>
      <w:pPr>
        <w:pStyle w:val="ListBullet"/>
        <w:spacing w:after="40"/>
        <w:ind w:left="425"/>
      </w:pPr>
      <w:r>
        <w:t>**Verification:** per-role smoke (16 / 16 roles) + Kiran Patil cross-role journey (7 / 7 probes) + 0 console errors during the sweep. `npx tsc --noEmit` clean. `next build` ✓ Compiled successfully.</w:t>
      </w:r>
    </w:p>
    <w:p>
      <w:pPr>
        <w:pStyle w:val="Heading1"/>
      </w:pPr>
      <w:r>
        <w:t>5. What Carried Into Phase 2 (and where it's planned)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Theme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Gap IDs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Sprint in 06 Plan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OIDC + server-side RBAC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GAP-001/002/003/004/008/009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relational DB + repositories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GAP-007 (encryption)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safety server-side enforcement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AI vendor + per-service config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GAP-014/036/038/039/047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Integrations (WhatsApp / UPI / Email)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GAP-018/024/048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 auto-population from real joins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analyser (HL7) bridge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v2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Observability / DR / Pen-test / UAT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GAP-050…055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S11/S12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UX polish (Storybook, WCAG, phone)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GAP-040/041/042/043/045/046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 polish sprint</w:t>
            </w:r>
          </w:p>
        </w:tc>
      </w:tr>
    </w:tbl>
    <w:p/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Initial gap register — 55 numbered entries.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Status closure after Phase-1 Steps 2-4.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