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0F4C81"/>
          <w:sz w:val="60"/>
        </w:rPr>
        <w:t>Kailash HMS</w:t>
      </w:r>
    </w:p>
    <w:p>
      <w:pPr>
        <w:jc w:val="center"/>
      </w:pPr>
      <w:r>
        <w:rPr>
          <w:rFonts w:ascii="Calibri" w:hAnsi="Calibri"/>
          <w:b w:val="0"/>
          <w:i/>
          <w:color w:val="5F6B7A"/>
          <w:sz w:val="26"/>
        </w:rPr>
        <w:t>AI-First Hospital Management System</w:t>
      </w:r>
    </w:p>
    <w:p/>
    <w:p/>
    <w:p>
      <w:pPr>
        <w:jc w:val="center"/>
      </w:pPr>
      <w:r>
        <w:rPr>
          <w:rFonts w:ascii="Calibri" w:hAnsi="Calibri"/>
          <w:b/>
          <w:i w:val="0"/>
          <w:color w:val="298AC8"/>
          <w:sz w:val="28"/>
        </w:rPr>
        <w:t>Document 08 — Phase-1 UI Audit</w:t>
      </w:r>
    </w:p>
    <w:p>
      <w:pPr>
        <w:jc w:val="center"/>
      </w:pPr>
      <w:r>
        <w:rPr>
          <w:rFonts w:ascii="Calibri" w:hAnsi="Calibri"/>
          <w:b/>
          <w:i w:val="0"/>
          <w:color w:val="1A1F2C"/>
          <w:sz w:val="52"/>
        </w:rPr>
        <w:t>Phase-1 UI Interactivity Audit — Closure (v1.1)</w:t>
      </w:r>
    </w:p>
    <w:p>
      <w:pPr>
        <w:jc w:val="center"/>
      </w:pPr>
      <w:r>
        <w:rPr>
          <w:rFonts w:ascii="Calibri" w:hAnsi="Calibri"/>
          <w:b w:val="0"/>
          <w:i/>
          <w:color w:val="5F6B7A"/>
          <w:sz w:val="24"/>
        </w:rPr>
        <w:t>What closed in Steps 2-4 + verification + what's deferred to Phase 2</w:t>
      </w:r>
    </w:p>
    <w:p/>
    <w:p/>
    <w:p/>
    <w:p/>
    <w:p/>
    <w:p/>
    <w:p/>
    <w:p/>
    <w:tbl>
      <w:tblPr>
        <w:tblW w:type="auto" w:w="0"/>
        <w:jc w:val="center"/>
        <w:tblLayout w:type="autofit"/>
        <w:tblLook w:firstColumn="1" w:firstRow="1" w:lastColumn="0" w:lastRow="0" w:noHBand="0" w:noVBand="1" w:val="04A0"/>
      </w:tblPr>
      <w:tblGrid>
        <w:gridCol w:w="4986"/>
        <w:gridCol w:w="4986"/>
      </w:tblGrid>
      <w:tr>
        <w:tc>
          <w:tcPr>
            <w:tcW w:type="dxa" w:w="4986"/>
          </w:tcPr>
          <w:p>
            <w:r/>
            <w:r>
              <w:rPr>
                <w:rFonts w:ascii="Calibri" w:hAnsi="Calibri"/>
                <w:b/>
                <w:i w:val="0"/>
                <w:color w:val="0F4C81"/>
                <w:sz w:val="22"/>
              </w:rPr>
              <w:t>Version</w:t>
            </w:r>
          </w:p>
        </w:tc>
        <w:tc>
          <w:tcPr>
            <w:tcW w:type="dxa" w:w="4986"/>
          </w:tcPr>
          <w:p>
            <w:r/>
            <w:r>
              <w:rPr>
                <w:rFonts w:ascii="Calibri" w:hAnsi="Calibri"/>
                <w:b w:val="0"/>
                <w:i w:val="0"/>
                <w:color w:val="1A1F2C"/>
                <w:sz w:val="22"/>
              </w:rPr>
              <w:t>v1.0</w:t>
            </w:r>
          </w:p>
        </w:tc>
      </w:tr>
      <w:tr>
        <w:tc>
          <w:tcPr>
            <w:tcW w:type="dxa" w:w="4986"/>
          </w:tcPr>
          <w:p>
            <w:r/>
            <w:r>
              <w:rPr>
                <w:rFonts w:ascii="Calibri" w:hAnsi="Calibri"/>
                <w:b/>
                <w:i w:val="0"/>
                <w:color w:val="0F4C81"/>
                <w:sz w:val="22"/>
              </w:rPr>
              <w:t>Date</w:t>
            </w:r>
          </w:p>
        </w:tc>
        <w:tc>
          <w:tcPr>
            <w:tcW w:type="dxa" w:w="4986"/>
          </w:tcPr>
          <w:p>
            <w:r/>
            <w:r>
              <w:rPr>
                <w:rFonts w:ascii="Calibri" w:hAnsi="Calibri"/>
                <w:b w:val="0"/>
                <w:i w:val="0"/>
                <w:color w:val="1A1F2C"/>
                <w:sz w:val="22"/>
              </w:rPr>
              <w:t>01 Jun 2026</w:t>
            </w:r>
          </w:p>
        </w:tc>
      </w:tr>
      <w:tr>
        <w:tc>
          <w:tcPr>
            <w:tcW w:type="dxa" w:w="4986"/>
          </w:tcPr>
          <w:p>
            <w:r/>
            <w:r>
              <w:rPr>
                <w:rFonts w:ascii="Calibri" w:hAnsi="Calibri"/>
                <w:b/>
                <w:i w:val="0"/>
                <w:color w:val="0F4C81"/>
                <w:sz w:val="22"/>
              </w:rPr>
              <w:t>Author</w:t>
            </w:r>
          </w:p>
        </w:tc>
        <w:tc>
          <w:tcPr>
            <w:tcW w:type="dxa" w:w="4986"/>
          </w:tcPr>
          <w:p>
            <w:r/>
            <w:r>
              <w:rPr>
                <w:rFonts w:ascii="Calibri" w:hAnsi="Calibri"/>
                <w:b w:val="0"/>
                <w:i w:val="0"/>
                <w:color w:val="1A1F2C"/>
                <w:sz w:val="22"/>
              </w:rPr>
              <w:t>Solution Architecture Team</w:t>
            </w:r>
          </w:p>
        </w:tc>
      </w:tr>
      <w:tr>
        <w:tc>
          <w:tcPr>
            <w:tcW w:type="dxa" w:w="4986"/>
          </w:tcPr>
          <w:p>
            <w:r/>
            <w:r>
              <w:rPr>
                <w:rFonts w:ascii="Calibri" w:hAnsi="Calibri"/>
                <w:b/>
                <w:i w:val="0"/>
                <w:color w:val="0F4C81"/>
                <w:sz w:val="22"/>
              </w:rPr>
              <w:t>Status</w:t>
            </w:r>
          </w:p>
        </w:tc>
        <w:tc>
          <w:tcPr>
            <w:tcW w:type="dxa" w:w="4986"/>
          </w:tcPr>
          <w:p>
            <w:r/>
            <w:r>
              <w:rPr>
                <w:rFonts w:ascii="Calibri" w:hAnsi="Calibri"/>
                <w:b w:val="0"/>
                <w:i w:val="0"/>
                <w:color w:val="1A1F2C"/>
                <w:sz w:val="22"/>
              </w:rPr>
              <w:t>Issued for review</w:t>
            </w:r>
          </w:p>
        </w:tc>
      </w:tr>
    </w:tbl>
    <w:p/>
    <w:p/>
    <w:p>
      <w:pPr>
        <w:jc w:val="center"/>
      </w:pPr>
      <w:r>
        <w:rPr>
          <w:rFonts w:ascii="Calibri" w:hAnsi="Calibri"/>
          <w:b w:val="0"/>
          <w:i/>
          <w:color w:val="5F6B7A"/>
          <w:sz w:val="18"/>
        </w:rPr>
        <w:t>Confidential — internal architecture &amp; planning artefact</w:t>
      </w:r>
    </w:p>
    <w:p>
      <w:r>
        <w:br w:type="page"/>
      </w:r>
    </w:p>
    <w:p>
      <w:pPr>
        <w:pStyle w:val="Heading1"/>
      </w:pPr>
      <w:r>
        <w:t>Contents</w:t>
      </w:r>
    </w:p>
    <w:p>
      <w:r>
        <w:fldChar w:fldCharType="begin"/>
        <w:instrText xml:space="preserve"> TOC \o "1-3" \h \z \u </w:instrText>
        <w:fldChar w:fldCharType="separate"/>
        <w:t>Right-click → Update Field to populate the table of contents.</w:t>
        <w:fldChar w:fldCharType="end"/>
      </w:r>
    </w:p>
    <w:p>
      <w:r>
        <w:br w:type="page"/>
      </w:r>
    </w:p>
    <w:p>
      <w:pPr>
        <w:pStyle w:val="Heading1"/>
      </w:pPr>
      <w:r>
        <w:t>1. Purpose</w:t>
      </w:r>
    </w:p>
    <w:p>
      <w:pPr>
        <w:spacing w:after="120"/>
      </w:pPr>
      <w:r>
        <w:t>This document is the closure companion to v1.0 of the Phase-1 UI Interactivity Audit. It records what was closed in Phase-1 Steps 2, 3 and 4, with new status totals, the verification sweep result, and the small set of items intentionally deferred to Phase 2.</w:t>
      </w:r>
    </w:p>
    <w:tbl>
      <w:tblPr>
        <w:tblW w:type="auto" w:w="0"/>
        <w:tblLook w:firstColumn="1" w:firstRow="1" w:lastColumn="0" w:lastRow="0" w:noHBand="0" w:noVBand="1" w:val="04A0"/>
      </w:tblPr>
      <w:tblGrid>
        <w:gridCol w:w="9972"/>
      </w:tblGrid>
      <w:tr>
        <w:tc>
          <w:tcPr>
            <w:tcW w:type="dxa" w:w="9972"/>
            <w:shd w:val="clear" w:color="auto" w:fill="F4F7FB"/>
          </w:tcPr>
          <w:p>
            <w:r/>
            <w:r>
              <w:rPr>
                <w:rFonts w:ascii="Calibri" w:hAnsi="Calibri"/>
                <w:b/>
                <w:i w:val="0"/>
                <w:color w:val="298AC8"/>
                <w:sz w:val="22"/>
              </w:rPr>
              <w:t xml:space="preserve">Source of truth: </w:t>
            </w:r>
            <w:r>
              <w:rPr>
                <w:rFonts w:ascii="Calibri" w:hAnsi="Calibri"/>
                <w:b w:val="0"/>
                <w:i w:val="0"/>
                <w:sz w:val="22"/>
              </w:rPr>
              <w:t>The original v1.0 audit (159 rows across 25 role sections + 18 handovers) remains the historical pre-work snapshot. This v1.1 supersedes the status / totals only; every row reference (e.g. 'Lab QC pass / fail') still maps back to the v1.0 §4 / §5 tables.</w:t>
            </w:r>
          </w:p>
        </w:tc>
      </w:tr>
    </w:tbl>
    <w:p/>
    <w:p>
      <w:pPr>
        <w:pStyle w:val="Heading1"/>
      </w:pPr>
      <w:r>
        <w:t>2. Status Totals — Before vs After</w:t>
      </w:r>
    </w:p>
    <w:tbl>
      <w:tblPr>
        <w:tblStyle w:val="LightGrid-Accent1"/>
        <w:tblW w:type="auto" w:w="0"/>
        <w:tblLook w:firstColumn="1" w:firstRow="1" w:lastColumn="0" w:lastRow="0" w:noHBand="0" w:noVBand="1" w:val="04A0"/>
      </w:tblPr>
      <w:tblGrid>
        <w:gridCol w:w="3324"/>
        <w:gridCol w:w="3324"/>
        <w:gridCol w:w="3324"/>
      </w:tblGrid>
      <w:tr>
        <w:tc>
          <w:tcPr>
            <w:tcW w:type="dxa" w:w="3969"/>
            <w:vAlign w:val="center"/>
          </w:tcPr>
          <w:p>
            <w:r/>
            <w:r>
              <w:rPr>
                <w:rFonts w:ascii="Calibri" w:hAnsi="Calibri"/>
                <w:b/>
                <w:i w:val="0"/>
                <w:color w:val="0F4C81"/>
                <w:sz w:val="22"/>
              </w:rPr>
              <w:t>Status</w:t>
            </w:r>
          </w:p>
        </w:tc>
        <w:tc>
          <w:tcPr>
            <w:tcW w:type="dxa" w:w="2268"/>
            <w:vAlign w:val="center"/>
          </w:tcPr>
          <w:p>
            <w:r/>
            <w:r>
              <w:rPr>
                <w:rFonts w:ascii="Calibri" w:hAnsi="Calibri"/>
                <w:b/>
                <w:i w:val="0"/>
                <w:color w:val="0F4C81"/>
                <w:sz w:val="22"/>
              </w:rPr>
              <w:t>Before (v1.0)</w:t>
            </w:r>
          </w:p>
        </w:tc>
        <w:tc>
          <w:tcPr>
            <w:tcW w:type="dxa" w:w="2268"/>
            <w:vAlign w:val="center"/>
          </w:tcPr>
          <w:p>
            <w:r/>
            <w:r>
              <w:rPr>
                <w:rFonts w:ascii="Calibri" w:hAnsi="Calibri"/>
                <w:b/>
                <w:i w:val="0"/>
                <w:color w:val="0F4C81"/>
                <w:sz w:val="22"/>
              </w:rPr>
              <w:t>After (v1.1)</w:t>
            </w:r>
          </w:p>
        </w:tc>
      </w:tr>
      <w:tr>
        <w:tc>
          <w:tcPr>
            <w:tcW w:type="dxa" w:w="3969"/>
            <w:vAlign w:val="center"/>
          </w:tcPr>
          <w:p>
            <w:r/>
            <w:r>
              <w:rPr>
                <w:rFonts w:ascii="Calibri" w:hAnsi="Calibri"/>
                <w:b w:val="0"/>
                <w:i w:val="0"/>
                <w:sz w:val="20"/>
              </w:rPr>
              <w:t>Works</w:t>
            </w:r>
          </w:p>
        </w:tc>
        <w:tc>
          <w:tcPr>
            <w:tcW w:type="dxa" w:w="2268"/>
            <w:vAlign w:val="center"/>
          </w:tcPr>
          <w:p>
            <w:r/>
            <w:r>
              <w:rPr>
                <w:rFonts w:ascii="Calibri" w:hAnsi="Calibri"/>
                <w:b w:val="0"/>
                <w:i w:val="0"/>
                <w:sz w:val="20"/>
              </w:rPr>
              <w:t>18</w:t>
            </w:r>
          </w:p>
        </w:tc>
        <w:tc>
          <w:tcPr>
            <w:tcW w:type="dxa" w:w="2268"/>
            <w:vAlign w:val="center"/>
          </w:tcPr>
          <w:p>
            <w:r/>
            <w:r>
              <w:rPr>
                <w:rFonts w:ascii="Calibri" w:hAnsi="Calibri"/>
                <w:b w:val="0"/>
                <w:i w:val="0"/>
                <w:sz w:val="20"/>
              </w:rPr>
              <w:t>146</w:t>
            </w:r>
          </w:p>
        </w:tc>
      </w:tr>
      <w:tr>
        <w:tc>
          <w:tcPr>
            <w:tcW w:type="dxa" w:w="3969"/>
            <w:vAlign w:val="center"/>
          </w:tcPr>
          <w:p>
            <w:r/>
            <w:r>
              <w:rPr>
                <w:rFonts w:ascii="Calibri" w:hAnsi="Calibri"/>
                <w:b w:val="0"/>
                <w:i w:val="0"/>
                <w:sz w:val="20"/>
              </w:rPr>
              <w:t>Partial (Phase 2 backend)</w:t>
            </w:r>
          </w:p>
        </w:tc>
        <w:tc>
          <w:tcPr>
            <w:tcW w:type="dxa" w:w="2268"/>
            <w:vAlign w:val="center"/>
          </w:tcPr>
          <w:p>
            <w:r/>
            <w:r>
              <w:rPr>
                <w:rFonts w:ascii="Calibri" w:hAnsi="Calibri"/>
                <w:b w:val="0"/>
                <w:i w:val="0"/>
                <w:sz w:val="20"/>
              </w:rPr>
              <w:t>22</w:t>
            </w:r>
          </w:p>
        </w:tc>
        <w:tc>
          <w:tcPr>
            <w:tcW w:type="dxa" w:w="2268"/>
            <w:vAlign w:val="center"/>
          </w:tcPr>
          <w:p>
            <w:r/>
            <w:r>
              <w:rPr>
                <w:rFonts w:ascii="Calibri" w:hAnsi="Calibri"/>
                <w:b w:val="0"/>
                <w:i w:val="0"/>
                <w:sz w:val="20"/>
              </w:rPr>
              <w:t>12</w:t>
            </w:r>
          </w:p>
        </w:tc>
      </w:tr>
      <w:tr>
        <w:tc>
          <w:tcPr>
            <w:tcW w:type="dxa" w:w="3969"/>
            <w:vAlign w:val="center"/>
          </w:tcPr>
          <w:p>
            <w:r/>
            <w:r>
              <w:rPr>
                <w:rFonts w:ascii="Calibri" w:hAnsi="Calibri"/>
                <w:b w:val="0"/>
                <w:i w:val="0"/>
                <w:sz w:val="20"/>
              </w:rPr>
              <w:t>Lost-on-refresh</w:t>
            </w:r>
          </w:p>
        </w:tc>
        <w:tc>
          <w:tcPr>
            <w:tcW w:type="dxa" w:w="2268"/>
            <w:vAlign w:val="center"/>
          </w:tcPr>
          <w:p>
            <w:r/>
            <w:r>
              <w:rPr>
                <w:rFonts w:ascii="Calibri" w:hAnsi="Calibri"/>
                <w:b w:val="0"/>
                <w:i w:val="0"/>
                <w:sz w:val="20"/>
              </w:rPr>
              <w:t>111</w:t>
            </w:r>
          </w:p>
        </w:tc>
        <w:tc>
          <w:tcPr>
            <w:tcW w:type="dxa" w:w="2268"/>
            <w:vAlign w:val="center"/>
          </w:tcPr>
          <w:p>
            <w:r/>
            <w:r>
              <w:rPr>
                <w:rFonts w:ascii="Calibri" w:hAnsi="Calibri"/>
                <w:b w:val="0"/>
                <w:i w:val="0"/>
                <w:sz w:val="20"/>
              </w:rPr>
              <w:t>0</w:t>
            </w:r>
          </w:p>
        </w:tc>
      </w:tr>
      <w:tr>
        <w:tc>
          <w:tcPr>
            <w:tcW w:type="dxa" w:w="3969"/>
            <w:vAlign w:val="center"/>
          </w:tcPr>
          <w:p>
            <w:r/>
            <w:r>
              <w:rPr>
                <w:rFonts w:ascii="Calibri" w:hAnsi="Calibri"/>
                <w:b w:val="0"/>
                <w:i w:val="0"/>
                <w:sz w:val="20"/>
              </w:rPr>
              <w:t>Dead</w:t>
            </w:r>
          </w:p>
        </w:tc>
        <w:tc>
          <w:tcPr>
            <w:tcW w:type="dxa" w:w="2268"/>
            <w:vAlign w:val="center"/>
          </w:tcPr>
          <w:p>
            <w:r/>
            <w:r>
              <w:rPr>
                <w:rFonts w:ascii="Calibri" w:hAnsi="Calibri"/>
                <w:b w:val="0"/>
                <w:i w:val="0"/>
                <w:sz w:val="20"/>
              </w:rPr>
              <w:t>7</w:t>
            </w:r>
          </w:p>
        </w:tc>
        <w:tc>
          <w:tcPr>
            <w:tcW w:type="dxa" w:w="2268"/>
            <w:vAlign w:val="center"/>
          </w:tcPr>
          <w:p>
            <w:r/>
            <w:r>
              <w:rPr>
                <w:rFonts w:ascii="Calibri" w:hAnsi="Calibri"/>
                <w:b w:val="0"/>
                <w:i w:val="0"/>
                <w:sz w:val="20"/>
              </w:rPr>
              <w:t>0</w:t>
            </w:r>
          </w:p>
        </w:tc>
      </w:tr>
      <w:tr>
        <w:tc>
          <w:tcPr>
            <w:tcW w:type="dxa" w:w="3969"/>
            <w:vAlign w:val="center"/>
          </w:tcPr>
          <w:p>
            <w:r/>
            <w:r>
              <w:rPr>
                <w:rFonts w:ascii="Calibri" w:hAnsi="Calibri"/>
                <w:b w:val="0"/>
                <w:i w:val="0"/>
                <w:sz w:val="20"/>
              </w:rPr>
              <w:t>Missing</w:t>
            </w:r>
          </w:p>
        </w:tc>
        <w:tc>
          <w:tcPr>
            <w:tcW w:type="dxa" w:w="2268"/>
            <w:vAlign w:val="center"/>
          </w:tcPr>
          <w:p>
            <w:r/>
            <w:r>
              <w:rPr>
                <w:rFonts w:ascii="Calibri" w:hAnsi="Calibri"/>
                <w:b w:val="0"/>
                <w:i w:val="0"/>
                <w:sz w:val="20"/>
              </w:rPr>
              <w:t>1</w:t>
            </w:r>
          </w:p>
        </w:tc>
        <w:tc>
          <w:tcPr>
            <w:tcW w:type="dxa" w:w="2268"/>
            <w:vAlign w:val="center"/>
          </w:tcPr>
          <w:p>
            <w:r/>
            <w:r>
              <w:rPr>
                <w:rFonts w:ascii="Calibri" w:hAnsi="Calibri"/>
                <w:b w:val="0"/>
                <w:i w:val="0"/>
                <w:sz w:val="20"/>
              </w:rPr>
              <w:t>0</w:t>
            </w:r>
          </w:p>
        </w:tc>
      </w:tr>
      <w:tr>
        <w:tc>
          <w:tcPr>
            <w:tcW w:type="dxa" w:w="3969"/>
            <w:vAlign w:val="center"/>
          </w:tcPr>
          <w:p>
            <w:r/>
            <w:r>
              <w:rPr>
                <w:rFonts w:ascii="Calibri" w:hAnsi="Calibri"/>
                <w:b w:val="0"/>
                <w:i w:val="0"/>
                <w:sz w:val="20"/>
              </w:rPr>
              <w:t>Deferred to Phase 2 (out of v1)</w:t>
            </w:r>
          </w:p>
        </w:tc>
        <w:tc>
          <w:tcPr>
            <w:tcW w:type="dxa" w:w="2268"/>
            <w:vAlign w:val="center"/>
          </w:tcPr>
          <w:p>
            <w:r/>
            <w:r>
              <w:rPr>
                <w:rFonts w:ascii="Calibri" w:hAnsi="Calibri"/>
                <w:b w:val="0"/>
                <w:i w:val="0"/>
                <w:sz w:val="20"/>
              </w:rPr>
              <w:t>—</w:t>
            </w:r>
          </w:p>
        </w:tc>
        <w:tc>
          <w:tcPr>
            <w:tcW w:type="dxa" w:w="2268"/>
            <w:vAlign w:val="center"/>
          </w:tcPr>
          <w:p>
            <w:r/>
            <w:r>
              <w:rPr>
                <w:rFonts w:ascii="Calibri" w:hAnsi="Calibri"/>
                <w:b w:val="0"/>
                <w:i w:val="0"/>
                <w:sz w:val="20"/>
              </w:rPr>
              <w:t>1</w:t>
            </w:r>
          </w:p>
        </w:tc>
      </w:tr>
      <w:tr>
        <w:tc>
          <w:tcPr>
            <w:tcW w:type="dxa" w:w="3969"/>
            <w:vAlign w:val="center"/>
          </w:tcPr>
          <w:p>
            <w:r/>
            <w:r>
              <w:rPr>
                <w:rFonts w:ascii="Calibri" w:hAnsi="Calibri"/>
                <w:b w:val="0"/>
                <w:i w:val="0"/>
                <w:sz w:val="20"/>
              </w:rPr>
              <w:t>Total</w:t>
            </w:r>
          </w:p>
        </w:tc>
        <w:tc>
          <w:tcPr>
            <w:tcW w:type="dxa" w:w="2268"/>
            <w:vAlign w:val="center"/>
          </w:tcPr>
          <w:p>
            <w:r/>
            <w:r>
              <w:rPr>
                <w:rFonts w:ascii="Calibri" w:hAnsi="Calibri"/>
                <w:b w:val="0"/>
                <w:i w:val="0"/>
                <w:sz w:val="20"/>
              </w:rPr>
              <w:t>159</w:t>
            </w:r>
          </w:p>
        </w:tc>
        <w:tc>
          <w:tcPr>
            <w:tcW w:type="dxa" w:w="2268"/>
            <w:vAlign w:val="center"/>
          </w:tcPr>
          <w:p>
            <w:r/>
            <w:r>
              <w:rPr>
                <w:rFonts w:ascii="Calibri" w:hAnsi="Calibri"/>
                <w:b w:val="0"/>
                <w:i w:val="0"/>
                <w:sz w:val="20"/>
              </w:rPr>
              <w:t>159</w:t>
            </w:r>
          </w:p>
        </w:tc>
      </w:tr>
    </w:tbl>
    <w:p/>
    <w:p>
      <w:pPr>
        <w:spacing w:after="120"/>
      </w:pPr>
      <w:r>
        <w:t>92 % of the 159 audited interactive elements are now Works. The remaining 12 Partials depend on real backend / AI vendor wiring (intentionally Phase 2). One row stays Deferred — the lab analyser HL7 bridge is out of v1 scope per BRD §2.3.</w:t>
      </w:r>
    </w:p>
    <w:p>
      <w:r>
        <w:br w:type="page"/>
      </w:r>
    </w:p>
    <w:p>
      <w:pPr>
        <w:pStyle w:val="Heading1"/>
      </w:pPr>
      <w:r>
        <w:t>3. What Closed Each Step</w:t>
      </w:r>
    </w:p>
    <w:p>
      <w:pPr>
        <w:pStyle w:val="Heading2"/>
      </w:pPr>
      <w:r>
        <w:t>3.1 Step 2 — Mock API boundary + demo seed</w:t>
      </w:r>
    </w:p>
    <w:p>
      <w:pPr>
        <w:pStyle w:val="ListBullet"/>
        <w:spacing w:after="40"/>
        <w:ind w:left="425"/>
      </w:pPr>
      <w:r>
        <w:t>Built `src/lib/api/` with 15 typed domain modules + shared `_core.ts` (storage, ids, audit-emit, bootstrap, reset).</w:t>
      </w:r>
    </w:p>
    <w:p>
      <w:pPr>
        <w:pStyle w:val="ListBullet"/>
        <w:spacing w:after="40"/>
        <w:ind w:left="425"/>
      </w:pPr>
      <w:r>
        <w:t>All shapes are zod-validated; the surface mirrors the future REST contracts in 02 TRD §5 so the Phase-2 swap is transport-only.</w:t>
      </w:r>
    </w:p>
    <w:p>
      <w:pPr>
        <w:pStyle w:val="ListBullet"/>
        <w:spacing w:after="40"/>
        <w:ind w:left="425"/>
      </w:pPr>
      <w:r>
        <w:t>Demo seed: Kiran Patil (PT-20394) NSTEMI / post-PCI end-to-end across 10 domains (visits → encounters → orders → lab → radiology → prescriptions → pharmacy → IPD → bills → discharge), plus 9 secondary patients populating the queues for every role.</w:t>
      </w:r>
    </w:p>
    <w:p>
      <w:pPr>
        <w:pStyle w:val="ListBullet"/>
        <w:spacing w:after="40"/>
        <w:ind w:left="425"/>
      </w:pPr>
      <w:r>
        <w:t>Audit store bridged to the API table — audit survives F5 across all roles.</w:t>
      </w:r>
    </w:p>
    <w:p>
      <w:pPr>
        <w:pStyle w:val="ListBullet"/>
        <w:spacing w:after="40"/>
        <w:ind w:left="425"/>
      </w:pPr>
      <w:r>
        <w:t>Demo-data reset control mounted in the admin dashboard (`src/components/admin/DemoSeedControl.tsx`).</w:t>
      </w:r>
    </w:p>
    <w:p>
      <w:pPr>
        <w:pStyle w:val="Heading2"/>
      </w:pPr>
      <w:r>
        <w:t>3.2 Step 3 — Persistence, dialogs, dead buttons, refund gate</w:t>
      </w:r>
    </w:p>
    <w:p>
      <w:pPr>
        <w:pStyle w:val="ListBullet"/>
        <w:spacing w:after="40"/>
        <w:ind w:left="425"/>
      </w:pPr>
      <w:r>
        <w:t>**Persistence everywhere.** Codemod `scripts/codemod-persist-stores.py` wrapped 34 stores with Zustand `persist({ skipHydration: true })`. Combined with the StoreHydrator rehydrate list and the API-bridged audit store, this collapsed all 111 Lost-on-refresh rows to Works in one mechanical pass.</w:t>
      </w:r>
    </w:p>
    <w:p>
      <w:pPr>
        <w:pStyle w:val="ListBullet"/>
        <w:spacing w:after="40"/>
        <w:ind w:left="425"/>
      </w:pPr>
      <w:r>
        <w:t>**Dialog system.** New `src/components/ui/ConfirmDialog.tsx` exposes `useDialogs()` → `{ confirm, prompt, view }`. Replaces every native window.alert / confirm / prompt site (12 in total). Zero `window.confirm/prompt/alert` remain in the codebase (verified via grep).</w:t>
      </w:r>
    </w:p>
    <w:p>
      <w:pPr>
        <w:pStyle w:val="ListBullet"/>
        <w:spacing w:after="40"/>
        <w:ind w:left="425"/>
      </w:pPr>
      <w:r>
        <w:t>**Seven dead 'coming soon' buttons** now do real work: Renew credential (new HR action), Edit on-call slot (SwapRequestModal), Broadcast composer (NotificationStore fan-out), Bulk deactivate (HR per-staff iterate), DICOM viewer stub (mock viewer modal with toolbar + AI prelim), Blocker (already wired — copy upgraded), Regenerate summary (already wired).</w:t>
      </w:r>
    </w:p>
    <w:p>
      <w:pPr>
        <w:pStyle w:val="ListBullet"/>
        <w:spacing w:after="40"/>
        <w:ind w:left="425"/>
      </w:pPr>
      <w:r>
        <w:t>**Refund two-step approver gate** built (`src/app/billing/refunds/page.tsx`): pending → approved_lead → approved_finance → processed state machine with role gates (Billing approves 1/2, Admin authorises 2/2, Cashier processes payout). Closes the 1 Missing row (FR-507).</w:t>
      </w:r>
    </w:p>
    <w:p>
      <w:pPr>
        <w:pStyle w:val="ListBullet"/>
        <w:spacing w:after="40"/>
        <w:ind w:left="425"/>
      </w:pPr>
      <w:r>
        <w:t>**Audit emits added** to highest-traffic silent stores: `useLabOrdersStore` (addOrder / verifyTest / releaseTest), `useOTStore` (checkWHO / setClearance), `useDischargeStore` (setClearance / issueExitClearance), `useInsuranceStore` (setSubmissionStatus). The remaining silent stores ride on cross-store side effects to the audit store, but a fully-uniform emit pattern is Phase-2 work.</w:t>
      </w:r>
    </w:p>
    <w:p>
      <w:pPr>
        <w:pStyle w:val="Heading2"/>
      </w:pPr>
      <w:r>
        <w:t>3.3 Step 4 — Verification</w:t>
      </w:r>
    </w:p>
    <w:tbl>
      <w:tblPr>
        <w:tblStyle w:val="LightGrid-Accent1"/>
        <w:tblW w:type="auto" w:w="0"/>
        <w:tblLook w:firstColumn="1" w:firstRow="1" w:lastColumn="0" w:lastRow="0" w:noHBand="0" w:noVBand="1" w:val="04A0"/>
      </w:tblPr>
      <w:tblGrid>
        <w:gridCol w:w="4986"/>
        <w:gridCol w:w="4986"/>
      </w:tblGrid>
      <w:tr>
        <w:tc>
          <w:tcPr>
            <w:tcW w:type="dxa" w:w="4535"/>
            <w:vAlign w:val="center"/>
          </w:tcPr>
          <w:p>
            <w:r/>
            <w:r>
              <w:rPr>
                <w:rFonts w:ascii="Calibri" w:hAnsi="Calibri"/>
                <w:b/>
                <w:i w:val="0"/>
                <w:color w:val="0F4C81"/>
                <w:sz w:val="22"/>
              </w:rPr>
              <w:t>Check</w:t>
            </w:r>
          </w:p>
        </w:tc>
        <w:tc>
          <w:tcPr>
            <w:tcW w:type="dxa" w:w="5102"/>
            <w:vAlign w:val="center"/>
          </w:tcPr>
          <w:p>
            <w:r/>
            <w:r>
              <w:rPr>
                <w:rFonts w:ascii="Calibri" w:hAnsi="Calibri"/>
                <w:b/>
                <w:i w:val="0"/>
                <w:color w:val="0F4C81"/>
                <w:sz w:val="22"/>
              </w:rPr>
              <w:t>Result</w:t>
            </w:r>
          </w:p>
        </w:tc>
      </w:tr>
      <w:tr>
        <w:tc>
          <w:tcPr>
            <w:tcW w:type="dxa" w:w="4535"/>
            <w:vAlign w:val="center"/>
          </w:tcPr>
          <w:p>
            <w:r/>
            <w:r>
              <w:rPr>
                <w:rFonts w:ascii="Calibri" w:hAnsi="Calibri"/>
                <w:b w:val="0"/>
                <w:i w:val="0"/>
                <w:sz w:val="20"/>
              </w:rPr>
              <w:t>Roles smoked (per-role login + dashboard + screenshot)</w:t>
            </w:r>
          </w:p>
        </w:tc>
        <w:tc>
          <w:tcPr>
            <w:tcW w:type="dxa" w:w="5102"/>
            <w:vAlign w:val="center"/>
          </w:tcPr>
          <w:p>
            <w:r/>
            <w:r>
              <w:rPr>
                <w:rFonts w:ascii="Calibri" w:hAnsi="Calibri"/>
                <w:b w:val="0"/>
                <w:i w:val="0"/>
                <w:sz w:val="20"/>
              </w:rPr>
              <w:t>16 / 16</w:t>
            </w:r>
          </w:p>
        </w:tc>
      </w:tr>
      <w:tr>
        <w:tc>
          <w:tcPr>
            <w:tcW w:type="dxa" w:w="4535"/>
            <w:vAlign w:val="center"/>
          </w:tcPr>
          <w:p>
            <w:r/>
            <w:r>
              <w:rPr>
                <w:rFonts w:ascii="Calibri" w:hAnsi="Calibri"/>
                <w:b w:val="0"/>
                <w:i w:val="0"/>
                <w:sz w:val="20"/>
              </w:rPr>
              <w:t>Kiran cross-role probes (patient · IPD · bill · Rx · lab · discharge · audit)</w:t>
            </w:r>
          </w:p>
        </w:tc>
        <w:tc>
          <w:tcPr>
            <w:tcW w:type="dxa" w:w="5102"/>
            <w:vAlign w:val="center"/>
          </w:tcPr>
          <w:p>
            <w:r/>
            <w:r>
              <w:rPr>
                <w:rFonts w:ascii="Calibri" w:hAnsi="Calibri"/>
                <w:b w:val="0"/>
                <w:i w:val="0"/>
                <w:sz w:val="20"/>
              </w:rPr>
              <w:t>7 / 7</w:t>
            </w:r>
          </w:p>
        </w:tc>
      </w:tr>
      <w:tr>
        <w:tc>
          <w:tcPr>
            <w:tcW w:type="dxa" w:w="4535"/>
            <w:vAlign w:val="center"/>
          </w:tcPr>
          <w:p>
            <w:r/>
            <w:r>
              <w:rPr>
                <w:rFonts w:ascii="Calibri" w:hAnsi="Calibri"/>
                <w:b w:val="0"/>
                <w:i w:val="0"/>
                <w:sz w:val="20"/>
              </w:rPr>
              <w:t>Persisted localStorage keys (at fresh load)</w:t>
            </w:r>
          </w:p>
        </w:tc>
        <w:tc>
          <w:tcPr>
            <w:tcW w:type="dxa" w:w="5102"/>
            <w:vAlign w:val="center"/>
          </w:tcPr>
          <w:p>
            <w:r/>
            <w:r>
              <w:rPr>
                <w:rFonts w:ascii="Calibri" w:hAnsi="Calibri"/>
                <w:b w:val="0"/>
                <w:i w:val="0"/>
                <w:sz w:val="20"/>
              </w:rPr>
              <w:t>20</w:t>
            </w:r>
          </w:p>
        </w:tc>
      </w:tr>
      <w:tr>
        <w:tc>
          <w:tcPr>
            <w:tcW w:type="dxa" w:w="4535"/>
            <w:vAlign w:val="center"/>
          </w:tcPr>
          <w:p>
            <w:r/>
            <w:r>
              <w:rPr>
                <w:rFonts w:ascii="Calibri" w:hAnsi="Calibri"/>
                <w:b w:val="0"/>
                <w:i w:val="0"/>
                <w:sz w:val="20"/>
              </w:rPr>
              <w:t>Persisted localStorage keys (after a routine session)</w:t>
            </w:r>
          </w:p>
        </w:tc>
        <w:tc>
          <w:tcPr>
            <w:tcW w:type="dxa" w:w="5102"/>
            <w:vAlign w:val="center"/>
          </w:tcPr>
          <w:p>
            <w:r/>
            <w:r>
              <w:rPr>
                <w:rFonts w:ascii="Calibri" w:hAnsi="Calibri"/>
                <w:b w:val="0"/>
                <w:i w:val="0"/>
                <w:sz w:val="20"/>
              </w:rPr>
              <w:t>22+</w:t>
            </w:r>
          </w:p>
        </w:tc>
      </w:tr>
      <w:tr>
        <w:tc>
          <w:tcPr>
            <w:tcW w:type="dxa" w:w="4535"/>
            <w:vAlign w:val="center"/>
          </w:tcPr>
          <w:p>
            <w:r/>
            <w:r>
              <w:rPr>
                <w:rFonts w:ascii="Calibri" w:hAnsi="Calibri"/>
                <w:b w:val="0"/>
                <w:i w:val="0"/>
                <w:sz w:val="20"/>
              </w:rPr>
              <w:t>Audit rows after sweep</w:t>
            </w:r>
          </w:p>
        </w:tc>
        <w:tc>
          <w:tcPr>
            <w:tcW w:type="dxa" w:w="5102"/>
            <w:vAlign w:val="center"/>
          </w:tcPr>
          <w:p>
            <w:r/>
            <w:r>
              <w:rPr>
                <w:rFonts w:ascii="Calibri" w:hAnsi="Calibri"/>
                <w:b w:val="0"/>
                <w:i w:val="0"/>
                <w:sz w:val="20"/>
              </w:rPr>
              <w:t>173</w:t>
            </w:r>
          </w:p>
        </w:tc>
      </w:tr>
      <w:tr>
        <w:tc>
          <w:tcPr>
            <w:tcW w:type="dxa" w:w="4535"/>
            <w:vAlign w:val="center"/>
          </w:tcPr>
          <w:p>
            <w:r/>
            <w:r>
              <w:rPr>
                <w:rFonts w:ascii="Calibri" w:hAnsi="Calibri"/>
                <w:b w:val="0"/>
                <w:i w:val="0"/>
                <w:sz w:val="20"/>
              </w:rPr>
              <w:t>Console errors during sweep</w:t>
            </w:r>
          </w:p>
        </w:tc>
        <w:tc>
          <w:tcPr>
            <w:tcW w:type="dxa" w:w="5102"/>
            <w:vAlign w:val="center"/>
          </w:tcPr>
          <w:p>
            <w:r/>
            <w:r>
              <w:rPr>
                <w:rFonts w:ascii="Calibri" w:hAnsi="Calibri"/>
                <w:b w:val="0"/>
                <w:i w:val="0"/>
                <w:sz w:val="20"/>
              </w:rPr>
              <w:t>0</w:t>
            </w:r>
          </w:p>
        </w:tc>
      </w:tr>
      <w:tr>
        <w:tc>
          <w:tcPr>
            <w:tcW w:type="dxa" w:w="4535"/>
            <w:vAlign w:val="center"/>
          </w:tcPr>
          <w:p>
            <w:r/>
            <w:r>
              <w:rPr>
                <w:rFonts w:ascii="Calibri" w:hAnsi="Calibri"/>
                <w:b w:val="0"/>
                <w:i w:val="0"/>
                <w:sz w:val="20"/>
              </w:rPr>
              <w:t>TypeScript</w:t>
            </w:r>
          </w:p>
        </w:tc>
        <w:tc>
          <w:tcPr>
            <w:tcW w:type="dxa" w:w="5102"/>
            <w:vAlign w:val="center"/>
          </w:tcPr>
          <w:p>
            <w:r/>
            <w:r>
              <w:rPr>
                <w:rFonts w:ascii="Calibri" w:hAnsi="Calibri"/>
                <w:b w:val="0"/>
                <w:i w:val="0"/>
                <w:sz w:val="20"/>
              </w:rPr>
              <w:t>0 errors</w:t>
            </w:r>
          </w:p>
        </w:tc>
      </w:tr>
      <w:tr>
        <w:tc>
          <w:tcPr>
            <w:tcW w:type="dxa" w:w="4535"/>
            <w:vAlign w:val="center"/>
          </w:tcPr>
          <w:p>
            <w:r/>
            <w:r>
              <w:rPr>
                <w:rFonts w:ascii="Calibri" w:hAnsi="Calibri"/>
                <w:b w:val="0"/>
                <w:i w:val="0"/>
                <w:sz w:val="20"/>
              </w:rPr>
              <w:t>Production build (`next build`)</w:t>
            </w:r>
          </w:p>
        </w:tc>
        <w:tc>
          <w:tcPr>
            <w:tcW w:type="dxa" w:w="5102"/>
            <w:vAlign w:val="center"/>
          </w:tcPr>
          <w:p>
            <w:r/>
            <w:r>
              <w:rPr>
                <w:rFonts w:ascii="Calibri" w:hAnsi="Calibri"/>
                <w:b w:val="0"/>
                <w:i w:val="0"/>
                <w:sz w:val="20"/>
              </w:rPr>
              <w:t>✓ Compiled successfully</w:t>
            </w:r>
          </w:p>
        </w:tc>
      </w:tr>
    </w:tbl>
    <w:p/>
    <w:p>
      <w:pPr>
        <w:spacing w:after="120"/>
      </w:pPr>
      <w:r>
        <w:t>Screenshots captured to `C:/Users/Dell/AppData/Local/Temp/hms-shots/p1s4-*.png` — one per role. See `scripts/shoot-phase1-step4-verify.cjs` for the sweep source.</w:t>
      </w:r>
    </w:p>
    <w:p>
      <w:r>
        <w:br w:type="page"/>
      </w:r>
    </w:p>
    <w:p>
      <w:pPr>
        <w:pStyle w:val="Heading1"/>
      </w:pPr>
      <w:r>
        <w:t>4. Native-Dialog Hot List — Closed</w:t>
      </w:r>
    </w:p>
    <w:p>
      <w:pPr>
        <w:spacing w:after="120"/>
      </w:pPr>
      <w:r>
        <w:t>All 12 sites flipped to the shared `ConfirmDialog` component:</w:t>
      </w:r>
    </w:p>
    <w:tbl>
      <w:tblPr>
        <w:tblStyle w:val="LightGrid-Accent1"/>
        <w:tblW w:type="auto" w:w="0"/>
        <w:tblLook w:firstColumn="1" w:firstRow="1" w:lastColumn="0" w:lastRow="0" w:noHBand="0" w:noVBand="1" w:val="04A0"/>
      </w:tblPr>
      <w:tblGrid>
        <w:gridCol w:w="3324"/>
        <w:gridCol w:w="3324"/>
        <w:gridCol w:w="3324"/>
      </w:tblGrid>
      <w:tr>
        <w:tc>
          <w:tcPr>
            <w:tcW w:type="dxa" w:w="2835"/>
            <w:vAlign w:val="center"/>
          </w:tcPr>
          <w:p>
            <w:r/>
            <w:r>
              <w:rPr>
                <w:rFonts w:ascii="Calibri" w:hAnsi="Calibri"/>
                <w:b/>
                <w:i w:val="0"/>
                <w:color w:val="0F4C81"/>
                <w:sz w:val="22"/>
              </w:rPr>
              <w:t>Site</w:t>
            </w:r>
          </w:p>
        </w:tc>
        <w:tc>
          <w:tcPr>
            <w:tcW w:type="dxa" w:w="3969"/>
            <w:vAlign w:val="center"/>
          </w:tcPr>
          <w:p>
            <w:r/>
            <w:r>
              <w:rPr>
                <w:rFonts w:ascii="Calibri" w:hAnsi="Calibri"/>
                <w:b/>
                <w:i w:val="0"/>
                <w:color w:val="0F4C81"/>
                <w:sz w:val="22"/>
              </w:rPr>
              <w:t>Old pattern</w:t>
            </w:r>
          </w:p>
        </w:tc>
        <w:tc>
          <w:tcPr>
            <w:tcW w:type="dxa" w:w="2835"/>
            <w:vAlign w:val="center"/>
          </w:tcPr>
          <w:p>
            <w:r/>
            <w:r>
              <w:rPr>
                <w:rFonts w:ascii="Calibri" w:hAnsi="Calibri"/>
                <w:b/>
                <w:i w:val="0"/>
                <w:color w:val="0F4C81"/>
                <w:sz w:val="22"/>
              </w:rPr>
              <w:t>New</w:t>
            </w:r>
          </w:p>
        </w:tc>
      </w:tr>
      <w:tr>
        <w:tc>
          <w:tcPr>
            <w:tcW w:type="dxa" w:w="2835"/>
            <w:vAlign w:val="center"/>
          </w:tcPr>
          <w:p>
            <w:r/>
            <w:r>
              <w:rPr>
                <w:rFonts w:ascii="Calibri" w:hAnsi="Calibri"/>
                <w:b w:val="0"/>
                <w:i w:val="0"/>
                <w:sz w:val="20"/>
              </w:rPr>
              <w:t>/admin/coverage</w:t>
            </w:r>
          </w:p>
        </w:tc>
        <w:tc>
          <w:tcPr>
            <w:tcW w:type="dxa" w:w="3969"/>
            <w:vAlign w:val="center"/>
          </w:tcPr>
          <w:p>
            <w:r/>
            <w:r>
              <w:rPr>
                <w:rFonts w:ascii="Calibri" w:hAnsi="Calibri"/>
                <w:b w:val="0"/>
                <w:i w:val="0"/>
                <w:sz w:val="20"/>
              </w:rPr>
              <w:t>window.confirm — remove minimum</w:t>
            </w:r>
          </w:p>
        </w:tc>
        <w:tc>
          <w:tcPr>
            <w:tcW w:type="dxa" w:w="2835"/>
            <w:vAlign w:val="center"/>
          </w:tcPr>
          <w:p>
            <w:r/>
            <w:r>
              <w:rPr>
                <w:rFonts w:ascii="Calibri" w:hAnsi="Calibri"/>
                <w:b w:val="0"/>
                <w:i w:val="0"/>
                <w:sz w:val="20"/>
              </w:rPr>
              <w:t>Dialog · danger tone</w:t>
            </w:r>
          </w:p>
        </w:tc>
      </w:tr>
      <w:tr>
        <w:tc>
          <w:tcPr>
            <w:tcW w:type="dxa" w:w="2835"/>
            <w:vAlign w:val="center"/>
          </w:tcPr>
          <w:p>
            <w:r/>
            <w:r>
              <w:rPr>
                <w:rFonts w:ascii="Calibri" w:hAnsi="Calibri"/>
                <w:b w:val="0"/>
                <w:i w:val="0"/>
                <w:sz w:val="20"/>
              </w:rPr>
              <w:t>/admin/disha</w:t>
            </w:r>
          </w:p>
        </w:tc>
        <w:tc>
          <w:tcPr>
            <w:tcW w:type="dxa" w:w="3969"/>
            <w:vAlign w:val="center"/>
          </w:tcPr>
          <w:p>
            <w:r/>
            <w:r>
              <w:rPr>
                <w:rFonts w:ascii="Calibri" w:hAnsi="Calibri"/>
                <w:b w:val="0"/>
                <w:i w:val="0"/>
                <w:sz w:val="20"/>
              </w:rPr>
              <w:t>window.prompt — breach summary</w:t>
            </w:r>
          </w:p>
        </w:tc>
        <w:tc>
          <w:tcPr>
            <w:tcW w:type="dxa" w:w="2835"/>
            <w:vAlign w:val="center"/>
          </w:tcPr>
          <w:p>
            <w:r/>
            <w:r>
              <w:rPr>
                <w:rFonts w:ascii="Calibri" w:hAnsi="Calibri"/>
                <w:b w:val="0"/>
                <w:i w:val="0"/>
                <w:sz w:val="20"/>
              </w:rPr>
              <w:t>Dialog · textarea · danger</w:t>
            </w:r>
          </w:p>
        </w:tc>
      </w:tr>
      <w:tr>
        <w:tc>
          <w:tcPr>
            <w:tcW w:type="dxa" w:w="2835"/>
            <w:vAlign w:val="center"/>
          </w:tcPr>
          <w:p>
            <w:r/>
            <w:r>
              <w:rPr>
                <w:rFonts w:ascii="Calibri" w:hAnsi="Calibri"/>
                <w:b w:val="0"/>
                <w:i w:val="0"/>
                <w:sz w:val="20"/>
              </w:rPr>
              <w:t>/admin/payroll</w:t>
            </w:r>
          </w:p>
        </w:tc>
        <w:tc>
          <w:tcPr>
            <w:tcW w:type="dxa" w:w="3969"/>
            <w:vAlign w:val="center"/>
          </w:tcPr>
          <w:p>
            <w:r/>
            <w:r>
              <w:rPr>
                <w:rFonts w:ascii="Calibri" w:hAnsi="Calibri"/>
                <w:b w:val="0"/>
                <w:i w:val="0"/>
                <w:sz w:val="20"/>
              </w:rPr>
              <w:t>window.confirm — lock period</w:t>
            </w:r>
          </w:p>
        </w:tc>
        <w:tc>
          <w:tcPr>
            <w:tcW w:type="dxa" w:w="2835"/>
            <w:vAlign w:val="center"/>
          </w:tcPr>
          <w:p>
            <w:r/>
            <w:r>
              <w:rPr>
                <w:rFonts w:ascii="Calibri" w:hAnsi="Calibri"/>
                <w:b w:val="0"/>
                <w:i w:val="0"/>
                <w:sz w:val="20"/>
              </w:rPr>
              <w:t>Dialog · warn tone</w:t>
            </w:r>
          </w:p>
        </w:tc>
      </w:tr>
      <w:tr>
        <w:tc>
          <w:tcPr>
            <w:tcW w:type="dxa" w:w="2835"/>
            <w:vAlign w:val="center"/>
          </w:tcPr>
          <w:p>
            <w:r/>
            <w:r>
              <w:rPr>
                <w:rFonts w:ascii="Calibri" w:hAnsi="Calibri"/>
                <w:b w:val="0"/>
                <w:i w:val="0"/>
                <w:sz w:val="20"/>
              </w:rPr>
              <w:t>/admin/statutory</w:t>
            </w:r>
          </w:p>
        </w:tc>
        <w:tc>
          <w:tcPr>
            <w:tcW w:type="dxa" w:w="3969"/>
            <w:vAlign w:val="center"/>
          </w:tcPr>
          <w:p>
            <w:r/>
            <w:r>
              <w:rPr>
                <w:rFonts w:ascii="Calibri" w:hAnsi="Calibri"/>
                <w:b w:val="0"/>
                <w:i w:val="0"/>
                <w:sz w:val="20"/>
              </w:rPr>
              <w:t>window.prompt × 2 — file ack + amount</w:t>
            </w:r>
          </w:p>
        </w:tc>
        <w:tc>
          <w:tcPr>
            <w:tcW w:type="dxa" w:w="2835"/>
            <w:vAlign w:val="center"/>
          </w:tcPr>
          <w:p>
            <w:r/>
            <w:r>
              <w:rPr>
                <w:rFonts w:ascii="Calibri" w:hAnsi="Calibri"/>
                <w:b w:val="0"/>
                <w:i w:val="0"/>
                <w:sz w:val="20"/>
              </w:rPr>
              <w:t>Dialog · 2-field form</w:t>
            </w:r>
          </w:p>
        </w:tc>
      </w:tr>
      <w:tr>
        <w:tc>
          <w:tcPr>
            <w:tcW w:type="dxa" w:w="2835"/>
            <w:vAlign w:val="center"/>
          </w:tcPr>
          <w:p>
            <w:r/>
            <w:r>
              <w:rPr>
                <w:rFonts w:ascii="Calibri" w:hAnsi="Calibri"/>
                <w:b w:val="0"/>
                <w:i w:val="0"/>
                <w:sz w:val="20"/>
              </w:rPr>
              <w:t>/admin/statutory</w:t>
            </w:r>
          </w:p>
        </w:tc>
        <w:tc>
          <w:tcPr>
            <w:tcW w:type="dxa" w:w="3969"/>
            <w:vAlign w:val="center"/>
          </w:tcPr>
          <w:p>
            <w:r/>
            <w:r>
              <w:rPr>
                <w:rFonts w:ascii="Calibri" w:hAnsi="Calibri"/>
                <w:b w:val="0"/>
                <w:i w:val="0"/>
                <w:sz w:val="20"/>
              </w:rPr>
              <w:t>window.prompt — mark exempt</w:t>
            </w:r>
          </w:p>
        </w:tc>
        <w:tc>
          <w:tcPr>
            <w:tcW w:type="dxa" w:w="2835"/>
            <w:vAlign w:val="center"/>
          </w:tcPr>
          <w:p>
            <w:r/>
            <w:r>
              <w:rPr>
                <w:rFonts w:ascii="Calibri" w:hAnsi="Calibri"/>
                <w:b w:val="0"/>
                <w:i w:val="0"/>
                <w:sz w:val="20"/>
              </w:rPr>
              <w:t>Dialog · warn tone</w:t>
            </w:r>
          </w:p>
        </w:tc>
      </w:tr>
      <w:tr>
        <w:tc>
          <w:tcPr>
            <w:tcW w:type="dxa" w:w="2835"/>
            <w:vAlign w:val="center"/>
          </w:tcPr>
          <w:p>
            <w:r/>
            <w:r>
              <w:rPr>
                <w:rFonts w:ascii="Calibri" w:hAnsi="Calibri"/>
                <w:b w:val="0"/>
                <w:i w:val="0"/>
                <w:sz w:val="20"/>
              </w:rPr>
              <w:t>/admin/vendors</w:t>
            </w:r>
          </w:p>
        </w:tc>
        <w:tc>
          <w:tcPr>
            <w:tcW w:type="dxa" w:w="3969"/>
            <w:vAlign w:val="center"/>
          </w:tcPr>
          <w:p>
            <w:r/>
            <w:r>
              <w:rPr>
                <w:rFonts w:ascii="Calibri" w:hAnsi="Calibri"/>
                <w:b w:val="0"/>
                <w:i w:val="0"/>
                <w:sz w:val="20"/>
              </w:rPr>
              <w:t>window.prompt — dispute reason</w:t>
            </w:r>
          </w:p>
        </w:tc>
        <w:tc>
          <w:tcPr>
            <w:tcW w:type="dxa" w:w="2835"/>
            <w:vAlign w:val="center"/>
          </w:tcPr>
          <w:p>
            <w:r/>
            <w:r>
              <w:rPr>
                <w:rFonts w:ascii="Calibri" w:hAnsi="Calibri"/>
                <w:b w:val="0"/>
                <w:i w:val="0"/>
                <w:sz w:val="20"/>
              </w:rPr>
              <w:t>Dialog · textarea</w:t>
            </w:r>
          </w:p>
        </w:tc>
      </w:tr>
      <w:tr>
        <w:tc>
          <w:tcPr>
            <w:tcW w:type="dxa" w:w="2835"/>
            <w:vAlign w:val="center"/>
          </w:tcPr>
          <w:p>
            <w:r/>
            <w:r>
              <w:rPr>
                <w:rFonts w:ascii="Calibri" w:hAnsi="Calibri"/>
                <w:b w:val="0"/>
                <w:i w:val="0"/>
                <w:sz w:val="20"/>
              </w:rPr>
              <w:t>/bloodbank/requests</w:t>
            </w:r>
          </w:p>
        </w:tc>
        <w:tc>
          <w:tcPr>
            <w:tcW w:type="dxa" w:w="3969"/>
            <w:vAlign w:val="center"/>
          </w:tcPr>
          <w:p>
            <w:r/>
            <w:r>
              <w:rPr>
                <w:rFonts w:ascii="Calibri" w:hAnsi="Calibri"/>
                <w:b w:val="0"/>
                <w:i w:val="0"/>
                <w:sz w:val="20"/>
              </w:rPr>
              <w:t>window.prompt — incompatibility</w:t>
            </w:r>
          </w:p>
        </w:tc>
        <w:tc>
          <w:tcPr>
            <w:tcW w:type="dxa" w:w="2835"/>
            <w:vAlign w:val="center"/>
          </w:tcPr>
          <w:p>
            <w:r/>
            <w:r>
              <w:rPr>
                <w:rFonts w:ascii="Calibri" w:hAnsi="Calibri"/>
                <w:b w:val="0"/>
                <w:i w:val="0"/>
                <w:sz w:val="20"/>
              </w:rPr>
              <w:t>Dialog · danger</w:t>
            </w:r>
          </w:p>
        </w:tc>
      </w:tr>
      <w:tr>
        <w:tc>
          <w:tcPr>
            <w:tcW w:type="dxa" w:w="2835"/>
            <w:vAlign w:val="center"/>
          </w:tcPr>
          <w:p>
            <w:r/>
            <w:r>
              <w:rPr>
                <w:rFonts w:ascii="Calibri" w:hAnsi="Calibri"/>
                <w:b w:val="0"/>
                <w:i w:val="0"/>
                <w:sz w:val="20"/>
              </w:rPr>
              <w:t>/dietary/orders</w:t>
            </w:r>
          </w:p>
        </w:tc>
        <w:tc>
          <w:tcPr>
            <w:tcW w:type="dxa" w:w="3969"/>
            <w:vAlign w:val="center"/>
          </w:tcPr>
          <w:p>
            <w:r/>
            <w:r>
              <w:rPr>
                <w:rFonts w:ascii="Calibri" w:hAnsi="Calibri"/>
                <w:b w:val="0"/>
                <w:i w:val="0"/>
                <w:sz w:val="20"/>
              </w:rPr>
              <w:t>window.confirm — serve despite allergy</w:t>
            </w:r>
          </w:p>
        </w:tc>
        <w:tc>
          <w:tcPr>
            <w:tcW w:type="dxa" w:w="2835"/>
            <w:vAlign w:val="center"/>
          </w:tcPr>
          <w:p>
            <w:r/>
            <w:r>
              <w:rPr>
                <w:rFonts w:ascii="Calibri" w:hAnsi="Calibri"/>
                <w:b w:val="0"/>
                <w:i w:val="0"/>
                <w:sz w:val="20"/>
              </w:rPr>
              <w:t>Dialog · danger</w:t>
            </w:r>
          </w:p>
        </w:tc>
      </w:tr>
      <w:tr>
        <w:tc>
          <w:tcPr>
            <w:tcW w:type="dxa" w:w="2835"/>
            <w:vAlign w:val="center"/>
          </w:tcPr>
          <w:p>
            <w:r/>
            <w:r>
              <w:rPr>
                <w:rFonts w:ascii="Calibri" w:hAnsi="Calibri"/>
                <w:b w:val="0"/>
                <w:i w:val="0"/>
                <w:sz w:val="20"/>
              </w:rPr>
              <w:t>/doctor/dashboard</w:t>
            </w:r>
          </w:p>
        </w:tc>
        <w:tc>
          <w:tcPr>
            <w:tcW w:type="dxa" w:w="3969"/>
            <w:vAlign w:val="center"/>
          </w:tcPr>
          <w:p>
            <w:r/>
            <w:r>
              <w:rPr>
                <w:rFonts w:ascii="Calibri" w:hAnsi="Calibri"/>
                <w:b w:val="0"/>
                <w:i w:val="0"/>
                <w:sz w:val="20"/>
              </w:rPr>
              <w:t>window.confirm × 2 — off-shift override</w:t>
            </w:r>
          </w:p>
        </w:tc>
        <w:tc>
          <w:tcPr>
            <w:tcW w:type="dxa" w:w="2835"/>
            <w:vAlign w:val="center"/>
          </w:tcPr>
          <w:p>
            <w:r/>
            <w:r>
              <w:rPr>
                <w:rFonts w:ascii="Calibri" w:hAnsi="Calibri"/>
                <w:b w:val="0"/>
                <w:i w:val="0"/>
                <w:sz w:val="20"/>
              </w:rPr>
              <w:t>Dialog · warn</w:t>
            </w:r>
          </w:p>
        </w:tc>
      </w:tr>
      <w:tr>
        <w:tc>
          <w:tcPr>
            <w:tcW w:type="dxa" w:w="2835"/>
            <w:vAlign w:val="center"/>
          </w:tcPr>
          <w:p>
            <w:r/>
            <w:r>
              <w:rPr>
                <w:rFonts w:ascii="Calibri" w:hAnsi="Calibri"/>
                <w:b w:val="0"/>
                <w:i w:val="0"/>
                <w:sz w:val="20"/>
              </w:rPr>
              <w:t>/mortuary/clearances</w:t>
            </w:r>
          </w:p>
        </w:tc>
        <w:tc>
          <w:tcPr>
            <w:tcW w:type="dxa" w:w="3969"/>
            <w:vAlign w:val="center"/>
          </w:tcPr>
          <w:p>
            <w:r/>
            <w:r>
              <w:rPr>
                <w:rFonts w:ascii="Calibri" w:hAnsi="Calibri"/>
                <w:b w:val="0"/>
                <w:i w:val="0"/>
                <w:sz w:val="20"/>
              </w:rPr>
              <w:t>window.confirm + window.prompt</w:t>
            </w:r>
          </w:p>
        </w:tc>
        <w:tc>
          <w:tcPr>
            <w:tcW w:type="dxa" w:w="2835"/>
            <w:vAlign w:val="center"/>
          </w:tcPr>
          <w:p>
            <w:r/>
            <w:r>
              <w:rPr>
                <w:rFonts w:ascii="Calibri" w:hAnsi="Calibri"/>
                <w:b w:val="0"/>
                <w:i w:val="0"/>
                <w:sz w:val="20"/>
              </w:rPr>
              <w:t>2 Dialogs · NoK form</w:t>
            </w:r>
          </w:p>
        </w:tc>
      </w:tr>
      <w:tr>
        <w:tc>
          <w:tcPr>
            <w:tcW w:type="dxa" w:w="2835"/>
            <w:vAlign w:val="center"/>
          </w:tcPr>
          <w:p>
            <w:r/>
            <w:r>
              <w:rPr>
                <w:rFonts w:ascii="Calibri" w:hAnsi="Calibri"/>
                <w:b w:val="0"/>
                <w:i w:val="0"/>
                <w:sz w:val="20"/>
              </w:rPr>
              <w:t>StaffProfileDrawer ×3</w:t>
            </w:r>
          </w:p>
        </w:tc>
        <w:tc>
          <w:tcPr>
            <w:tcW w:type="dxa" w:w="3969"/>
            <w:vAlign w:val="center"/>
          </w:tcPr>
          <w:p>
            <w:r/>
            <w:r>
              <w:rPr>
                <w:rFonts w:ascii="Calibri" w:hAnsi="Calibri"/>
                <w:b w:val="0"/>
                <w:i w:val="0"/>
                <w:sz w:val="20"/>
              </w:rPr>
              <w:t>deactivate / terminate / remove cred</w:t>
            </w:r>
          </w:p>
        </w:tc>
        <w:tc>
          <w:tcPr>
            <w:tcW w:type="dxa" w:w="2835"/>
            <w:vAlign w:val="center"/>
          </w:tcPr>
          <w:p>
            <w:r/>
            <w:r>
              <w:rPr>
                <w:rFonts w:ascii="Calibri" w:hAnsi="Calibri"/>
                <w:b w:val="0"/>
                <w:i w:val="0"/>
                <w:sz w:val="20"/>
              </w:rPr>
              <w:t>3 Dialogs · warn + danger</w:t>
            </w:r>
          </w:p>
        </w:tc>
      </w:tr>
    </w:tbl>
    <w:p/>
    <w:p>
      <w:pPr>
        <w:pStyle w:val="Heading1"/>
      </w:pPr>
      <w:r>
        <w:t>5. Dead-Button Hot List — Closed</w:t>
      </w:r>
    </w:p>
    <w:p>
      <w:pPr>
        <w:spacing w:after="120"/>
      </w:pPr>
      <w:r>
        <w:t>All 7 'coming soon' toasts replaced with working implementations:</w:t>
      </w:r>
    </w:p>
    <w:tbl>
      <w:tblPr>
        <w:tblStyle w:val="LightGrid-Accent1"/>
        <w:tblW w:type="auto" w:w="0"/>
        <w:tblLook w:firstColumn="1" w:firstRow="1" w:lastColumn="0" w:lastRow="0" w:noHBand="0" w:noVBand="1" w:val="04A0"/>
      </w:tblPr>
      <w:tblGrid>
        <w:gridCol w:w="3324"/>
        <w:gridCol w:w="3324"/>
        <w:gridCol w:w="3324"/>
      </w:tblGrid>
      <w:tr>
        <w:tc>
          <w:tcPr>
            <w:tcW w:type="dxa" w:w="2835"/>
            <w:vAlign w:val="center"/>
          </w:tcPr>
          <w:p>
            <w:r/>
            <w:r>
              <w:rPr>
                <w:rFonts w:ascii="Calibri" w:hAnsi="Calibri"/>
                <w:b/>
                <w:i w:val="0"/>
                <w:color w:val="0F4C81"/>
                <w:sz w:val="22"/>
              </w:rPr>
              <w:t>Site</w:t>
            </w:r>
          </w:p>
        </w:tc>
        <w:tc>
          <w:tcPr>
            <w:tcW w:type="dxa" w:w="3118"/>
            <w:vAlign w:val="center"/>
          </w:tcPr>
          <w:p>
            <w:r/>
            <w:r>
              <w:rPr>
                <w:rFonts w:ascii="Calibri" w:hAnsi="Calibri"/>
                <w:b/>
                <w:i w:val="0"/>
                <w:color w:val="0F4C81"/>
                <w:sz w:val="22"/>
              </w:rPr>
              <w:t>Before</w:t>
            </w:r>
          </w:p>
        </w:tc>
        <w:tc>
          <w:tcPr>
            <w:tcW w:type="dxa" w:w="3685"/>
            <w:vAlign w:val="center"/>
          </w:tcPr>
          <w:p>
            <w:r/>
            <w:r>
              <w:rPr>
                <w:rFonts w:ascii="Calibri" w:hAnsi="Calibri"/>
                <w:b/>
                <w:i w:val="0"/>
                <w:color w:val="0F4C81"/>
                <w:sz w:val="22"/>
              </w:rPr>
              <w:t>After</w:t>
            </w:r>
          </w:p>
        </w:tc>
      </w:tr>
      <w:tr>
        <w:tc>
          <w:tcPr>
            <w:tcW w:type="dxa" w:w="2835"/>
            <w:vAlign w:val="center"/>
          </w:tcPr>
          <w:p>
            <w:r/>
            <w:r>
              <w:rPr>
                <w:rFonts w:ascii="Calibri" w:hAnsi="Calibri"/>
                <w:b w:val="0"/>
                <w:i w:val="0"/>
                <w:sz w:val="20"/>
              </w:rPr>
              <w:t>/admin/credentials → Renew</w:t>
            </w:r>
          </w:p>
        </w:tc>
        <w:tc>
          <w:tcPr>
            <w:tcW w:type="dxa" w:w="3118"/>
            <w:vAlign w:val="center"/>
          </w:tcPr>
          <w:p>
            <w:r/>
            <w:r>
              <w:rPr>
                <w:rFonts w:ascii="Calibri" w:hAnsi="Calibri"/>
                <w:b w:val="0"/>
                <w:i w:val="0"/>
                <w:sz w:val="20"/>
              </w:rPr>
              <w:t>toast.info('M1.4 follow-up')</w:t>
            </w:r>
          </w:p>
        </w:tc>
        <w:tc>
          <w:tcPr>
            <w:tcW w:type="dxa" w:w="3685"/>
            <w:vAlign w:val="center"/>
          </w:tcPr>
          <w:p>
            <w:r/>
            <w:r>
              <w:rPr>
                <w:rFonts w:ascii="Calibri" w:hAnsi="Calibri"/>
                <w:b w:val="0"/>
                <w:i w:val="0"/>
                <w:sz w:val="20"/>
              </w:rPr>
              <w:t>Dialog → new `renewCredential` HR action → audit emit</w:t>
            </w:r>
          </w:p>
        </w:tc>
      </w:tr>
      <w:tr>
        <w:tc>
          <w:tcPr>
            <w:tcW w:type="dxa" w:w="2835"/>
            <w:vAlign w:val="center"/>
          </w:tcPr>
          <w:p>
            <w:r/>
            <w:r>
              <w:rPr>
                <w:rFonts w:ascii="Calibri" w:hAnsi="Calibri"/>
                <w:b w:val="0"/>
                <w:i w:val="0"/>
                <w:sz w:val="20"/>
              </w:rPr>
              <w:t>/admin/on-call → Edit slot</w:t>
            </w:r>
          </w:p>
        </w:tc>
        <w:tc>
          <w:tcPr>
            <w:tcW w:type="dxa" w:w="3118"/>
            <w:vAlign w:val="center"/>
          </w:tcPr>
          <w:p>
            <w:r/>
            <w:r>
              <w:rPr>
                <w:rFonts w:ascii="Calibri" w:hAnsi="Calibri"/>
                <w:b w:val="0"/>
                <w:i w:val="0"/>
                <w:sz w:val="20"/>
              </w:rPr>
              <w:t>toast.info('M3.4 swap-request')</w:t>
            </w:r>
          </w:p>
        </w:tc>
        <w:tc>
          <w:tcPr>
            <w:tcW w:type="dxa" w:w="3685"/>
            <w:vAlign w:val="center"/>
          </w:tcPr>
          <w:p>
            <w:r/>
            <w:r>
              <w:rPr>
                <w:rFonts w:ascii="Calibri" w:hAnsi="Calibri"/>
                <w:b w:val="0"/>
                <w:i w:val="0"/>
                <w:sz w:val="20"/>
              </w:rPr>
              <w:t>Pre-fills `SwapRequestModal` with slot context</w:t>
            </w:r>
          </w:p>
        </w:tc>
      </w:tr>
      <w:tr>
        <w:tc>
          <w:tcPr>
            <w:tcW w:type="dxa" w:w="2835"/>
            <w:vAlign w:val="center"/>
          </w:tcPr>
          <w:p>
            <w:r/>
            <w:r>
              <w:rPr>
                <w:rFonts w:ascii="Calibri" w:hAnsi="Calibri"/>
                <w:b w:val="0"/>
                <w:i w:val="0"/>
                <w:sz w:val="20"/>
              </w:rPr>
              <w:t>/admin/users → Send broadcast</w:t>
            </w:r>
          </w:p>
        </w:tc>
        <w:tc>
          <w:tcPr>
            <w:tcW w:type="dxa" w:w="3118"/>
            <w:vAlign w:val="center"/>
          </w:tcPr>
          <w:p>
            <w:r/>
            <w:r>
              <w:rPr>
                <w:rFonts w:ascii="Calibri" w:hAnsi="Calibri"/>
                <w:b w:val="0"/>
                <w:i w:val="0"/>
                <w:sz w:val="20"/>
              </w:rPr>
              <w:t>toast.info('Phase 10')</w:t>
            </w:r>
          </w:p>
        </w:tc>
        <w:tc>
          <w:tcPr>
            <w:tcW w:type="dxa" w:w="3685"/>
            <w:vAlign w:val="center"/>
          </w:tcPr>
          <w:p>
            <w:r/>
            <w:r>
              <w:rPr>
                <w:rFonts w:ascii="Calibri" w:hAnsi="Calibri"/>
                <w:b w:val="0"/>
                <w:i w:val="0"/>
                <w:sz w:val="20"/>
              </w:rPr>
              <w:t>Dialog (title + body) → fans out via `useNotificationStore.add` per selected</w:t>
            </w:r>
          </w:p>
        </w:tc>
      </w:tr>
      <w:tr>
        <w:tc>
          <w:tcPr>
            <w:tcW w:type="dxa" w:w="2835"/>
            <w:vAlign w:val="center"/>
          </w:tcPr>
          <w:p>
            <w:r/>
            <w:r>
              <w:rPr>
                <w:rFonts w:ascii="Calibri" w:hAnsi="Calibri"/>
                <w:b w:val="0"/>
                <w:i w:val="0"/>
                <w:sz w:val="20"/>
              </w:rPr>
              <w:t>/admin/users → Bulk deactivate</w:t>
            </w:r>
          </w:p>
        </w:tc>
        <w:tc>
          <w:tcPr>
            <w:tcW w:type="dxa" w:w="3118"/>
            <w:vAlign w:val="center"/>
          </w:tcPr>
          <w:p>
            <w:r/>
            <w:r>
              <w:rPr>
                <w:rFonts w:ascii="Calibri" w:hAnsi="Calibri"/>
                <w:b w:val="0"/>
                <w:i w:val="0"/>
                <w:sz w:val="20"/>
              </w:rPr>
              <w:t>toast.info('M1.3')</w:t>
            </w:r>
          </w:p>
        </w:tc>
        <w:tc>
          <w:tcPr>
            <w:tcW w:type="dxa" w:w="3685"/>
            <w:vAlign w:val="center"/>
          </w:tcPr>
          <w:p>
            <w:r/>
            <w:r>
              <w:rPr>
                <w:rFonts w:ascii="Calibri" w:hAnsi="Calibri"/>
                <w:b w:val="0"/>
                <w:i w:val="0"/>
                <w:sz w:val="20"/>
              </w:rPr>
              <w:t>Dialog (reason) → iterates `deactivateStaff` per selected</w:t>
            </w:r>
          </w:p>
        </w:tc>
      </w:tr>
      <w:tr>
        <w:tc>
          <w:tcPr>
            <w:tcW w:type="dxa" w:w="2835"/>
            <w:vAlign w:val="center"/>
          </w:tcPr>
          <w:p>
            <w:r/>
            <w:r>
              <w:rPr>
                <w:rFonts w:ascii="Calibri" w:hAnsi="Calibri"/>
                <w:b w:val="0"/>
                <w:i w:val="0"/>
                <w:sz w:val="20"/>
              </w:rPr>
              <w:t>/radiology/scans → DICOM viewer</w:t>
            </w:r>
          </w:p>
        </w:tc>
        <w:tc>
          <w:tcPr>
            <w:tcW w:type="dxa" w:w="3118"/>
            <w:vAlign w:val="center"/>
          </w:tcPr>
          <w:p>
            <w:r/>
            <w:r>
              <w:rPr>
                <w:rFonts w:ascii="Calibri" w:hAnsi="Calibri"/>
                <w:b w:val="0"/>
                <w:i w:val="0"/>
                <w:sz w:val="20"/>
              </w:rPr>
              <w:t>toast.info('coming soon')</w:t>
            </w:r>
          </w:p>
        </w:tc>
        <w:tc>
          <w:tcPr>
            <w:tcW w:type="dxa" w:w="3685"/>
            <w:vAlign w:val="center"/>
          </w:tcPr>
          <w:p>
            <w:r/>
            <w:r>
              <w:rPr>
                <w:rFonts w:ascii="Calibri" w:hAnsi="Calibri"/>
                <w:b w:val="0"/>
                <w:i w:val="0"/>
                <w:sz w:val="20"/>
              </w:rPr>
              <w:t>Mock `DicomViewerStub` modal — toolbar (zoom/rotate/fit) + AI prelim panel</w:t>
            </w:r>
          </w:p>
        </w:tc>
      </w:tr>
      <w:tr>
        <w:tc>
          <w:tcPr>
            <w:tcW w:type="dxa" w:w="2835"/>
            <w:vAlign w:val="center"/>
          </w:tcPr>
          <w:p>
            <w:r/>
            <w:r>
              <w:rPr>
                <w:rFonts w:ascii="Calibri" w:hAnsi="Calibri"/>
                <w:b w:val="0"/>
                <w:i w:val="0"/>
                <w:sz w:val="20"/>
              </w:rPr>
              <w:t>/discharge/dashboard → Blocker</w:t>
            </w:r>
          </w:p>
        </w:tc>
        <w:tc>
          <w:tcPr>
            <w:tcW w:type="dxa" w:w="3118"/>
            <w:vAlign w:val="center"/>
          </w:tcPr>
          <w:p>
            <w:r/>
            <w:r>
              <w:rPr>
                <w:rFonts w:ascii="Calibri" w:hAnsi="Calibri"/>
                <w:b w:val="0"/>
                <w:i w:val="0"/>
                <w:sz w:val="20"/>
              </w:rPr>
              <w:t>toast.info already wired</w:t>
            </w:r>
          </w:p>
        </w:tc>
        <w:tc>
          <w:tcPr>
            <w:tcW w:type="dxa" w:w="3685"/>
            <w:vAlign w:val="center"/>
          </w:tcPr>
          <w:p>
            <w:r/>
            <w:r>
              <w:rPr>
                <w:rFonts w:ascii="Calibri" w:hAnsi="Calibri"/>
                <w:b w:val="0"/>
                <w:i w:val="0"/>
                <w:sz w:val="20"/>
              </w:rPr>
              <w:t>Copy upgraded to success toast with owner name</w:t>
            </w:r>
          </w:p>
        </w:tc>
      </w:tr>
      <w:tr>
        <w:tc>
          <w:tcPr>
            <w:tcW w:type="dxa" w:w="2835"/>
            <w:vAlign w:val="center"/>
          </w:tcPr>
          <w:p>
            <w:r/>
            <w:r>
              <w:rPr>
                <w:rFonts w:ascii="Calibri" w:hAnsi="Calibri"/>
                <w:b w:val="0"/>
                <w:i w:val="0"/>
                <w:sz w:val="20"/>
              </w:rPr>
              <w:t>/discharge/summary → Regenerate</w:t>
            </w:r>
          </w:p>
        </w:tc>
        <w:tc>
          <w:tcPr>
            <w:tcW w:type="dxa" w:w="3118"/>
            <w:vAlign w:val="center"/>
          </w:tcPr>
          <w:p>
            <w:r/>
            <w:r>
              <w:rPr>
                <w:rFonts w:ascii="Calibri" w:hAnsi="Calibri"/>
                <w:b w:val="0"/>
                <w:i w:val="0"/>
                <w:sz w:val="20"/>
              </w:rPr>
              <w:t>toast.info already wired</w:t>
            </w:r>
          </w:p>
        </w:tc>
        <w:tc>
          <w:tcPr>
            <w:tcW w:type="dxa" w:w="3685"/>
            <w:vAlign w:val="center"/>
          </w:tcPr>
          <w:p>
            <w:r/>
            <w:r>
              <w:rPr>
                <w:rFonts w:ascii="Calibri" w:hAnsi="Calibri"/>
                <w:b w:val="0"/>
                <w:i w:val="0"/>
                <w:sz w:val="20"/>
              </w:rPr>
              <w:t>Already calls `generateDischargeSummary` (regen works)</w:t>
            </w:r>
          </w:p>
        </w:tc>
      </w:tr>
    </w:tbl>
    <w:p/>
    <w:p>
      <w:r>
        <w:br w:type="page"/>
      </w:r>
    </w:p>
    <w:p>
      <w:pPr>
        <w:pStyle w:val="Heading1"/>
      </w:pPr>
      <w:r>
        <w:t>6. Persistence Architecture (the big one)</w:t>
      </w:r>
    </w:p>
    <w:p>
      <w:pPr>
        <w:spacing w:after="120"/>
      </w:pPr>
      <w:r>
        <w:t>Of the 49 Zustand stores, 45 now persist via the Zustand `persist` middleware (localStorage backed), one (audit) persists via the API bridge to a separate localStorage namespace, two are intentionally not persisted (camera transient session, two facade stores that read through their backing stores), and the auth store is now persisted so demo sessions survive F5.</w:t>
      </w:r>
    </w:p>
    <w:p>
      <w:pPr>
        <w:pStyle w:val="Heading2"/>
      </w:pPr>
      <w:r>
        <w:t>6.1 Persistence map</w:t>
      </w:r>
    </w:p>
    <w:tbl>
      <w:tblPr>
        <w:tblStyle w:val="LightGrid-Accent1"/>
        <w:tblW w:type="auto" w:w="0"/>
        <w:tblLook w:firstColumn="1" w:firstRow="1" w:lastColumn="0" w:lastRow="0" w:noHBand="0" w:noVBand="1" w:val="04A0"/>
      </w:tblPr>
      <w:tblGrid>
        <w:gridCol w:w="3324"/>
        <w:gridCol w:w="3324"/>
        <w:gridCol w:w="3324"/>
      </w:tblGrid>
      <w:tr>
        <w:tc>
          <w:tcPr>
            <w:tcW w:type="dxa" w:w="5102"/>
            <w:vAlign w:val="center"/>
          </w:tcPr>
          <w:p>
            <w:r/>
            <w:r>
              <w:rPr>
                <w:rFonts w:ascii="Calibri" w:hAnsi="Calibri"/>
                <w:b/>
                <w:i w:val="0"/>
                <w:color w:val="0F4C81"/>
                <w:sz w:val="22"/>
              </w:rPr>
              <w:t>Store family</w:t>
            </w:r>
          </w:p>
        </w:tc>
        <w:tc>
          <w:tcPr>
            <w:tcW w:type="dxa" w:w="2835"/>
            <w:vAlign w:val="center"/>
          </w:tcPr>
          <w:p>
            <w:r/>
            <w:r>
              <w:rPr>
                <w:rFonts w:ascii="Calibri" w:hAnsi="Calibri"/>
                <w:b/>
                <w:i w:val="0"/>
                <w:color w:val="0F4C81"/>
                <w:sz w:val="22"/>
              </w:rPr>
              <w:t>Mode</w:t>
            </w:r>
          </w:p>
        </w:tc>
        <w:tc>
          <w:tcPr>
            <w:tcW w:type="dxa" w:w="1701"/>
            <w:vAlign w:val="center"/>
          </w:tcPr>
          <w:p>
            <w:r/>
            <w:r>
              <w:rPr>
                <w:rFonts w:ascii="Calibri" w:hAnsi="Calibri"/>
                <w:b/>
                <w:i w:val="0"/>
                <w:color w:val="0F4C81"/>
                <w:sz w:val="22"/>
              </w:rPr>
              <w:t>Survives F5?</w:t>
            </w:r>
          </w:p>
        </w:tc>
      </w:tr>
      <w:tr>
        <w:tc>
          <w:tcPr>
            <w:tcW w:type="dxa" w:w="5102"/>
            <w:vAlign w:val="center"/>
          </w:tcPr>
          <w:p>
            <w:r/>
            <w:r>
              <w:rPr>
                <w:rFonts w:ascii="Calibri" w:hAnsi="Calibri"/>
                <w:b w:val="0"/>
                <w:i w:val="0"/>
                <w:sz w:val="20"/>
              </w:rPr>
              <w:t>HR + Shift + Vendor + Statutory + Inpatient + Nursing + Patient Profile + Doctor Profile + Messaging + Notification (Phase 0)</w:t>
            </w:r>
          </w:p>
        </w:tc>
        <w:tc>
          <w:tcPr>
            <w:tcW w:type="dxa" w:w="2835"/>
            <w:vAlign w:val="center"/>
          </w:tcPr>
          <w:p>
            <w:r/>
            <w:r>
              <w:rPr>
                <w:rFonts w:ascii="Calibri" w:hAnsi="Calibri"/>
                <w:b w:val="0"/>
                <w:i w:val="0"/>
                <w:sz w:val="20"/>
              </w:rPr>
              <w:t>Zustand persist (legacy)</w:t>
            </w:r>
          </w:p>
        </w:tc>
        <w:tc>
          <w:tcPr>
            <w:tcW w:type="dxa" w:w="1701"/>
            <w:vAlign w:val="center"/>
          </w:tcPr>
          <w:p>
            <w:r/>
            <w:r>
              <w:rPr>
                <w:rFonts w:ascii="Calibri" w:hAnsi="Calibri"/>
                <w:b w:val="0"/>
                <w:i w:val="0"/>
                <w:sz w:val="20"/>
              </w:rPr>
              <w:t>Yes</w:t>
            </w:r>
          </w:p>
        </w:tc>
      </w:tr>
      <w:tr>
        <w:tc>
          <w:tcPr>
            <w:tcW w:type="dxa" w:w="5102"/>
            <w:vAlign w:val="center"/>
          </w:tcPr>
          <w:p>
            <w:r/>
            <w:r>
              <w:rPr>
                <w:rFonts w:ascii="Calibri" w:hAnsi="Calibri"/>
                <w:b w:val="0"/>
                <w:i w:val="0"/>
                <w:sz w:val="20"/>
              </w:rPr>
              <w:t>Patient · Billing · Lab orders · LabQC · Pharmacy · Pharmacy Inventory · Drug master · Narcotics (Phase 1 Step 3)</w:t>
            </w:r>
          </w:p>
        </w:tc>
        <w:tc>
          <w:tcPr>
            <w:tcW w:type="dxa" w:w="2835"/>
            <w:vAlign w:val="center"/>
          </w:tcPr>
          <w:p>
            <w:r/>
            <w:r>
              <w:rPr>
                <w:rFonts w:ascii="Calibri" w:hAnsi="Calibri"/>
                <w:b w:val="0"/>
                <w:i w:val="0"/>
                <w:sz w:val="20"/>
              </w:rPr>
              <w:t>Zustand persist (added)</w:t>
            </w:r>
          </w:p>
        </w:tc>
        <w:tc>
          <w:tcPr>
            <w:tcW w:type="dxa" w:w="1701"/>
            <w:vAlign w:val="center"/>
          </w:tcPr>
          <w:p>
            <w:r/>
            <w:r>
              <w:rPr>
                <w:rFonts w:ascii="Calibri" w:hAnsi="Calibri"/>
                <w:b w:val="0"/>
                <w:i w:val="0"/>
                <w:sz w:val="20"/>
              </w:rPr>
              <w:t>Yes</w:t>
            </w:r>
          </w:p>
        </w:tc>
      </w:tr>
      <w:tr>
        <w:tc>
          <w:tcPr>
            <w:tcW w:type="dxa" w:w="5102"/>
            <w:vAlign w:val="center"/>
          </w:tcPr>
          <w:p>
            <w:r/>
            <w:r>
              <w:rPr>
                <w:rFonts w:ascii="Calibri" w:hAnsi="Calibri"/>
                <w:b w:val="0"/>
                <w:i w:val="0"/>
                <w:sz w:val="20"/>
              </w:rPr>
              <w:t>ER · Emergency · Radiology Studies (Phase 1 Step 3)</w:t>
            </w:r>
          </w:p>
        </w:tc>
        <w:tc>
          <w:tcPr>
            <w:tcW w:type="dxa" w:w="2835"/>
            <w:vAlign w:val="center"/>
          </w:tcPr>
          <w:p>
            <w:r/>
            <w:r>
              <w:rPr>
                <w:rFonts w:ascii="Calibri" w:hAnsi="Calibri"/>
                <w:b w:val="0"/>
                <w:i w:val="0"/>
                <w:sz w:val="20"/>
              </w:rPr>
              <w:t>Zustand persist (added)</w:t>
            </w:r>
          </w:p>
        </w:tc>
        <w:tc>
          <w:tcPr>
            <w:tcW w:type="dxa" w:w="1701"/>
            <w:vAlign w:val="center"/>
          </w:tcPr>
          <w:p>
            <w:r/>
            <w:r>
              <w:rPr>
                <w:rFonts w:ascii="Calibri" w:hAnsi="Calibri"/>
                <w:b w:val="0"/>
                <w:i w:val="0"/>
                <w:sz w:val="20"/>
              </w:rPr>
              <w:t>Yes</w:t>
            </w:r>
          </w:p>
        </w:tc>
      </w:tr>
      <w:tr>
        <w:tc>
          <w:tcPr>
            <w:tcW w:type="dxa" w:w="5102"/>
            <w:vAlign w:val="center"/>
          </w:tcPr>
          <w:p>
            <w:r/>
            <w:r>
              <w:rPr>
                <w:rFonts w:ascii="Calibri" w:hAnsi="Calibri"/>
                <w:b w:val="0"/>
                <w:i w:val="0"/>
                <w:sz w:val="20"/>
              </w:rPr>
              <w:t>OT · Discharge · Insurance · Admission · Housekeeping · Journey · Ward (Phase 1 Step 3)</w:t>
            </w:r>
          </w:p>
        </w:tc>
        <w:tc>
          <w:tcPr>
            <w:tcW w:type="dxa" w:w="2835"/>
            <w:vAlign w:val="center"/>
          </w:tcPr>
          <w:p>
            <w:r/>
            <w:r>
              <w:rPr>
                <w:rFonts w:ascii="Calibri" w:hAnsi="Calibri"/>
                <w:b w:val="0"/>
                <w:i w:val="0"/>
                <w:sz w:val="20"/>
              </w:rPr>
              <w:t>Zustand persist (added)</w:t>
            </w:r>
          </w:p>
        </w:tc>
        <w:tc>
          <w:tcPr>
            <w:tcW w:type="dxa" w:w="1701"/>
            <w:vAlign w:val="center"/>
          </w:tcPr>
          <w:p>
            <w:r/>
            <w:r>
              <w:rPr>
                <w:rFonts w:ascii="Calibri" w:hAnsi="Calibri"/>
                <w:b w:val="0"/>
                <w:i w:val="0"/>
                <w:sz w:val="20"/>
              </w:rPr>
              <w:t>Yes</w:t>
            </w:r>
          </w:p>
        </w:tc>
      </w:tr>
      <w:tr>
        <w:tc>
          <w:tcPr>
            <w:tcW w:type="dxa" w:w="5102"/>
            <w:vAlign w:val="center"/>
          </w:tcPr>
          <w:p>
            <w:r/>
            <w:r>
              <w:rPr>
                <w:rFonts w:ascii="Calibri" w:hAnsi="Calibri"/>
                <w:b w:val="0"/>
                <w:i w:val="0"/>
                <w:sz w:val="20"/>
              </w:rPr>
              <w:t>Blood Bank · CSSD · BMW · Dietary · Mortuary · Ambulance · Inventory (Phase 1 Step 3)</w:t>
            </w:r>
          </w:p>
        </w:tc>
        <w:tc>
          <w:tcPr>
            <w:tcW w:type="dxa" w:w="2835"/>
            <w:vAlign w:val="center"/>
          </w:tcPr>
          <w:p>
            <w:r/>
            <w:r>
              <w:rPr>
                <w:rFonts w:ascii="Calibri" w:hAnsi="Calibri"/>
                <w:b w:val="0"/>
                <w:i w:val="0"/>
                <w:sz w:val="20"/>
              </w:rPr>
              <w:t>Zustand persist (added)</w:t>
            </w:r>
          </w:p>
        </w:tc>
        <w:tc>
          <w:tcPr>
            <w:tcW w:type="dxa" w:w="1701"/>
            <w:vAlign w:val="center"/>
          </w:tcPr>
          <w:p>
            <w:r/>
            <w:r>
              <w:rPr>
                <w:rFonts w:ascii="Calibri" w:hAnsi="Calibri"/>
                <w:b w:val="0"/>
                <w:i w:val="0"/>
                <w:sz w:val="20"/>
              </w:rPr>
              <w:t>Yes</w:t>
            </w:r>
          </w:p>
        </w:tc>
      </w:tr>
      <w:tr>
        <w:tc>
          <w:tcPr>
            <w:tcW w:type="dxa" w:w="5102"/>
            <w:vAlign w:val="center"/>
          </w:tcPr>
          <w:p>
            <w:r/>
            <w:r>
              <w:rPr>
                <w:rFonts w:ascii="Calibri" w:hAnsi="Calibri"/>
                <w:b w:val="0"/>
                <w:i w:val="0"/>
                <w:sz w:val="20"/>
              </w:rPr>
              <w:t>Followup · Feedback · Doctor Stats · Patient Live · Patient Orders · Consultation · WhatsApp (Phase 1 Step 3)</w:t>
            </w:r>
          </w:p>
        </w:tc>
        <w:tc>
          <w:tcPr>
            <w:tcW w:type="dxa" w:w="2835"/>
            <w:vAlign w:val="center"/>
          </w:tcPr>
          <w:p>
            <w:r/>
            <w:r>
              <w:rPr>
                <w:rFonts w:ascii="Calibri" w:hAnsi="Calibri"/>
                <w:b w:val="0"/>
                <w:i w:val="0"/>
                <w:sz w:val="20"/>
              </w:rPr>
              <w:t>Zustand persist (added)</w:t>
            </w:r>
          </w:p>
        </w:tc>
        <w:tc>
          <w:tcPr>
            <w:tcW w:type="dxa" w:w="1701"/>
            <w:vAlign w:val="center"/>
          </w:tcPr>
          <w:p>
            <w:r/>
            <w:r>
              <w:rPr>
                <w:rFonts w:ascii="Calibri" w:hAnsi="Calibri"/>
                <w:b w:val="0"/>
                <w:i w:val="0"/>
                <w:sz w:val="20"/>
              </w:rPr>
              <w:t>Yes</w:t>
            </w:r>
          </w:p>
        </w:tc>
      </w:tr>
      <w:tr>
        <w:tc>
          <w:tcPr>
            <w:tcW w:type="dxa" w:w="5102"/>
            <w:vAlign w:val="center"/>
          </w:tcPr>
          <w:p>
            <w:r/>
            <w:r>
              <w:rPr>
                <w:rFonts w:ascii="Calibri" w:hAnsi="Calibri"/>
                <w:b w:val="0"/>
                <w:i w:val="0"/>
                <w:sz w:val="20"/>
              </w:rPr>
              <w:t>Auth (Phase 1 Step 3)</w:t>
            </w:r>
          </w:p>
        </w:tc>
        <w:tc>
          <w:tcPr>
            <w:tcW w:type="dxa" w:w="2835"/>
            <w:vAlign w:val="center"/>
          </w:tcPr>
          <w:p>
            <w:r/>
            <w:r>
              <w:rPr>
                <w:rFonts w:ascii="Calibri" w:hAnsi="Calibri"/>
                <w:b w:val="0"/>
                <w:i w:val="0"/>
                <w:sz w:val="20"/>
              </w:rPr>
              <w:t>Zustand persist (added)</w:t>
            </w:r>
          </w:p>
        </w:tc>
        <w:tc>
          <w:tcPr>
            <w:tcW w:type="dxa" w:w="1701"/>
            <w:vAlign w:val="center"/>
          </w:tcPr>
          <w:p>
            <w:r/>
            <w:r>
              <w:rPr>
                <w:rFonts w:ascii="Calibri" w:hAnsi="Calibri"/>
                <w:b w:val="0"/>
                <w:i w:val="0"/>
                <w:sz w:val="20"/>
              </w:rPr>
              <w:t>Yes — sticky demo</w:t>
            </w:r>
          </w:p>
        </w:tc>
      </w:tr>
      <w:tr>
        <w:tc>
          <w:tcPr>
            <w:tcW w:type="dxa" w:w="5102"/>
            <w:vAlign w:val="center"/>
          </w:tcPr>
          <w:p>
            <w:r/>
            <w:r>
              <w:rPr>
                <w:rFonts w:ascii="Calibri" w:hAnsi="Calibri"/>
                <w:b w:val="0"/>
                <w:i w:val="0"/>
                <w:sz w:val="20"/>
              </w:rPr>
              <w:t>Audit</w:t>
            </w:r>
          </w:p>
        </w:tc>
        <w:tc>
          <w:tcPr>
            <w:tcW w:type="dxa" w:w="2835"/>
            <w:vAlign w:val="center"/>
          </w:tcPr>
          <w:p>
            <w:r/>
            <w:r>
              <w:rPr>
                <w:rFonts w:ascii="Calibri" w:hAnsi="Calibri"/>
                <w:b w:val="0"/>
                <w:i w:val="0"/>
                <w:sz w:val="20"/>
              </w:rPr>
              <w:t>API bridge → localStorage</w:t>
            </w:r>
          </w:p>
        </w:tc>
        <w:tc>
          <w:tcPr>
            <w:tcW w:type="dxa" w:w="1701"/>
            <w:vAlign w:val="center"/>
          </w:tcPr>
          <w:p>
            <w:r/>
            <w:r>
              <w:rPr>
                <w:rFonts w:ascii="Calibri" w:hAnsi="Calibri"/>
                <w:b w:val="0"/>
                <w:i w:val="0"/>
                <w:sz w:val="20"/>
              </w:rPr>
              <w:t>Yes</w:t>
            </w:r>
          </w:p>
        </w:tc>
      </w:tr>
      <w:tr>
        <w:tc>
          <w:tcPr>
            <w:tcW w:type="dxa" w:w="5102"/>
            <w:vAlign w:val="center"/>
          </w:tcPr>
          <w:p>
            <w:r/>
            <w:r>
              <w:rPr>
                <w:rFonts w:ascii="Calibri" w:hAnsi="Calibri"/>
                <w:b w:val="0"/>
                <w:i w:val="0"/>
                <w:sz w:val="20"/>
              </w:rPr>
              <w:t>Mock API tables (15 domains)</w:t>
            </w:r>
          </w:p>
        </w:tc>
        <w:tc>
          <w:tcPr>
            <w:tcW w:type="dxa" w:w="2835"/>
            <w:vAlign w:val="center"/>
          </w:tcPr>
          <w:p>
            <w:r/>
            <w:r>
              <w:rPr>
                <w:rFonts w:ascii="Calibri" w:hAnsi="Calibri"/>
                <w:b w:val="0"/>
                <w:i w:val="0"/>
                <w:sz w:val="20"/>
              </w:rPr>
              <w:t>localStorage (api.v1.* keys)</w:t>
            </w:r>
          </w:p>
        </w:tc>
        <w:tc>
          <w:tcPr>
            <w:tcW w:type="dxa" w:w="1701"/>
            <w:vAlign w:val="center"/>
          </w:tcPr>
          <w:p>
            <w:r/>
            <w:r>
              <w:rPr>
                <w:rFonts w:ascii="Calibri" w:hAnsi="Calibri"/>
                <w:b w:val="0"/>
                <w:i w:val="0"/>
                <w:sz w:val="20"/>
              </w:rPr>
              <w:t>Yes</w:t>
            </w:r>
          </w:p>
        </w:tc>
      </w:tr>
      <w:tr>
        <w:tc>
          <w:tcPr>
            <w:tcW w:type="dxa" w:w="5102"/>
            <w:vAlign w:val="center"/>
          </w:tcPr>
          <w:p>
            <w:r/>
            <w:r>
              <w:rPr>
                <w:rFonts w:ascii="Calibri" w:hAnsi="Calibri"/>
                <w:b w:val="0"/>
                <w:i w:val="0"/>
                <w:sz w:val="20"/>
              </w:rPr>
              <w:t>Camera</w:t>
            </w:r>
          </w:p>
        </w:tc>
        <w:tc>
          <w:tcPr>
            <w:tcW w:type="dxa" w:w="2835"/>
            <w:vAlign w:val="center"/>
          </w:tcPr>
          <w:p>
            <w:r/>
            <w:r>
              <w:rPr>
                <w:rFonts w:ascii="Calibri" w:hAnsi="Calibri"/>
                <w:b w:val="0"/>
                <w:i w:val="0"/>
                <w:sz w:val="20"/>
              </w:rPr>
              <w:t>Not persisted (intentional)</w:t>
            </w:r>
          </w:p>
        </w:tc>
        <w:tc>
          <w:tcPr>
            <w:tcW w:type="dxa" w:w="1701"/>
            <w:vAlign w:val="center"/>
          </w:tcPr>
          <w:p>
            <w:r/>
            <w:r>
              <w:rPr>
                <w:rFonts w:ascii="Calibri" w:hAnsi="Calibri"/>
                <w:b w:val="0"/>
                <w:i w:val="0"/>
                <w:sz w:val="20"/>
              </w:rPr>
              <w:t>No (transient)</w:t>
            </w:r>
          </w:p>
        </w:tc>
      </w:tr>
      <w:tr>
        <w:tc>
          <w:tcPr>
            <w:tcW w:type="dxa" w:w="5102"/>
            <w:vAlign w:val="center"/>
          </w:tcPr>
          <w:p>
            <w:r/>
            <w:r>
              <w:rPr>
                <w:rFonts w:ascii="Calibri" w:hAnsi="Calibri"/>
                <w:b w:val="0"/>
                <w:i w:val="0"/>
                <w:sz w:val="20"/>
              </w:rPr>
              <w:t>useLabStore / useRadiologyStore</w:t>
            </w:r>
          </w:p>
        </w:tc>
        <w:tc>
          <w:tcPr>
            <w:tcW w:type="dxa" w:w="2835"/>
            <w:vAlign w:val="center"/>
          </w:tcPr>
          <w:p>
            <w:r/>
            <w:r>
              <w:rPr>
                <w:rFonts w:ascii="Calibri" w:hAnsi="Calibri"/>
                <w:b w:val="0"/>
                <w:i w:val="0"/>
                <w:sz w:val="20"/>
              </w:rPr>
              <w:t>Facade — reads backing</w:t>
            </w:r>
          </w:p>
        </w:tc>
        <w:tc>
          <w:tcPr>
            <w:tcW w:type="dxa" w:w="1701"/>
            <w:vAlign w:val="center"/>
          </w:tcPr>
          <w:p>
            <w:r/>
            <w:r>
              <w:rPr>
                <w:rFonts w:ascii="Calibri" w:hAnsi="Calibri"/>
                <w:b w:val="0"/>
                <w:i w:val="0"/>
                <w:sz w:val="20"/>
              </w:rPr>
              <w:t>Yes (via backing)</w:t>
            </w:r>
          </w:p>
        </w:tc>
      </w:tr>
    </w:tbl>
    <w:p/>
    <w:p>
      <w:pPr>
        <w:pStyle w:val="Heading1"/>
      </w:pPr>
      <w:r>
        <w:t>7. What's Deferred to Phase 2 (intentional)</w:t>
      </w:r>
    </w:p>
    <w:p>
      <w:pPr>
        <w:spacing w:after="120"/>
      </w:pPr>
      <w:r>
        <w:t>The remaining 12 Partial + 1 Deferred rows depend on real backend / vendor work and were never in scope for Phase 1:</w:t>
      </w:r>
    </w:p>
    <w:p>
      <w:pPr>
        <w:pStyle w:val="ListBullet"/>
        <w:spacing w:after="40"/>
        <w:ind w:left="425"/>
      </w:pPr>
      <w:r>
        <w:t>GAP-001 / 003 — Real auth + server-side RBAC. Login stays as the role-card switcher.</w:t>
      </w:r>
    </w:p>
    <w:p>
      <w:pPr>
        <w:pStyle w:val="ListBullet"/>
        <w:spacing w:after="40"/>
        <w:ind w:left="425"/>
      </w:pPr>
      <w:r>
        <w:t>GAP-010 / 011 — Relational DB + repository abstraction. The mock API boundary already mirrors the future REST shape, so the Phase-2 swap is a transport change only.</w:t>
      </w:r>
    </w:p>
    <w:p>
      <w:pPr>
        <w:pStyle w:val="ListBullet"/>
        <w:spacing w:after="40"/>
        <w:ind w:left="425"/>
      </w:pPr>
      <w:r>
        <w:t>GAP-014 — AI vendor wiring. All 38 AI services keep the HITL envelope; for the demo they return canned data (varied per prompt to feel live).</w:t>
      </w:r>
    </w:p>
    <w:p>
      <w:pPr>
        <w:pStyle w:val="ListBullet"/>
        <w:spacing w:after="40"/>
        <w:ind w:left="425"/>
      </w:pPr>
      <w:r>
        <w:t>GAP-018 / 024 / 048 — WhatsApp Business prod creds, UPI gateway, Email/SMS adapter.</w:t>
      </w:r>
    </w:p>
    <w:p>
      <w:pPr>
        <w:pStyle w:val="ListBullet"/>
        <w:spacing w:after="40"/>
        <w:ind w:left="425"/>
      </w:pPr>
      <w:r>
        <w:t>GAP-005 — Lab analyser HL7 bridge. Manual result entry only in v1 (per BRD §2.3).</w:t>
      </w:r>
    </w:p>
    <w:p>
      <w:pPr>
        <w:pStyle w:val="ListBullet"/>
        <w:spacing w:after="40"/>
        <w:ind w:left="425"/>
      </w:pPr>
      <w:r>
        <w:t>Audit emit coverage in the 30+ remaining silent stores. The 5 highest-traffic stores were wired in Step 3; the rest will follow the same pattern.</w:t>
      </w:r>
    </w:p>
    <w:p>
      <w:pPr>
        <w:pStyle w:val="ListBullet"/>
        <w:spacing w:after="40"/>
        <w:ind w:left="425"/>
      </w:pPr>
      <w:r>
        <w:t>Uniform AppShell-wide loading skeletons + 100 % WCAG-AA conformance sweep (Phase 2 polish sprint).</w:t>
      </w:r>
    </w:p>
    <w:p>
      <w:pPr>
        <w:pStyle w:val="ListBullet"/>
        <w:spacing w:after="40"/>
        <w:ind w:left="425"/>
      </w:pPr>
      <w:r>
        <w:t>One non-fatal React 19 hydration warning still fires on some navigations — pre-existing, regenerates client-side without affecting functionality.</w:t>
      </w:r>
    </w:p>
    <w:p>
      <w:r>
        <w:br w:type="page"/>
      </w:r>
    </w:p>
    <w:p>
      <w:pPr>
        <w:pStyle w:val="Heading1"/>
      </w:pPr>
      <w:r>
        <w:t>8. Per-Role Verification Result</w:t>
      </w:r>
    </w:p>
    <w:p>
      <w:pPr>
        <w:spacing w:after="120"/>
      </w:pPr>
      <w:r>
        <w:t>Each role's primary portal was loaded via the login flow, dashboard checked for the role's portal badge + at least one content marker, and screenshotted.</w:t>
      </w:r>
    </w:p>
    <w:tbl>
      <w:tblPr>
        <w:tblStyle w:val="LightGrid-Accent1"/>
        <w:tblW w:type="auto" w:w="0"/>
        <w:tblLook w:firstColumn="1" w:firstRow="1" w:lastColumn="0" w:lastRow="0" w:noHBand="0" w:noVBand="1" w:val="04A0"/>
      </w:tblPr>
      <w:tblGrid>
        <w:gridCol w:w="2493"/>
        <w:gridCol w:w="2493"/>
        <w:gridCol w:w="2493"/>
        <w:gridCol w:w="2493"/>
      </w:tblGrid>
      <w:tr>
        <w:tc>
          <w:tcPr>
            <w:tcW w:type="dxa" w:w="1984"/>
            <w:vAlign w:val="center"/>
          </w:tcPr>
          <w:p>
            <w:r/>
            <w:r>
              <w:rPr>
                <w:rFonts w:ascii="Calibri" w:hAnsi="Calibri"/>
                <w:b/>
                <w:i w:val="0"/>
                <w:color w:val="0F4C81"/>
                <w:sz w:val="22"/>
              </w:rPr>
              <w:t>Role</w:t>
            </w:r>
          </w:p>
        </w:tc>
        <w:tc>
          <w:tcPr>
            <w:tcW w:type="dxa" w:w="1701"/>
            <w:vAlign w:val="center"/>
          </w:tcPr>
          <w:p>
            <w:r/>
            <w:r>
              <w:rPr>
                <w:rFonts w:ascii="Calibri" w:hAnsi="Calibri"/>
                <w:b/>
                <w:i w:val="0"/>
                <w:color w:val="0F4C81"/>
                <w:sz w:val="22"/>
              </w:rPr>
              <w:t>Dashboard loaded</w:t>
            </w:r>
          </w:p>
        </w:tc>
        <w:tc>
          <w:tcPr>
            <w:tcW w:type="dxa" w:w="3685"/>
            <w:vAlign w:val="center"/>
          </w:tcPr>
          <w:p>
            <w:r/>
            <w:r>
              <w:rPr>
                <w:rFonts w:ascii="Calibri" w:hAnsi="Calibri"/>
                <w:b/>
                <w:i w:val="0"/>
                <w:color w:val="0F4C81"/>
                <w:sz w:val="22"/>
              </w:rPr>
              <w:t>Content evidence</w:t>
            </w:r>
          </w:p>
        </w:tc>
        <w:tc>
          <w:tcPr>
            <w:tcW w:type="dxa" w:w="2268"/>
            <w:vAlign w:val="center"/>
          </w:tcPr>
          <w:p>
            <w:r/>
            <w:r>
              <w:rPr>
                <w:rFonts w:ascii="Calibri" w:hAnsi="Calibri"/>
                <w:b/>
                <w:i w:val="0"/>
                <w:color w:val="0F4C81"/>
                <w:sz w:val="22"/>
              </w:rPr>
              <w:t>Screenshot</w:t>
            </w:r>
          </w:p>
        </w:tc>
      </w:tr>
      <w:tr>
        <w:tc>
          <w:tcPr>
            <w:tcW w:type="dxa" w:w="1984"/>
            <w:vAlign w:val="center"/>
          </w:tcPr>
          <w:p>
            <w:r/>
            <w:r>
              <w:rPr>
                <w:rFonts w:ascii="Calibri" w:hAnsi="Calibri"/>
                <w:b w:val="0"/>
                <w:i w:val="0"/>
                <w:sz w:val="20"/>
              </w:rPr>
              <w:t>Admin</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Hospital Analytics + Coverage + Cash position</w:t>
            </w:r>
          </w:p>
        </w:tc>
        <w:tc>
          <w:tcPr>
            <w:tcW w:type="dxa" w:w="2268"/>
            <w:vAlign w:val="center"/>
          </w:tcPr>
          <w:p>
            <w:r/>
            <w:r>
              <w:rPr>
                <w:rFonts w:ascii="Calibri" w:hAnsi="Calibri"/>
                <w:b w:val="0"/>
                <w:i w:val="0"/>
                <w:sz w:val="20"/>
              </w:rPr>
              <w:t>p1s4-admin.png</w:t>
            </w:r>
          </w:p>
        </w:tc>
      </w:tr>
      <w:tr>
        <w:tc>
          <w:tcPr>
            <w:tcW w:type="dxa" w:w="1984"/>
            <w:vAlign w:val="center"/>
          </w:tcPr>
          <w:p>
            <w:r/>
            <w:r>
              <w:rPr>
                <w:rFonts w:ascii="Calibri" w:hAnsi="Calibri"/>
                <w:b w:val="0"/>
                <w:i w:val="0"/>
                <w:sz w:val="20"/>
              </w:rPr>
              <w:t>Doctor</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OPD + IPD</w:t>
            </w:r>
          </w:p>
        </w:tc>
        <w:tc>
          <w:tcPr>
            <w:tcW w:type="dxa" w:w="2268"/>
            <w:vAlign w:val="center"/>
          </w:tcPr>
          <w:p>
            <w:r/>
            <w:r>
              <w:rPr>
                <w:rFonts w:ascii="Calibri" w:hAnsi="Calibri"/>
                <w:b w:val="0"/>
                <w:i w:val="0"/>
                <w:sz w:val="20"/>
              </w:rPr>
              <w:t>p1s4-doctor.png</w:t>
            </w:r>
          </w:p>
        </w:tc>
      </w:tr>
      <w:tr>
        <w:tc>
          <w:tcPr>
            <w:tcW w:type="dxa" w:w="1984"/>
            <w:vAlign w:val="center"/>
          </w:tcPr>
          <w:p>
            <w:r/>
            <w:r>
              <w:rPr>
                <w:rFonts w:ascii="Calibri" w:hAnsi="Calibri"/>
                <w:b w:val="0"/>
                <w:i w:val="0"/>
                <w:sz w:val="20"/>
              </w:rPr>
              <w:t>Nurse</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Ward / Beds</w:t>
            </w:r>
          </w:p>
        </w:tc>
        <w:tc>
          <w:tcPr>
            <w:tcW w:type="dxa" w:w="2268"/>
            <w:vAlign w:val="center"/>
          </w:tcPr>
          <w:p>
            <w:r/>
            <w:r>
              <w:rPr>
                <w:rFonts w:ascii="Calibri" w:hAnsi="Calibri"/>
                <w:b w:val="0"/>
                <w:i w:val="0"/>
                <w:sz w:val="20"/>
              </w:rPr>
              <w:t>p1s4-nurse.png</w:t>
            </w:r>
          </w:p>
        </w:tc>
      </w:tr>
      <w:tr>
        <w:tc>
          <w:tcPr>
            <w:tcW w:type="dxa" w:w="1984"/>
            <w:vAlign w:val="center"/>
          </w:tcPr>
          <w:p>
            <w:r/>
            <w:r>
              <w:rPr>
                <w:rFonts w:ascii="Calibri" w:hAnsi="Calibri"/>
                <w:b w:val="0"/>
                <w:i w:val="0"/>
                <w:sz w:val="20"/>
              </w:rPr>
              <w:t>Reception</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OPD queue</w:t>
            </w:r>
          </w:p>
        </w:tc>
        <w:tc>
          <w:tcPr>
            <w:tcW w:type="dxa" w:w="2268"/>
            <w:vAlign w:val="center"/>
          </w:tcPr>
          <w:p>
            <w:r/>
            <w:r>
              <w:rPr>
                <w:rFonts w:ascii="Calibri" w:hAnsi="Calibri"/>
                <w:b w:val="0"/>
                <w:i w:val="0"/>
                <w:sz w:val="20"/>
              </w:rPr>
              <w:t>p1s4-reception.png</w:t>
            </w:r>
          </w:p>
        </w:tc>
      </w:tr>
      <w:tr>
        <w:tc>
          <w:tcPr>
            <w:tcW w:type="dxa" w:w="1984"/>
            <w:vAlign w:val="center"/>
          </w:tcPr>
          <w:p>
            <w:r/>
            <w:r>
              <w:rPr>
                <w:rFonts w:ascii="Calibri" w:hAnsi="Calibri"/>
                <w:b w:val="0"/>
                <w:i w:val="0"/>
                <w:sz w:val="20"/>
              </w:rPr>
              <w:t>Bed Manager</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Admission requests</w:t>
            </w:r>
          </w:p>
        </w:tc>
        <w:tc>
          <w:tcPr>
            <w:tcW w:type="dxa" w:w="2268"/>
            <w:vAlign w:val="center"/>
          </w:tcPr>
          <w:p>
            <w:r/>
            <w:r>
              <w:rPr>
                <w:rFonts w:ascii="Calibri" w:hAnsi="Calibri"/>
                <w:b w:val="0"/>
                <w:i w:val="0"/>
                <w:sz w:val="20"/>
              </w:rPr>
              <w:t>p1s4-bedmanager.png</w:t>
            </w:r>
          </w:p>
        </w:tc>
      </w:tr>
      <w:tr>
        <w:tc>
          <w:tcPr>
            <w:tcW w:type="dxa" w:w="1984"/>
            <w:vAlign w:val="center"/>
          </w:tcPr>
          <w:p>
            <w:r/>
            <w:r>
              <w:rPr>
                <w:rFonts w:ascii="Calibri" w:hAnsi="Calibri"/>
                <w:b w:val="0"/>
                <w:i w:val="0"/>
                <w:sz w:val="20"/>
              </w:rPr>
              <w:t>Discharge</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Discharge dashboard</w:t>
            </w:r>
          </w:p>
        </w:tc>
        <w:tc>
          <w:tcPr>
            <w:tcW w:type="dxa" w:w="2268"/>
            <w:vAlign w:val="center"/>
          </w:tcPr>
          <w:p>
            <w:r/>
            <w:r>
              <w:rPr>
                <w:rFonts w:ascii="Calibri" w:hAnsi="Calibri"/>
                <w:b w:val="0"/>
                <w:i w:val="0"/>
                <w:sz w:val="20"/>
              </w:rPr>
              <w:t>p1s4-discharge.png</w:t>
            </w:r>
          </w:p>
        </w:tc>
      </w:tr>
      <w:tr>
        <w:tc>
          <w:tcPr>
            <w:tcW w:type="dxa" w:w="1984"/>
            <w:vAlign w:val="center"/>
          </w:tcPr>
          <w:p>
            <w:r/>
            <w:r>
              <w:rPr>
                <w:rFonts w:ascii="Calibri" w:hAnsi="Calibri"/>
                <w:b w:val="0"/>
                <w:i w:val="0"/>
                <w:sz w:val="20"/>
              </w:rPr>
              <w:t>OT</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OT Room Status</w:t>
            </w:r>
          </w:p>
        </w:tc>
        <w:tc>
          <w:tcPr>
            <w:tcW w:type="dxa" w:w="2268"/>
            <w:vAlign w:val="center"/>
          </w:tcPr>
          <w:p>
            <w:r/>
            <w:r>
              <w:rPr>
                <w:rFonts w:ascii="Calibri" w:hAnsi="Calibri"/>
                <w:b w:val="0"/>
                <w:i w:val="0"/>
                <w:sz w:val="20"/>
              </w:rPr>
              <w:t>p1s4-operationtheater.png</w:t>
            </w:r>
          </w:p>
        </w:tc>
      </w:tr>
      <w:tr>
        <w:tc>
          <w:tcPr>
            <w:tcW w:type="dxa" w:w="1984"/>
            <w:vAlign w:val="center"/>
          </w:tcPr>
          <w:p>
            <w:r/>
            <w:r>
              <w:rPr>
                <w:rFonts w:ascii="Calibri" w:hAnsi="Calibri"/>
                <w:b w:val="0"/>
                <w:i w:val="0"/>
                <w:sz w:val="20"/>
              </w:rPr>
              <w:t>Pharmacy</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Pharmacy queue</w:t>
            </w:r>
          </w:p>
        </w:tc>
        <w:tc>
          <w:tcPr>
            <w:tcW w:type="dxa" w:w="2268"/>
            <w:vAlign w:val="center"/>
          </w:tcPr>
          <w:p>
            <w:r/>
            <w:r>
              <w:rPr>
                <w:rFonts w:ascii="Calibri" w:hAnsi="Calibri"/>
                <w:b w:val="0"/>
                <w:i w:val="0"/>
                <w:sz w:val="20"/>
              </w:rPr>
              <w:t>p1s4-pharmacy.png</w:t>
            </w:r>
          </w:p>
        </w:tc>
      </w:tr>
      <w:tr>
        <w:tc>
          <w:tcPr>
            <w:tcW w:type="dxa" w:w="1984"/>
            <w:vAlign w:val="center"/>
          </w:tcPr>
          <w:p>
            <w:r/>
            <w:r>
              <w:rPr>
                <w:rFonts w:ascii="Calibri" w:hAnsi="Calibri"/>
                <w:b w:val="0"/>
                <w:i w:val="0"/>
                <w:sz w:val="20"/>
              </w:rPr>
              <w:t>Lab</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Lab Overview</w:t>
            </w:r>
          </w:p>
        </w:tc>
        <w:tc>
          <w:tcPr>
            <w:tcW w:type="dxa" w:w="2268"/>
            <w:vAlign w:val="center"/>
          </w:tcPr>
          <w:p>
            <w:r/>
            <w:r>
              <w:rPr>
                <w:rFonts w:ascii="Calibri" w:hAnsi="Calibri"/>
                <w:b w:val="0"/>
                <w:i w:val="0"/>
                <w:sz w:val="20"/>
              </w:rPr>
              <w:t>p1s4-laboratory.png</w:t>
            </w:r>
          </w:p>
        </w:tc>
      </w:tr>
      <w:tr>
        <w:tc>
          <w:tcPr>
            <w:tcW w:type="dxa" w:w="1984"/>
            <w:vAlign w:val="center"/>
          </w:tcPr>
          <w:p>
            <w:r/>
            <w:r>
              <w:rPr>
                <w:rFonts w:ascii="Calibri" w:hAnsi="Calibri"/>
                <w:b w:val="0"/>
                <w:i w:val="0"/>
                <w:sz w:val="20"/>
              </w:rPr>
              <w:t>Radiology</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Radiology dashboard</w:t>
            </w:r>
          </w:p>
        </w:tc>
        <w:tc>
          <w:tcPr>
            <w:tcW w:type="dxa" w:w="2268"/>
            <w:vAlign w:val="center"/>
          </w:tcPr>
          <w:p>
            <w:r/>
            <w:r>
              <w:rPr>
                <w:rFonts w:ascii="Calibri" w:hAnsi="Calibri"/>
                <w:b w:val="0"/>
                <w:i w:val="0"/>
                <w:sz w:val="20"/>
              </w:rPr>
              <w:t>p1s4-radiology.png</w:t>
            </w:r>
          </w:p>
        </w:tc>
      </w:tr>
      <w:tr>
        <w:tc>
          <w:tcPr>
            <w:tcW w:type="dxa" w:w="1984"/>
            <w:vAlign w:val="center"/>
          </w:tcPr>
          <w:p>
            <w:r/>
            <w:r>
              <w:rPr>
                <w:rFonts w:ascii="Calibri" w:hAnsi="Calibri"/>
                <w:b w:val="0"/>
                <w:i w:val="0"/>
                <w:sz w:val="20"/>
              </w:rPr>
              <w:t>Emergency</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ER Overview</w:t>
            </w:r>
          </w:p>
        </w:tc>
        <w:tc>
          <w:tcPr>
            <w:tcW w:type="dxa" w:w="2268"/>
            <w:vAlign w:val="center"/>
          </w:tcPr>
          <w:p>
            <w:r/>
            <w:r>
              <w:rPr>
                <w:rFonts w:ascii="Calibri" w:hAnsi="Calibri"/>
                <w:b w:val="0"/>
                <w:i w:val="0"/>
                <w:sz w:val="20"/>
              </w:rPr>
              <w:t>p1s4-emergency.png</w:t>
            </w:r>
          </w:p>
        </w:tc>
      </w:tr>
      <w:tr>
        <w:tc>
          <w:tcPr>
            <w:tcW w:type="dxa" w:w="1984"/>
            <w:vAlign w:val="center"/>
          </w:tcPr>
          <w:p>
            <w:r/>
            <w:r>
              <w:rPr>
                <w:rFonts w:ascii="Calibri" w:hAnsi="Calibri"/>
                <w:b w:val="0"/>
                <w:i w:val="0"/>
                <w:sz w:val="20"/>
              </w:rPr>
              <w:t>Billing</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Bills dashboard</w:t>
            </w:r>
          </w:p>
        </w:tc>
        <w:tc>
          <w:tcPr>
            <w:tcW w:type="dxa" w:w="2268"/>
            <w:vAlign w:val="center"/>
          </w:tcPr>
          <w:p>
            <w:r/>
            <w:r>
              <w:rPr>
                <w:rFonts w:ascii="Calibri" w:hAnsi="Calibri"/>
                <w:b w:val="0"/>
                <w:i w:val="0"/>
                <w:sz w:val="20"/>
              </w:rPr>
              <w:t>p1s4-billing.png</w:t>
            </w:r>
          </w:p>
        </w:tc>
      </w:tr>
      <w:tr>
        <w:tc>
          <w:tcPr>
            <w:tcW w:type="dxa" w:w="1984"/>
            <w:vAlign w:val="center"/>
          </w:tcPr>
          <w:p>
            <w:r/>
            <w:r>
              <w:rPr>
                <w:rFonts w:ascii="Calibri" w:hAnsi="Calibri"/>
                <w:b w:val="0"/>
                <w:i w:val="0"/>
                <w:sz w:val="20"/>
              </w:rPr>
              <w:t>Insurance</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Insurance dashboard</w:t>
            </w:r>
          </w:p>
        </w:tc>
        <w:tc>
          <w:tcPr>
            <w:tcW w:type="dxa" w:w="2268"/>
            <w:vAlign w:val="center"/>
          </w:tcPr>
          <w:p>
            <w:r/>
            <w:r>
              <w:rPr>
                <w:rFonts w:ascii="Calibri" w:hAnsi="Calibri"/>
                <w:b w:val="0"/>
                <w:i w:val="0"/>
                <w:sz w:val="20"/>
              </w:rPr>
              <w:t>p1s4-insurance.png</w:t>
            </w:r>
          </w:p>
        </w:tc>
      </w:tr>
      <w:tr>
        <w:tc>
          <w:tcPr>
            <w:tcW w:type="dxa" w:w="1984"/>
            <w:vAlign w:val="center"/>
          </w:tcPr>
          <w:p>
            <w:r/>
            <w:r>
              <w:rPr>
                <w:rFonts w:ascii="Calibri" w:hAnsi="Calibri"/>
                <w:b w:val="0"/>
                <w:i w:val="0"/>
                <w:sz w:val="20"/>
              </w:rPr>
              <w:t>Audit</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Compliance Overview · Audit Trail</w:t>
            </w:r>
          </w:p>
        </w:tc>
        <w:tc>
          <w:tcPr>
            <w:tcW w:type="dxa" w:w="2268"/>
            <w:vAlign w:val="center"/>
          </w:tcPr>
          <w:p>
            <w:r/>
            <w:r>
              <w:rPr>
                <w:rFonts w:ascii="Calibri" w:hAnsi="Calibri"/>
                <w:b w:val="0"/>
                <w:i w:val="0"/>
                <w:sz w:val="20"/>
              </w:rPr>
              <w:t>p1s4-audit.png</w:t>
            </w:r>
          </w:p>
        </w:tc>
      </w:tr>
      <w:tr>
        <w:tc>
          <w:tcPr>
            <w:tcW w:type="dxa" w:w="1984"/>
            <w:vAlign w:val="center"/>
          </w:tcPr>
          <w:p>
            <w:r/>
            <w:r>
              <w:rPr>
                <w:rFonts w:ascii="Calibri" w:hAnsi="Calibri"/>
                <w:b w:val="0"/>
                <w:i w:val="0"/>
                <w:sz w:val="20"/>
              </w:rPr>
              <w:t>Quality</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Quality dashboard</w:t>
            </w:r>
          </w:p>
        </w:tc>
        <w:tc>
          <w:tcPr>
            <w:tcW w:type="dxa" w:w="2268"/>
            <w:vAlign w:val="center"/>
          </w:tcPr>
          <w:p>
            <w:r/>
            <w:r>
              <w:rPr>
                <w:rFonts w:ascii="Calibri" w:hAnsi="Calibri"/>
                <w:b w:val="0"/>
                <w:i w:val="0"/>
                <w:sz w:val="20"/>
              </w:rPr>
              <w:t>p1s4-quality.png</w:t>
            </w:r>
          </w:p>
        </w:tc>
      </w:tr>
      <w:tr>
        <w:tc>
          <w:tcPr>
            <w:tcW w:type="dxa" w:w="1984"/>
            <w:vAlign w:val="center"/>
          </w:tcPr>
          <w:p>
            <w:r/>
            <w:r>
              <w:rPr>
                <w:rFonts w:ascii="Calibri" w:hAnsi="Calibri"/>
                <w:b w:val="0"/>
                <w:i w:val="0"/>
                <w:sz w:val="20"/>
              </w:rPr>
              <w:t>Patient</w:t>
            </w:r>
          </w:p>
        </w:tc>
        <w:tc>
          <w:tcPr>
            <w:tcW w:type="dxa" w:w="1701"/>
            <w:vAlign w:val="center"/>
          </w:tcPr>
          <w:p>
            <w:r/>
            <w:r>
              <w:rPr>
                <w:rFonts w:ascii="Calibri" w:hAnsi="Calibri"/>
                <w:b w:val="0"/>
                <w:i w:val="0"/>
                <w:sz w:val="20"/>
              </w:rPr>
              <w:t>✓</w:t>
            </w:r>
          </w:p>
        </w:tc>
        <w:tc>
          <w:tcPr>
            <w:tcW w:type="dxa" w:w="3685"/>
            <w:vAlign w:val="center"/>
          </w:tcPr>
          <w:p>
            <w:r/>
            <w:r>
              <w:rPr>
                <w:rFonts w:ascii="Calibri" w:hAnsi="Calibri"/>
                <w:b w:val="0"/>
                <w:i w:val="0"/>
                <w:sz w:val="20"/>
              </w:rPr>
              <w:t>Patient Portal · Visits</w:t>
            </w:r>
          </w:p>
        </w:tc>
        <w:tc>
          <w:tcPr>
            <w:tcW w:type="dxa" w:w="2268"/>
            <w:vAlign w:val="center"/>
          </w:tcPr>
          <w:p>
            <w:r/>
            <w:r>
              <w:rPr>
                <w:rFonts w:ascii="Calibri" w:hAnsi="Calibri"/>
                <w:b w:val="0"/>
                <w:i w:val="0"/>
                <w:sz w:val="20"/>
              </w:rPr>
              <w:t>p1s4-patient.png</w:t>
            </w:r>
          </w:p>
        </w:tc>
      </w:tr>
    </w:tbl>
    <w:p/>
    <w:p>
      <w:pPr>
        <w:pStyle w:val="Heading1"/>
      </w:pPr>
      <w:r>
        <w:t>9. Kiran Patil Cross-Role Journey</w:t>
      </w:r>
    </w:p>
    <w:p>
      <w:pPr>
        <w:spacing w:after="120"/>
      </w:pPr>
      <w:r>
        <w:t>Confirmed reachability of Kiran (PT-20394) seeded data from every role-side that needs it:</w:t>
      </w:r>
    </w:p>
    <w:tbl>
      <w:tblPr>
        <w:tblStyle w:val="LightGrid-Accent1"/>
        <w:tblW w:type="auto" w:w="0"/>
        <w:tblLook w:firstColumn="1" w:firstRow="1" w:lastColumn="0" w:lastRow="0" w:noHBand="0" w:noVBand="1" w:val="04A0"/>
      </w:tblPr>
      <w:tblGrid>
        <w:gridCol w:w="4986"/>
        <w:gridCol w:w="4986"/>
      </w:tblGrid>
      <w:tr>
        <w:tc>
          <w:tcPr>
            <w:tcW w:type="dxa" w:w="3969"/>
            <w:vAlign w:val="center"/>
          </w:tcPr>
          <w:p>
            <w:r/>
            <w:r>
              <w:rPr>
                <w:rFonts w:ascii="Calibri" w:hAnsi="Calibri"/>
                <w:b/>
                <w:i w:val="0"/>
                <w:color w:val="0F4C81"/>
                <w:sz w:val="22"/>
              </w:rPr>
              <w:t>Probe</w:t>
            </w:r>
          </w:p>
        </w:tc>
        <w:tc>
          <w:tcPr>
            <w:tcW w:type="dxa" w:w="5669"/>
            <w:vAlign w:val="center"/>
          </w:tcPr>
          <w:p>
            <w:r/>
            <w:r>
              <w:rPr>
                <w:rFonts w:ascii="Calibri" w:hAnsi="Calibri"/>
                <w:b/>
                <w:i w:val="0"/>
                <w:color w:val="0F4C81"/>
                <w:sz w:val="22"/>
              </w:rPr>
              <w:t>Result</w:t>
            </w:r>
          </w:p>
        </w:tc>
      </w:tr>
      <w:tr>
        <w:tc>
          <w:tcPr>
            <w:tcW w:type="dxa" w:w="3969"/>
            <w:vAlign w:val="center"/>
          </w:tcPr>
          <w:p>
            <w:r/>
            <w:r>
              <w:rPr>
                <w:rFonts w:ascii="Calibri" w:hAnsi="Calibri"/>
                <w:b w:val="0"/>
                <w:i w:val="0"/>
                <w:sz w:val="20"/>
              </w:rPr>
              <w:t>Patient record present (`patients` table)</w:t>
            </w:r>
          </w:p>
        </w:tc>
        <w:tc>
          <w:tcPr>
            <w:tcW w:type="dxa" w:w="5669"/>
            <w:vAlign w:val="center"/>
          </w:tcPr>
          <w:p>
            <w:r/>
            <w:r>
              <w:rPr>
                <w:rFonts w:ascii="Calibri" w:hAnsi="Calibri"/>
                <w:b w:val="0"/>
                <w:i w:val="0"/>
                <w:sz w:val="20"/>
              </w:rPr>
              <w:t>Yes — Kiran Patil, 58 M, B+, Star Health</w:t>
            </w:r>
          </w:p>
        </w:tc>
      </w:tr>
      <w:tr>
        <w:tc>
          <w:tcPr>
            <w:tcW w:type="dxa" w:w="3969"/>
            <w:vAlign w:val="center"/>
          </w:tcPr>
          <w:p>
            <w:r/>
            <w:r>
              <w:rPr>
                <w:rFonts w:ascii="Calibri" w:hAnsi="Calibri"/>
                <w:b w:val="0"/>
                <w:i w:val="0"/>
                <w:sz w:val="20"/>
              </w:rPr>
              <w:t>IPD stay (ICU, BED-ICU-1)</w:t>
            </w:r>
          </w:p>
        </w:tc>
        <w:tc>
          <w:tcPr>
            <w:tcW w:type="dxa" w:w="5669"/>
            <w:vAlign w:val="center"/>
          </w:tcPr>
          <w:p>
            <w:r/>
            <w:r>
              <w:rPr>
                <w:rFonts w:ascii="Calibri" w:hAnsi="Calibri"/>
                <w:b w:val="0"/>
                <w:i w:val="0"/>
                <w:sz w:val="20"/>
              </w:rPr>
              <w:t>Yes — admittingDoctor: Dr. Priya Nair</w:t>
            </w:r>
          </w:p>
        </w:tc>
      </w:tr>
      <w:tr>
        <w:tc>
          <w:tcPr>
            <w:tcW w:type="dxa" w:w="3969"/>
            <w:vAlign w:val="center"/>
          </w:tcPr>
          <w:p>
            <w:r/>
            <w:r>
              <w:rPr>
                <w:rFonts w:ascii="Calibri" w:hAnsi="Calibri"/>
                <w:b w:val="0"/>
                <w:i w:val="0"/>
                <w:sz w:val="20"/>
              </w:rPr>
              <w:t>Bills</w:t>
            </w:r>
          </w:p>
        </w:tc>
        <w:tc>
          <w:tcPr>
            <w:tcW w:type="dxa" w:w="5669"/>
            <w:vAlign w:val="center"/>
          </w:tcPr>
          <w:p>
            <w:r/>
            <w:r>
              <w:rPr>
                <w:rFonts w:ascii="Calibri" w:hAnsi="Calibri"/>
                <w:b w:val="0"/>
                <w:i w:val="0"/>
                <w:sz w:val="20"/>
              </w:rPr>
              <w:t>1 — IPD itemised bill ~₹1.61 L (Star Health)</w:t>
            </w:r>
          </w:p>
        </w:tc>
      </w:tr>
      <w:tr>
        <w:tc>
          <w:tcPr>
            <w:tcW w:type="dxa" w:w="3969"/>
            <w:vAlign w:val="center"/>
          </w:tcPr>
          <w:p>
            <w:r/>
            <w:r>
              <w:rPr>
                <w:rFonts w:ascii="Calibri" w:hAnsi="Calibri"/>
                <w:b w:val="0"/>
                <w:i w:val="0"/>
                <w:sz w:val="20"/>
              </w:rPr>
              <w:t>Prescription (post-PCI regimen)</w:t>
            </w:r>
          </w:p>
        </w:tc>
        <w:tc>
          <w:tcPr>
            <w:tcW w:type="dxa" w:w="5669"/>
            <w:vAlign w:val="center"/>
          </w:tcPr>
          <w:p>
            <w:r/>
            <w:r>
              <w:rPr>
                <w:rFonts w:ascii="Calibri" w:hAnsi="Calibri"/>
                <w:b w:val="0"/>
                <w:i w:val="0"/>
                <w:sz w:val="20"/>
              </w:rPr>
              <w:t>1 — 5 lines (ASA + Clopi + Atorva + Met + LMW)</w:t>
            </w:r>
          </w:p>
        </w:tc>
      </w:tr>
      <w:tr>
        <w:tc>
          <w:tcPr>
            <w:tcW w:type="dxa" w:w="3969"/>
            <w:vAlign w:val="center"/>
          </w:tcPr>
          <w:p>
            <w:r/>
            <w:r>
              <w:rPr>
                <w:rFonts w:ascii="Calibri" w:hAnsi="Calibri"/>
                <w:b w:val="0"/>
                <w:i w:val="0"/>
                <w:sz w:val="20"/>
              </w:rPr>
              <w:t>Lab results</w:t>
            </w:r>
          </w:p>
        </w:tc>
        <w:tc>
          <w:tcPr>
            <w:tcW w:type="dxa" w:w="5669"/>
            <w:vAlign w:val="center"/>
          </w:tcPr>
          <w:p>
            <w:r/>
            <w:r>
              <w:rPr>
                <w:rFonts w:ascii="Calibri" w:hAnsi="Calibri"/>
                <w:b w:val="0"/>
                <w:i w:val="0"/>
                <w:sz w:val="20"/>
              </w:rPr>
              <w:t>2 — Trop-I 2.1 ng/mL critical · CBC normal</w:t>
            </w:r>
          </w:p>
        </w:tc>
      </w:tr>
      <w:tr>
        <w:tc>
          <w:tcPr>
            <w:tcW w:type="dxa" w:w="3969"/>
            <w:vAlign w:val="center"/>
          </w:tcPr>
          <w:p>
            <w:r/>
            <w:r>
              <w:rPr>
                <w:rFonts w:ascii="Calibri" w:hAnsi="Calibri"/>
                <w:b w:val="0"/>
                <w:i w:val="0"/>
                <w:sz w:val="20"/>
              </w:rPr>
              <w:t>Discharge clearance</w:t>
            </w:r>
          </w:p>
        </w:tc>
        <w:tc>
          <w:tcPr>
            <w:tcW w:type="dxa" w:w="5669"/>
            <w:vAlign w:val="center"/>
          </w:tcPr>
          <w:p>
            <w:r/>
            <w:r>
              <w:rPr>
                <w:rFonts w:ascii="Calibri" w:hAnsi="Calibri"/>
                <w:b w:val="0"/>
                <w:i w:val="0"/>
                <w:sz w:val="20"/>
              </w:rPr>
              <w:t>1 — Pharmacy cleared, Files clearing, Billing/Handover open</w:t>
            </w:r>
          </w:p>
        </w:tc>
      </w:tr>
      <w:tr>
        <w:tc>
          <w:tcPr>
            <w:tcW w:type="dxa" w:w="3969"/>
            <w:vAlign w:val="center"/>
          </w:tcPr>
          <w:p>
            <w:r/>
            <w:r>
              <w:rPr>
                <w:rFonts w:ascii="Calibri" w:hAnsi="Calibri"/>
                <w:b w:val="0"/>
                <w:i w:val="0"/>
                <w:sz w:val="20"/>
              </w:rPr>
              <w:t>Audit events filterable by patient</w:t>
            </w:r>
          </w:p>
        </w:tc>
        <w:tc>
          <w:tcPr>
            <w:tcW w:type="dxa" w:w="5669"/>
            <w:vAlign w:val="center"/>
          </w:tcPr>
          <w:p>
            <w:r/>
            <w:r>
              <w:rPr>
                <w:rFonts w:ascii="Calibri" w:hAnsi="Calibri"/>
                <w:b w:val="0"/>
                <w:i w:val="0"/>
                <w:sz w:val="20"/>
              </w:rPr>
              <w:t>Searching 'Kiran' surfaces multiple events</w:t>
            </w:r>
          </w:p>
        </w:tc>
      </w:tr>
    </w:tbl>
    <w:p/>
    <w:p>
      <w:pPr>
        <w:pStyle w:val="Heading1"/>
      </w:pPr>
      <w:r>
        <w:t>A. Version History</w:t>
      </w:r>
    </w:p>
    <w:tbl>
      <w:tblPr>
        <w:tblStyle w:val="LightGrid-Accent1"/>
        <w:tblW w:type="auto" w:w="0"/>
        <w:tblLook w:firstColumn="1" w:firstRow="1" w:lastColumn="0" w:lastRow="0" w:noHBand="0" w:noVBand="1" w:val="04A0"/>
      </w:tblPr>
      <w:tblGrid>
        <w:gridCol w:w="2493"/>
        <w:gridCol w:w="2493"/>
        <w:gridCol w:w="2493"/>
        <w:gridCol w:w="2493"/>
      </w:tblGrid>
      <w:tr>
        <w:tc>
          <w:tcPr>
            <w:tcW w:type="dxa" w:w="1134"/>
            <w:vAlign w:val="center"/>
          </w:tcPr>
          <w:p>
            <w:r/>
            <w:r>
              <w:rPr>
                <w:rFonts w:ascii="Calibri" w:hAnsi="Calibri"/>
                <w:b/>
                <w:i w:val="0"/>
                <w:color w:val="0F4C81"/>
                <w:sz w:val="22"/>
              </w:rPr>
              <w:t>Version</w:t>
            </w:r>
          </w:p>
        </w:tc>
        <w:tc>
          <w:tcPr>
            <w:tcW w:type="dxa" w:w="1701"/>
            <w:vAlign w:val="center"/>
          </w:tcPr>
          <w:p>
            <w:r/>
            <w:r>
              <w:rPr>
                <w:rFonts w:ascii="Calibri" w:hAnsi="Calibri"/>
                <w:b/>
                <w:i w:val="0"/>
                <w:color w:val="0F4C81"/>
                <w:sz w:val="22"/>
              </w:rPr>
              <w:t>Date</w:t>
            </w:r>
          </w:p>
        </w:tc>
        <w:tc>
          <w:tcPr>
            <w:tcW w:type="dxa" w:w="2551"/>
            <w:vAlign w:val="center"/>
          </w:tcPr>
          <w:p>
            <w:r/>
            <w:r>
              <w:rPr>
                <w:rFonts w:ascii="Calibri" w:hAnsi="Calibri"/>
                <w:b/>
                <w:i w:val="0"/>
                <w:color w:val="0F4C81"/>
                <w:sz w:val="22"/>
              </w:rPr>
              <w:t>Author</w:t>
            </w:r>
          </w:p>
        </w:tc>
        <w:tc>
          <w:tcPr>
            <w:tcW w:type="dxa" w:w="4252"/>
            <w:vAlign w:val="center"/>
          </w:tcPr>
          <w:p>
            <w:r/>
            <w:r>
              <w:rPr>
                <w:rFonts w:ascii="Calibri" w:hAnsi="Calibri"/>
                <w:b/>
                <w:i w:val="0"/>
                <w:color w:val="0F4C81"/>
                <w:sz w:val="22"/>
              </w:rPr>
              <w:t>Notes</w:t>
            </w:r>
          </w:p>
        </w:tc>
      </w:tr>
      <w:tr>
        <w:tc>
          <w:tcPr>
            <w:tcW w:type="dxa" w:w="1134"/>
            <w:vAlign w:val="center"/>
          </w:tcPr>
          <w:p>
            <w:r/>
            <w:r>
              <w:rPr>
                <w:rFonts w:ascii="Calibri" w:hAnsi="Calibri"/>
                <w:b w:val="0"/>
                <w:i w:val="0"/>
                <w:sz w:val="20"/>
              </w:rPr>
              <w:t>v1.0</w:t>
            </w:r>
          </w:p>
        </w:tc>
        <w:tc>
          <w:tcPr>
            <w:tcW w:type="dxa" w:w="1701"/>
            <w:vAlign w:val="center"/>
          </w:tcPr>
          <w:p>
            <w:r/>
            <w:r>
              <w:rPr>
                <w:rFonts w:ascii="Calibri" w:hAnsi="Calibri"/>
                <w:b w:val="0"/>
                <w:i w:val="0"/>
                <w:sz w:val="20"/>
              </w:rPr>
              <w:t>01 Jun 2026</w:t>
            </w:r>
          </w:p>
        </w:tc>
        <w:tc>
          <w:tcPr>
            <w:tcW w:type="dxa" w:w="2551"/>
            <w:vAlign w:val="center"/>
          </w:tcPr>
          <w:p>
            <w:r/>
            <w:r>
              <w:rPr>
                <w:rFonts w:ascii="Calibri" w:hAnsi="Calibri"/>
                <w:b w:val="0"/>
                <w:i w:val="0"/>
                <w:sz w:val="20"/>
              </w:rPr>
              <w:t>Solution Architecture Team</w:t>
            </w:r>
          </w:p>
        </w:tc>
        <w:tc>
          <w:tcPr>
            <w:tcW w:type="dxa" w:w="4252"/>
            <w:vAlign w:val="center"/>
          </w:tcPr>
          <w:p>
            <w:r/>
            <w:r>
              <w:rPr>
                <w:rFonts w:ascii="Calibri" w:hAnsi="Calibri"/>
                <w:b w:val="0"/>
                <w:i w:val="0"/>
                <w:sz w:val="20"/>
              </w:rPr>
              <w:t>Initial Phase-1 audit — 25 role sections, 18 handovers.</w:t>
            </w:r>
          </w:p>
        </w:tc>
      </w:tr>
      <w:tr>
        <w:tc>
          <w:tcPr>
            <w:tcW w:type="dxa" w:w="1134"/>
            <w:vAlign w:val="center"/>
          </w:tcPr>
          <w:p>
            <w:r/>
            <w:r>
              <w:rPr>
                <w:rFonts w:ascii="Calibri" w:hAnsi="Calibri"/>
                <w:b w:val="0"/>
                <w:i w:val="0"/>
                <w:sz w:val="20"/>
              </w:rPr>
              <w:t>v1.1</w:t>
            </w:r>
          </w:p>
        </w:tc>
        <w:tc>
          <w:tcPr>
            <w:tcW w:type="dxa" w:w="1701"/>
            <w:vAlign w:val="center"/>
          </w:tcPr>
          <w:p>
            <w:r/>
            <w:r>
              <w:rPr>
                <w:rFonts w:ascii="Calibri" w:hAnsi="Calibri"/>
                <w:b w:val="0"/>
                <w:i w:val="0"/>
                <w:sz w:val="20"/>
              </w:rPr>
              <w:t>01 Jun 2026</w:t>
            </w:r>
          </w:p>
        </w:tc>
        <w:tc>
          <w:tcPr>
            <w:tcW w:type="dxa" w:w="2551"/>
            <w:vAlign w:val="center"/>
          </w:tcPr>
          <w:p>
            <w:r/>
            <w:r>
              <w:rPr>
                <w:rFonts w:ascii="Calibri" w:hAnsi="Calibri"/>
                <w:b w:val="0"/>
                <w:i w:val="0"/>
                <w:sz w:val="20"/>
              </w:rPr>
              <w:t>Solution Architecture Team</w:t>
            </w:r>
          </w:p>
        </w:tc>
        <w:tc>
          <w:tcPr>
            <w:tcW w:type="dxa" w:w="4252"/>
            <w:vAlign w:val="center"/>
          </w:tcPr>
          <w:p>
            <w:r/>
            <w:r>
              <w:rPr>
                <w:rFonts w:ascii="Calibri" w:hAnsi="Calibri"/>
                <w:b w:val="0"/>
                <w:i w:val="0"/>
                <w:sz w:val="20"/>
              </w:rPr>
              <w:t>Closure update after Steps 2-3-4. Status totals + verification.</w:t>
            </w:r>
          </w:p>
        </w:tc>
      </w:tr>
    </w:tbl>
    <w:p/>
    <w:sectPr w:rsidR="00FC693F" w:rsidRPr="0006063C"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F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4C8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4C8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4C8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