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3 Closure (v1.3)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S7, S8 shipped — Growth pillar live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v1.3 exists</w:t>
      </w:r>
    </w:p>
    <w:p>
      <w:pPr>
        <w:spacing w:after="120"/>
      </w:pPr>
      <w:r>
        <w:t>v1.0 proposed a 15-card slate. v1.1 closed Wave 1 (clinical-safety wow — S1/S2/S3/S15). v1.2 closed Wave 2 (operating-speed wow — S4/S5/S6). v1.3 closes Wave 3 (the GROWTH pillar — S7 Predictive Operations Cockpit, S8 Revenue-Cycle Growth Cockpit) and freezes the remaining 6 cards as Open for Waves 4-6.</w:t>
      </w:r>
    </w:p>
    <w:p>
      <w:pPr>
        <w:pStyle w:val="Heading1"/>
      </w:pPr>
      <w:r>
        <w:t>2. Wave-3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Growth pillar — operational + financial AI cockpits: </w:t>
            </w:r>
            <w:r>
              <w:rPr>
                <w:rFonts w:ascii="Calibri" w:hAnsi="Calibri"/>
                <w:b w:val="0"/>
                <w:i w:val="0"/>
                <w:sz w:val="22"/>
              </w:rPr>
              <w:t>Each cockpit is a 4-card grid with reasoning + ₹-impact + recommended action + HITL accept/dismiss. Reads existing stores live; no schema changes. Regression 54/54 remains green.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src/lib/predictiveOps.ts engine: four deterministic forecasters over live store state — predictEdArrivals (rate-over-4h × time-of-day weight), predictOrUtilisation (scheduled + in-progress vs capacity), predictIcuPressure (current ICU + projected step-ups), predictStaffingGap (active vs demand). src/components/admin/PredictiveOpsCockpit.tsx renders the 4-card grid with reasoning drivers + recommended action + HITL accept/dismiss. Mounted at the top of src/app/admin/operations/page.tsx. Audit writes hitl_accept / hitl_reject under resource='ops_prediction' with the prediction id (ed_arrivals_4h / or_utilisation_24h / icu_pressure / staffing_gap) so leadership can see which predictions were actioned.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src/lib/revenueGrowth.ts engine: four lever-finders over live claims + bills — findDenialRiskClaims (claims with AI denial-risk ≥ 50), findDaysInAr (avg age + claims over 30 days), findChargeCaptureGaps (IPD bills under ₹25k flagged as likely under-charged), findPayerMixConcentration (% claim value in &gt;₹1L claims). src/components/admin/RevenueCycleGrowthCockpit.tsx renders the 4-card grid with ₹-impact estimate per finding + a total-opportunity badge in the header. Mounted at the top of src/app/admin/finance/page.tsx (above the P&amp;L KPI strip). Audit writes under resource='rcm_growth'.</w:t>
            </w:r>
          </w:p>
        </w:tc>
      </w:tr>
    </w:tbl>
    <w:p/>
    <w:p>
      <w:pPr>
        <w:pStyle w:val="Heading1"/>
      </w:pPr>
      <w:r>
        <w:t>3. New Engines (foundation for future predictive surfaces)</w:t>
      </w:r>
    </w:p>
    <w:p>
      <w:pPr>
        <w:pStyle w:val="ListBullet"/>
        <w:spacing w:after="40"/>
        <w:ind w:left="425"/>
      </w:pPr>
      <w:r>
        <w:t>**src/lib/predictiveOps.ts** — four pure forecasters: predictEdArrivals(patients), predictOrUtilisation(otProcedures, rooms), predictIcuPressure(inpatients, capacity), predictStaffingGap(active, demand). Each returns the OpsPrediction envelope { id, title, headline, metric, windowLabel, tone, confidence, drivers[], recommendation }. Phase-2 swaps each function for an ML model; the envelope shape stays.</w:t>
      </w:r>
    </w:p>
    <w:p>
      <w:pPr>
        <w:pStyle w:val="ListBullet"/>
        <w:spacing w:after="40"/>
        <w:ind w:left="425"/>
      </w:pPr>
      <w:r>
        <w:t>**src/lib/revenueGrowth.ts** — four lever-finders: findDenialRiskClaims, findDaysInAr, findChargeCaptureGaps, findPayerMixConcentration. Each returns the GrowthFinding envelope { id, title, headline, metric, impactInr, tone, confidence, drivers[], recommendation }. ₹-impact is a real number the leadership can sum.</w:t>
      </w:r>
    </w:p>
    <w:p>
      <w:pPr>
        <w:pStyle w:val="ListBullet"/>
        <w:spacing w:after="40"/>
        <w:ind w:left="425"/>
      </w:pPr>
      <w:r>
        <w:t>**Cockpit components** — PredictiveOpsCockpit + RevenueCycleGrowthCockpit share the same card pattern, tone palette (ok / warn / danger), and HITL footer. Future waves can drop more lever-finders into the same shell.</w:t>
      </w:r>
    </w:p>
    <w:p>
      <w:pPr>
        <w:pStyle w:val="Heading1"/>
      </w:pPr>
      <w:r>
        <w:t>4. Where Each Card 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Hero-journey touch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S7 - Predictive Ops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src/app/admin/operations/page.tsx (top of page, above the notification channel config)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Ops manager opens the page and sees 13 ED arrivals expected next 4h (warn), 5% OR utilisation (idle capacity), 1/12 ICU beds (healthy), and 3 staffing roles short for the evening shift (warn). Each card has a single primary action.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S8 - RCM Growth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src/app/admin/finance/page.tsx (above the Top-line KPI strip)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Finance lead opens Hospital P&amp;L and sees ₹94.7k at risk from 1 denial-flagged claim, 3 days avg AR, no charge-capture leakage today, and 68% high-value-claim concentration. A total-opportunity badge sits in the header.</w:t>
            </w:r>
          </w:p>
        </w:tc>
      </w:tr>
    </w:tbl>
    <w:p/>
    <w:p>
      <w:pPr>
        <w:pStyle w:val="Heading1"/>
      </w:pPr>
      <w:r>
        <w:t>5. What's Still Open (Waves 4-6)</w:t>
      </w:r>
    </w:p>
    <w:p>
      <w:pPr>
        <w:spacing w:after="120"/>
      </w:pPr>
      <w:r>
        <w:t>Waves 1, 2 and 3 are now closed. The remaining six cards are queued for the next phases: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✓ Compiled successfully in 119s</w:t>
      </w:r>
    </w:p>
    <w:p>
      <w:pPr>
        <w:pStyle w:val="ListBullet"/>
        <w:spacing w:after="40"/>
        <w:ind w:left="425"/>
      </w:pPr>
      <w:r>
        <w:t>regression-suite.cjs at M4-W3: 54 / 54 green, 0 console errors</w:t>
      </w:r>
    </w:p>
    <w:p>
      <w:pPr>
        <w:pStyle w:val="ListBullet"/>
        <w:spacing w:after="40"/>
        <w:ind w:left="425"/>
      </w:pPr>
      <w:r>
        <w:t>Screenshots: docs/specs/screens/M4-W3/ — S7 predictive-ops + S8 RCM-growth.</w:t>
      </w:r>
    </w:p>
    <w:p>
      <w:pPr>
        <w:pStyle w:val="Heading1"/>
      </w:pPr>
      <w:r>
        <w:t>7. Waves 1-2 — Carried Forward (still shipping)</w:t>
      </w:r>
    </w:p>
    <w:p>
      <w:pPr>
        <w:spacing w:after="120"/>
      </w:pPr>
      <w:r>
        <w:t>All Wave-1 and Wave-2 surfaces remain live and untouched.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 (explainable narration)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 shipped.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 shipped.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M4-W3 closure — S7/S8 shipped (GROWTH pillar).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