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7A1F3D" w:val="clear"/>
            <w:tcMar>
              <w:top w:type="dxa" w:w="560"/>
              <w:left w:type="dxa" w:w="400"/>
              <w:bottom w:type="dxa" w:w="560"/>
              <w:right w:type="dxa" w:w="400"/>
            </w:tcMar>
          </w:tcPr>
          <w:p>
            <w:pPr>
              <w:jc w:val="center"/>
            </w:pPr>
            <w:r>
              <w:rPr>
                <w:rFonts w:ascii="Cambria" w:cs="Cambria" w:eastAsia="Cambria" w:hAnsi="Cambria"/>
                <w:b/>
                <w:bCs/>
                <w:color w:val="FFFFFF"/>
                <w:sz w:val="56"/>
                <w:szCs w:val="56"/>
              </w:rPr>
              <w:t xml:space="preserve">BLOOD BANK</w:t>
            </w:r>
          </w:p>
          <w:p>
            <w:pPr>
              <w:spacing w:before="40"/>
              <w:jc w:val="center"/>
            </w:pPr>
            <w:r>
              <w:rPr>
                <w:rFonts w:ascii="Cambria" w:cs="Cambria" w:eastAsia="Cambria" w:hAnsi="Cambria"/>
                <w:b/>
                <w:bCs/>
                <w:color w:val="F0D9C9"/>
                <w:sz w:val="40"/>
                <w:szCs w:val="40"/>
              </w:rPr>
              <w:t xml:space="preserve">MANAGEMENT SYSTEM</w:t>
            </w:r>
          </w:p>
        </w:tc>
      </w:tr>
    </w:tbl>
    <w:p>
      <w:pPr>
        <w:spacing w:after="80" w:before="280"/>
        <w:jc w:val="center"/>
      </w:pPr>
      <w:r>
        <w:rPr>
          <w:rFonts w:ascii="Cambria" w:cs="Cambria" w:eastAsia="Cambria" w:hAnsi="Cambria"/>
          <w:i/>
          <w:iCs/>
          <w:color w:val="4E1428"/>
          <w:sz w:val="28"/>
          <w:szCs w:val="28"/>
        </w:rPr>
        <w:t xml:space="preserve">A Mini DBMS Project Report</w:t>
      </w:r>
    </w:p>
    <w:p>
      <w:pPr>
        <w:spacing w:after="220"/>
        <w:jc w:val="center"/>
      </w:pPr>
      <w:r>
        <w:rPr>
          <w:rFonts w:ascii="Calibri" w:cs="Calibri" w:eastAsia="Calibri" w:hAnsi="Calibri"/>
          <w:i/>
          <w:iCs/>
          <w:color w:val="44515C"/>
          <w:sz w:val="19"/>
          <w:szCs w:val="19"/>
        </w:rPr>
        <w:t xml:space="preserve">Relational Design · SQL Automation · Desktop Application</w:t>
      </w:r>
    </w:p>
    <w:p>
      <w:pPr>
        <w:pBdr>
          <w:top w:val="single" w:color="C9A227" w:sz="8" w:space="8"/>
          <w:bottom w:val="single" w:color="C9A227" w:sz="8" w:space="8"/>
        </w:pBdr>
        <w:spacing w:after="320" w:before="80"/>
        <w:jc w:val="center"/>
      </w:pPr>
      <w:r>
        <w:rPr>
          <w:rFonts w:ascii="Calibri" w:cs="Calibri" w:eastAsia="Calibri" w:hAnsi="Calibri"/>
          <w:b/>
          <w:bCs/>
          <w:color w:val="2B2B2B"/>
          <w:sz w:val="18"/>
          <w:szCs w:val="18"/>
        </w:rPr>
        <w:t xml:space="preserve">DATABASE MANAGEMENT SYSTEMS  |  MINI PROJECT  |  ACADEMIC YEAR 2026</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6800"/>
            <w:tcBorders>
              <w:top w:val="single" w:color="C9A227" w:sz="6"/>
              <w:left w:val="single" w:color="C9A227" w:sz="6"/>
              <w:bottom w:val="single" w:color="C9A227" w:sz="6"/>
              <w:right w:val="single" w:color="C9A227" w:sz="6"/>
            </w:tcBorders>
            <w:shd w:fill="FFFFFF" w:val="clear"/>
            <w:tcMar>
              <w:top w:type="dxa" w:w="220"/>
              <w:left w:type="dxa" w:w="320"/>
              <w:bottom w:type="dxa" w:w="220"/>
              <w:right w:type="dxa" w:w="320"/>
            </w:tcMar>
          </w:tcPr>
          <w:p>
            <w:pPr>
              <w:tabs>
                <w:tab w:val="left" w:pos="2400"/>
              </w:tabs>
              <w:spacing w:after="120"/>
            </w:pPr>
            <w:r>
              <w:rPr>
                <w:rFonts w:ascii="Calibri" w:cs="Calibri" w:eastAsia="Calibri" w:hAnsi="Calibri"/>
                <w:b/>
                <w:bCs/>
                <w:color w:val="4E1428"/>
                <w:sz w:val="21"/>
                <w:szCs w:val="21"/>
              </w:rPr>
              <w:t xml:space="preserve">Submitted By:</w:t>
            </w:r>
            <w:r>
              <w:rPr>
                <w:rFonts w:ascii="Calibri" w:cs="Calibri" w:eastAsia="Calibri" w:hAnsi="Calibri"/>
                <w:i/>
                <w:iCs/>
                <w:color w:val="2B2B2B"/>
                <w:sz w:val="21"/>
                <w:szCs w:val="21"/>
              </w:rPr>
              <w:t xml:space="preserve">	[Your Name]</w:t>
            </w:r>
          </w:p>
          <w:p>
            <w:pPr>
              <w:tabs>
                <w:tab w:val="left" w:pos="2400"/>
              </w:tabs>
              <w:spacing w:after="120"/>
            </w:pPr>
            <w:r>
              <w:rPr>
                <w:rFonts w:ascii="Calibri" w:cs="Calibri" w:eastAsia="Calibri" w:hAnsi="Calibri"/>
                <w:b/>
                <w:bCs/>
                <w:color w:val="4E1428"/>
                <w:sz w:val="21"/>
                <w:szCs w:val="21"/>
              </w:rPr>
              <w:t xml:space="preserve">Roll / Enrollment No.:</w:t>
            </w:r>
            <w:r>
              <w:rPr>
                <w:rFonts w:ascii="Calibri" w:cs="Calibri" w:eastAsia="Calibri" w:hAnsi="Calibri"/>
                <w:i/>
                <w:iCs/>
                <w:color w:val="2B2B2B"/>
                <w:sz w:val="21"/>
                <w:szCs w:val="21"/>
              </w:rPr>
              <w:t xml:space="preserve">	[Your Roll Number]</w:t>
            </w:r>
          </w:p>
          <w:p>
            <w:pPr>
              <w:tabs>
                <w:tab w:val="left" w:pos="2400"/>
              </w:tabs>
              <w:spacing w:after="120"/>
            </w:pPr>
            <w:r>
              <w:rPr>
                <w:rFonts w:ascii="Calibri" w:cs="Calibri" w:eastAsia="Calibri" w:hAnsi="Calibri"/>
                <w:b/>
                <w:bCs/>
                <w:color w:val="4E1428"/>
                <w:sz w:val="21"/>
                <w:szCs w:val="21"/>
              </w:rPr>
              <w:t xml:space="preserve">Class / Semester:</w:t>
            </w:r>
            <w:r>
              <w:rPr>
                <w:rFonts w:ascii="Calibri" w:cs="Calibri" w:eastAsia="Calibri" w:hAnsi="Calibri"/>
                <w:i/>
                <w:iCs/>
                <w:color w:val="2B2B2B"/>
                <w:sz w:val="21"/>
                <w:szCs w:val="21"/>
              </w:rPr>
              <w:t xml:space="preserve">	[Your Class]</w:t>
            </w:r>
          </w:p>
          <w:p>
            <w:pPr>
              <w:tabs>
                <w:tab w:val="left" w:pos="2400"/>
              </w:tabs>
              <w:spacing w:after="120"/>
            </w:pPr>
            <w:r>
              <w:rPr>
                <w:rFonts w:ascii="Calibri" w:cs="Calibri" w:eastAsia="Calibri" w:hAnsi="Calibri"/>
                <w:b/>
                <w:bCs/>
                <w:color w:val="4E1428"/>
                <w:sz w:val="21"/>
                <w:szCs w:val="21"/>
              </w:rPr>
              <w:t xml:space="preserve">Under the Guidance of:</w:t>
            </w:r>
            <w:r>
              <w:rPr>
                <w:rFonts w:ascii="Calibri" w:cs="Calibri" w:eastAsia="Calibri" w:hAnsi="Calibri"/>
                <w:i/>
                <w:iCs/>
                <w:color w:val="2B2B2B"/>
                <w:sz w:val="21"/>
                <w:szCs w:val="21"/>
              </w:rPr>
              <w:t xml:space="preserve">	[Guide's Name]</w:t>
            </w:r>
          </w:p>
          <w:p>
            <w:pPr>
              <w:tabs>
                <w:tab w:val="left" w:pos="2400"/>
              </w:tabs>
              <w:spacing w:after="120"/>
            </w:pPr>
            <w:r>
              <w:rPr>
                <w:rFonts w:ascii="Calibri" w:cs="Calibri" w:eastAsia="Calibri" w:hAnsi="Calibri"/>
                <w:b/>
                <w:bCs/>
                <w:color w:val="4E1428"/>
                <w:sz w:val="21"/>
                <w:szCs w:val="21"/>
              </w:rPr>
              <w:t xml:space="preserve">Institution:</w:t>
            </w:r>
            <w:r>
              <w:rPr>
                <w:rFonts w:ascii="Calibri" w:cs="Calibri" w:eastAsia="Calibri" w:hAnsi="Calibri"/>
                <w:i/>
                <w:iCs/>
                <w:color w:val="2B2B2B"/>
                <w:sz w:val="21"/>
                <w:szCs w:val="21"/>
              </w:rPr>
              <w:t xml:space="preserve">	[Your College / Institute Name]</w:t>
            </w:r>
          </w:p>
        </w:tc>
      </w:tr>
    </w:tbl>
    <w:p>
      <w:pPr>
        <w:spacing w:before="500"/>
      </w:pPr>
    </w:p>
    <w:p>
      <w:pPr>
        <w:pBdr>
          <w:top w:val="single" w:color="CCCCCC" w:sz="4" w:space="6"/>
        </w:pBdr>
        <w:jc w:val="center"/>
      </w:pPr>
      <w:r>
        <w:rPr>
          <w:rFonts w:ascii="Calibri" w:cs="Calibri" w:eastAsia="Calibri" w:hAnsi="Calibri"/>
          <w:i/>
          <w:iCs/>
          <w:color w:val="888888"/>
          <w:sz w:val="16"/>
          <w:szCs w:val="16"/>
        </w:rPr>
        <w:t xml:space="preserve">Schema · Triggers · Stored Procedures · Tkinter Front End</w:t>
      </w:r>
    </w:p>
    <w:p>
      <w:r>
        <w:br w:type="page"/>
      </w:r>
    </w:p>
    <w:p>
      <w:pPr>
        <w:spacing w:after="200"/>
        <w:jc w:val="center"/>
      </w:pPr>
      <w:r>
        <w:rPr>
          <w:rFonts w:ascii="Cambria" w:cs="Cambria" w:eastAsia="Cambria" w:hAnsi="Cambria"/>
          <w:b/>
          <w:bCs/>
          <w:color w:val="7A1F3D"/>
          <w:sz w:val="30"/>
          <w:szCs w:val="30"/>
        </w:rPr>
        <w:t xml:space="preserve">TABLE OF CONTENTS</w:t>
      </w:r>
    </w:p>
    <w:p>
      <w:pPr>
        <w:pBdr>
          <w:bottom w:val="single" w:color="C9A227" w:sz="10" w:space="1"/>
        </w:pBdr>
        <w:spacing w:after="160"/>
      </w:pPr>
    </w:p>
    <w:p>
      <w:pPr>
        <w:tabs>
          <w:tab w:val="right" w:pos="9026" w:leader="dot"/>
        </w:tabs>
        <w:spacing w:after="100"/>
        <w:ind w:left="0"/>
      </w:pPr>
      <w:r>
        <w:rPr>
          <w:rFonts w:ascii="Calibri" w:cs="Calibri" w:eastAsia="Calibri" w:hAnsi="Calibri"/>
          <w:b/>
          <w:bCs/>
          <w:color w:val="2B2B2B"/>
          <w:sz w:val="22"/>
          <w:szCs w:val="22"/>
        </w:rPr>
        <w:t xml:space="preserve">1. Introduction</w:t>
      </w:r>
      <w:r>
        <w:rPr>
          <w:rFonts w:ascii="Calibri" w:cs="Calibri" w:eastAsia="Calibri" w:hAnsi="Calibri"/>
          <w:b/>
          <w:bCs/>
          <w:color w:val="7A1F3D"/>
          <w:sz w:val="22"/>
          <w:szCs w:val="22"/>
        </w:rPr>
        <w:t xml:space="preserve">	3</w:t>
      </w:r>
    </w:p>
    <w:p>
      <w:pPr>
        <w:tabs>
          <w:tab w:val="right" w:pos="9026" w:leader="dot"/>
        </w:tabs>
        <w:spacing w:after="100"/>
        <w:ind w:left="0"/>
      </w:pPr>
      <w:r>
        <w:rPr>
          <w:rFonts w:ascii="Calibri" w:cs="Calibri" w:eastAsia="Calibri" w:hAnsi="Calibri"/>
          <w:b/>
          <w:bCs/>
          <w:color w:val="2B2B2B"/>
          <w:sz w:val="22"/>
          <w:szCs w:val="22"/>
        </w:rPr>
        <w:t xml:space="preserve">2. Abstract</w:t>
      </w:r>
      <w:r>
        <w:rPr>
          <w:rFonts w:ascii="Calibri" w:cs="Calibri" w:eastAsia="Calibri" w:hAnsi="Calibri"/>
          <w:b/>
          <w:bCs/>
          <w:color w:val="7A1F3D"/>
          <w:sz w:val="22"/>
          <w:szCs w:val="22"/>
        </w:rPr>
        <w:t xml:space="preserve">	3</w:t>
      </w:r>
    </w:p>
    <w:p>
      <w:pPr>
        <w:tabs>
          <w:tab w:val="right" w:pos="9026" w:leader="dot"/>
        </w:tabs>
        <w:spacing w:after="100"/>
        <w:ind w:left="0"/>
      </w:pPr>
      <w:r>
        <w:rPr>
          <w:rFonts w:ascii="Calibri" w:cs="Calibri" w:eastAsia="Calibri" w:hAnsi="Calibri"/>
          <w:b/>
          <w:bCs/>
          <w:color w:val="2B2B2B"/>
          <w:sz w:val="22"/>
          <w:szCs w:val="22"/>
        </w:rPr>
        <w:t xml:space="preserve">3. Objectives</w:t>
      </w:r>
      <w:r>
        <w:rPr>
          <w:rFonts w:ascii="Calibri" w:cs="Calibri" w:eastAsia="Calibri" w:hAnsi="Calibri"/>
          <w:b/>
          <w:bCs/>
          <w:color w:val="7A1F3D"/>
          <w:sz w:val="22"/>
          <w:szCs w:val="22"/>
        </w:rPr>
        <w:t xml:space="preserve">	3</w:t>
      </w:r>
    </w:p>
    <w:p>
      <w:pPr>
        <w:tabs>
          <w:tab w:val="right" w:pos="9026" w:leader="dot"/>
        </w:tabs>
        <w:spacing w:after="100"/>
        <w:ind w:left="0"/>
      </w:pPr>
      <w:r>
        <w:rPr>
          <w:rFonts w:ascii="Calibri" w:cs="Calibri" w:eastAsia="Calibri" w:hAnsi="Calibri"/>
          <w:b/>
          <w:bCs/>
          <w:color w:val="2B2B2B"/>
          <w:sz w:val="22"/>
          <w:szCs w:val="22"/>
        </w:rPr>
        <w:t xml:space="preserve">4. Problem Statement</w:t>
      </w:r>
      <w:r>
        <w:rPr>
          <w:rFonts w:ascii="Calibri" w:cs="Calibri" w:eastAsia="Calibri" w:hAnsi="Calibri"/>
          <w:b/>
          <w:bCs/>
          <w:color w:val="7A1F3D"/>
          <w:sz w:val="22"/>
          <w:szCs w:val="22"/>
        </w:rPr>
        <w:t xml:space="preserve">	4</w:t>
      </w:r>
    </w:p>
    <w:p>
      <w:pPr>
        <w:tabs>
          <w:tab w:val="right" w:pos="9026" w:leader="dot"/>
        </w:tabs>
        <w:spacing w:after="100"/>
        <w:ind w:left="0"/>
      </w:pPr>
      <w:r>
        <w:rPr>
          <w:rFonts w:ascii="Calibri" w:cs="Calibri" w:eastAsia="Calibri" w:hAnsi="Calibri"/>
          <w:b/>
          <w:bCs/>
          <w:color w:val="2B2B2B"/>
          <w:sz w:val="22"/>
          <w:szCs w:val="22"/>
        </w:rPr>
        <w:t xml:space="preserve">5. Scope of the System</w:t>
      </w:r>
      <w:r>
        <w:rPr>
          <w:rFonts w:ascii="Calibri" w:cs="Calibri" w:eastAsia="Calibri" w:hAnsi="Calibri"/>
          <w:b/>
          <w:bCs/>
          <w:color w:val="7A1F3D"/>
          <w:sz w:val="22"/>
          <w:szCs w:val="22"/>
        </w:rPr>
        <w:t xml:space="preserve">	4</w:t>
      </w:r>
    </w:p>
    <w:p>
      <w:pPr>
        <w:tabs>
          <w:tab w:val="right" w:pos="9026" w:leader="dot"/>
        </w:tabs>
        <w:spacing w:after="100"/>
        <w:ind w:left="0"/>
      </w:pPr>
      <w:r>
        <w:rPr>
          <w:rFonts w:ascii="Calibri" w:cs="Calibri" w:eastAsia="Calibri" w:hAnsi="Calibri"/>
          <w:b/>
          <w:bCs/>
          <w:color w:val="2B2B2B"/>
          <w:sz w:val="22"/>
          <w:szCs w:val="22"/>
        </w:rPr>
        <w:t xml:space="preserve">6. System Requirements</w:t>
      </w:r>
      <w:r>
        <w:rPr>
          <w:rFonts w:ascii="Calibri" w:cs="Calibri" w:eastAsia="Calibri" w:hAnsi="Calibri"/>
          <w:b/>
          <w:bCs/>
          <w:color w:val="7A1F3D"/>
          <w:sz w:val="22"/>
          <w:szCs w:val="22"/>
        </w:rPr>
        <w:t xml:space="preserve">	4</w:t>
      </w:r>
    </w:p>
    <w:p>
      <w:pPr>
        <w:tabs>
          <w:tab w:val="right" w:pos="9026" w:leader="dot"/>
        </w:tabs>
        <w:spacing w:after="100"/>
        <w:ind w:left="0"/>
      </w:pPr>
      <w:r>
        <w:rPr>
          <w:rFonts w:ascii="Calibri" w:cs="Calibri" w:eastAsia="Calibri" w:hAnsi="Calibri"/>
          <w:b/>
          <w:bCs/>
          <w:color w:val="2B2B2B"/>
          <w:sz w:val="22"/>
          <w:szCs w:val="22"/>
        </w:rPr>
        <w:t xml:space="preserve">7. Tools &amp; Technologies Used</w:t>
      </w:r>
      <w:r>
        <w:rPr>
          <w:rFonts w:ascii="Calibri" w:cs="Calibri" w:eastAsia="Calibri" w:hAnsi="Calibri"/>
          <w:b/>
          <w:bCs/>
          <w:color w:val="7A1F3D"/>
          <w:sz w:val="22"/>
          <w:szCs w:val="22"/>
        </w:rPr>
        <w:t xml:space="preserve">	4</w:t>
      </w:r>
    </w:p>
    <w:p>
      <w:pPr>
        <w:tabs>
          <w:tab w:val="right" w:pos="9026" w:leader="dot"/>
        </w:tabs>
        <w:spacing w:after="100"/>
        <w:ind w:left="0"/>
      </w:pPr>
      <w:r>
        <w:rPr>
          <w:rFonts w:ascii="Calibri" w:cs="Calibri" w:eastAsia="Calibri" w:hAnsi="Calibri"/>
          <w:b/>
          <w:bCs/>
          <w:color w:val="2B2B2B"/>
          <w:sz w:val="22"/>
          <w:szCs w:val="22"/>
        </w:rPr>
        <w:t xml:space="preserve">8. Entity-Relationship Diagram</w:t>
      </w:r>
      <w:r>
        <w:rPr>
          <w:rFonts w:ascii="Calibri" w:cs="Calibri" w:eastAsia="Calibri" w:hAnsi="Calibri"/>
          <w:b/>
          <w:bCs/>
          <w:color w:val="7A1F3D"/>
          <w:sz w:val="22"/>
          <w:szCs w:val="22"/>
        </w:rPr>
        <w:t xml:space="preserve">	5</w:t>
      </w:r>
    </w:p>
    <w:p>
      <w:pPr>
        <w:tabs>
          <w:tab w:val="right" w:pos="9026" w:leader="dot"/>
        </w:tabs>
        <w:spacing w:after="100"/>
        <w:ind w:left="0"/>
      </w:pPr>
      <w:r>
        <w:rPr>
          <w:rFonts w:ascii="Calibri" w:cs="Calibri" w:eastAsia="Calibri" w:hAnsi="Calibri"/>
          <w:b/>
          <w:bCs/>
          <w:color w:val="2B2B2B"/>
          <w:sz w:val="22"/>
          <w:szCs w:val="22"/>
        </w:rPr>
        <w:t xml:space="preserve">9. Relational Schema</w:t>
      </w:r>
      <w:r>
        <w:rPr>
          <w:rFonts w:ascii="Calibri" w:cs="Calibri" w:eastAsia="Calibri" w:hAnsi="Calibri"/>
          <w:b/>
          <w:bCs/>
          <w:color w:val="7A1F3D"/>
          <w:sz w:val="22"/>
          <w:szCs w:val="22"/>
        </w:rPr>
        <w:t xml:space="preserve">	6</w:t>
      </w:r>
    </w:p>
    <w:p>
      <w:pPr>
        <w:tabs>
          <w:tab w:val="right" w:pos="9026" w:leader="dot"/>
        </w:tabs>
        <w:spacing w:after="100"/>
        <w:ind w:left="0"/>
      </w:pPr>
      <w:r>
        <w:rPr>
          <w:rFonts w:ascii="Calibri" w:cs="Calibri" w:eastAsia="Calibri" w:hAnsi="Calibri"/>
          <w:b/>
          <w:bCs/>
          <w:color w:val="2B2B2B"/>
          <w:sz w:val="22"/>
          <w:szCs w:val="22"/>
        </w:rPr>
        <w:t xml:space="preserve">10. Normalization</w:t>
      </w:r>
      <w:r>
        <w:rPr>
          <w:rFonts w:ascii="Calibri" w:cs="Calibri" w:eastAsia="Calibri" w:hAnsi="Calibri"/>
          <w:b/>
          <w:bCs/>
          <w:color w:val="7A1F3D"/>
          <w:sz w:val="22"/>
          <w:szCs w:val="22"/>
        </w:rPr>
        <w:t xml:space="preserve">	8</w:t>
      </w:r>
    </w:p>
    <w:p>
      <w:pPr>
        <w:tabs>
          <w:tab w:val="right" w:pos="9026" w:leader="dot"/>
        </w:tabs>
        <w:spacing w:after="100"/>
        <w:ind w:left="0"/>
      </w:pPr>
      <w:r>
        <w:rPr>
          <w:rFonts w:ascii="Calibri" w:cs="Calibri" w:eastAsia="Calibri" w:hAnsi="Calibri"/>
          <w:b/>
          <w:bCs/>
          <w:color w:val="2B2B2B"/>
          <w:sz w:val="22"/>
          <w:szCs w:val="22"/>
        </w:rPr>
        <w:t xml:space="preserve">11. Key SQL Implementation</w:t>
      </w:r>
      <w:r>
        <w:rPr>
          <w:rFonts w:ascii="Calibri" w:cs="Calibri" w:eastAsia="Calibri" w:hAnsi="Calibri"/>
          <w:b/>
          <w:bCs/>
          <w:color w:val="7A1F3D"/>
          <w:sz w:val="22"/>
          <w:szCs w:val="22"/>
        </w:rPr>
        <w:t xml:space="preserve">	8</w:t>
      </w:r>
    </w:p>
    <w:p>
      <w:pPr>
        <w:tabs>
          <w:tab w:val="right" w:pos="9026" w:leader="dot"/>
        </w:tabs>
        <w:spacing w:after="100"/>
        <w:ind w:left="0"/>
      </w:pPr>
      <w:r>
        <w:rPr>
          <w:rFonts w:ascii="Calibri" w:cs="Calibri" w:eastAsia="Calibri" w:hAnsi="Calibri"/>
          <w:b/>
          <w:bCs/>
          <w:color w:val="2B2B2B"/>
          <w:sz w:val="22"/>
          <w:szCs w:val="22"/>
        </w:rPr>
        <w:t xml:space="preserve">12. Front-End Application &amp; Screenshots</w:t>
      </w:r>
      <w:r>
        <w:rPr>
          <w:rFonts w:ascii="Calibri" w:cs="Calibri" w:eastAsia="Calibri" w:hAnsi="Calibri"/>
          <w:b/>
          <w:bCs/>
          <w:color w:val="7A1F3D"/>
          <w:sz w:val="22"/>
          <w:szCs w:val="22"/>
        </w:rPr>
        <w:t xml:space="preserve">	9</w:t>
      </w:r>
    </w:p>
    <w:p>
      <w:pPr>
        <w:tabs>
          <w:tab w:val="right" w:pos="9026" w:leader="dot"/>
        </w:tabs>
        <w:spacing w:after="100"/>
        <w:ind w:left="0"/>
      </w:pPr>
      <w:r>
        <w:rPr>
          <w:rFonts w:ascii="Calibri" w:cs="Calibri" w:eastAsia="Calibri" w:hAnsi="Calibri"/>
          <w:b/>
          <w:bCs/>
          <w:color w:val="2B2B2B"/>
          <w:sz w:val="22"/>
          <w:szCs w:val="22"/>
        </w:rPr>
        <w:t xml:space="preserve">13. Testing</w:t>
      </w:r>
      <w:r>
        <w:rPr>
          <w:rFonts w:ascii="Calibri" w:cs="Calibri" w:eastAsia="Calibri" w:hAnsi="Calibri"/>
          <w:b/>
          <w:bCs/>
          <w:color w:val="7A1F3D"/>
          <w:sz w:val="22"/>
          <w:szCs w:val="22"/>
        </w:rPr>
        <w:t xml:space="preserve">	12</w:t>
      </w:r>
    </w:p>
    <w:p>
      <w:pPr>
        <w:tabs>
          <w:tab w:val="right" w:pos="9026" w:leader="dot"/>
        </w:tabs>
        <w:spacing w:after="100"/>
        <w:ind w:left="0"/>
      </w:pPr>
      <w:r>
        <w:rPr>
          <w:rFonts w:ascii="Calibri" w:cs="Calibri" w:eastAsia="Calibri" w:hAnsi="Calibri"/>
          <w:b/>
          <w:bCs/>
          <w:color w:val="2B2B2B"/>
          <w:sz w:val="22"/>
          <w:szCs w:val="22"/>
        </w:rPr>
        <w:t xml:space="preserve">14. Limitations &amp; Future Enhancements</w:t>
      </w:r>
      <w:r>
        <w:rPr>
          <w:rFonts w:ascii="Calibri" w:cs="Calibri" w:eastAsia="Calibri" w:hAnsi="Calibri"/>
          <w:b/>
          <w:bCs/>
          <w:color w:val="7A1F3D"/>
          <w:sz w:val="22"/>
          <w:szCs w:val="22"/>
        </w:rPr>
        <w:t xml:space="preserve">	13</w:t>
      </w:r>
    </w:p>
    <w:p>
      <w:pPr>
        <w:tabs>
          <w:tab w:val="right" w:pos="9026" w:leader="dot"/>
        </w:tabs>
        <w:spacing w:after="100"/>
        <w:ind w:left="0"/>
      </w:pPr>
      <w:r>
        <w:rPr>
          <w:rFonts w:ascii="Calibri" w:cs="Calibri" w:eastAsia="Calibri" w:hAnsi="Calibri"/>
          <w:b/>
          <w:bCs/>
          <w:color w:val="2B2B2B"/>
          <w:sz w:val="22"/>
          <w:szCs w:val="22"/>
        </w:rPr>
        <w:t xml:space="preserve">15. Conclusion</w:t>
      </w:r>
      <w:r>
        <w:rPr>
          <w:rFonts w:ascii="Calibri" w:cs="Calibri" w:eastAsia="Calibri" w:hAnsi="Calibri"/>
          <w:b/>
          <w:bCs/>
          <w:color w:val="7A1F3D"/>
          <w:sz w:val="22"/>
          <w:szCs w:val="22"/>
        </w:rPr>
        <w:t xml:space="preserve">	13</w:t>
      </w:r>
    </w:p>
    <w:p>
      <w:pPr>
        <w:tabs>
          <w:tab w:val="right" w:pos="9026" w:leader="dot"/>
        </w:tabs>
        <w:spacing w:after="100"/>
        <w:ind w:left="0"/>
      </w:pPr>
      <w:r>
        <w:rPr>
          <w:rFonts w:ascii="Calibri" w:cs="Calibri" w:eastAsia="Calibri" w:hAnsi="Calibri"/>
          <w:b/>
          <w:bCs/>
          <w:color w:val="2B2B2B"/>
          <w:sz w:val="22"/>
          <w:szCs w:val="22"/>
        </w:rPr>
        <w:t xml:space="preserve">16. References</w:t>
      </w:r>
      <w:r>
        <w:rPr>
          <w:rFonts w:ascii="Calibri" w:cs="Calibri" w:eastAsia="Calibri" w:hAnsi="Calibri"/>
          <w:b/>
          <w:bCs/>
          <w:color w:val="7A1F3D"/>
          <w:sz w:val="22"/>
          <w:szCs w:val="22"/>
        </w:rPr>
        <w:t xml:space="preserve">	13</w:t>
      </w:r>
    </w:p>
    <w:p>
      <w:r>
        <w:br w:type="page"/>
      </w:r>
    </w:p>
    <w:p>
      <w:pPr>
        <w:pStyle w:val="Heading1"/>
      </w:pPr>
      <w:r>
        <w:t xml:space="preserve">1. Introduction</w:t>
      </w:r>
    </w:p>
    <w:p>
      <w:pPr>
        <w:spacing w:after="100"/>
        <w:jc w:val="both"/>
      </w:pPr>
      <w:r>
        <w:rPr>
          <w:rFonts w:ascii="Calibri" w:cs="Calibri" w:eastAsia="Calibri" w:hAnsi="Calibri"/>
          <w:color w:val="2B2B2B"/>
          <w:sz w:val="22"/>
          <w:szCs w:val="22"/>
        </w:rPr>
        <w:t xml:space="preserve">Blood is a critical, perishable medical resource, and coordinating its collection, storage, and distribution across donors, hospitals, and patients is a significant logistical challenge for any healthcare system. Manual record-keeping — paper registers or disconnected spreadsheets — makes it hard to know, at any given moment, exactly how much of each blood group is available, which units are close to expiry, and which donors are due and eligible to give again. Delays caused by this kind of uncertainty can be life-threatening in an emergency.</w:t>
      </w:r>
    </w:p>
    <w:p>
      <w:pPr>
        <w:spacing w:after="100"/>
        <w:jc w:val="both"/>
      </w:pPr>
      <w:r>
        <w:rPr>
          <w:rFonts w:ascii="Calibri" w:cs="Calibri" w:eastAsia="Calibri" w:hAnsi="Calibri"/>
          <w:color w:val="2B2B2B"/>
          <w:sz w:val="22"/>
          <w:szCs w:val="22"/>
        </w:rPr>
        <w:t xml:space="preserve">The Blood Bank Management System addresses this by centralizing donor, inventory, hospital, and request data in a single relational database, with automation — a trigger and a stored procedure — that keeps stock counts accurate without manual recalculation. This report documents the system's design, from entity-relationship modeling and normalization through to a working desktop application built on top of it.</w:t>
      </w:r>
    </w:p>
    <w:p>
      <w:pPr>
        <w:pStyle w:val="Heading1"/>
      </w:pPr>
      <w:r>
        <w:t xml:space="preserve">2.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7A1F3D" w:sz="24"/>
            </w:tcBorders>
            <w:shd w:fill="FBF3EF" w:val="clear"/>
            <w:tcMar>
              <w:top w:type="dxa" w:w="180"/>
              <w:left w:type="dxa" w:w="220"/>
              <w:bottom w:type="dxa" w:w="180"/>
              <w:right w:type="dxa" w:w="220"/>
            </w:tcMar>
          </w:tcPr>
          <w:p>
            <w:pPr>
              <w:jc w:val="both"/>
            </w:pPr>
            <w:r>
              <w:rPr>
                <w:rFonts w:ascii="Calibri" w:cs="Calibri" w:eastAsia="Calibri" w:hAnsi="Calibri"/>
                <w:i/>
                <w:iCs/>
                <w:color w:val="3A2A2E"/>
                <w:sz w:val="22"/>
                <w:szCs w:val="22"/>
              </w:rPr>
              <w:t xml:space="preserve">The Blood Bank Management System is a relational database application that manages the end-to-end operations of one or more blood banks: donor records and donation history, live blood inventory, hospitals and recipients, blood requests, and donation camps. The schema is normalized to Third Normal Form (3NF) and implemented in SQL with a view, a trigger, and a stored procedure that automate stock updates and request fulfilment. A Tkinter desktop front end, connected via mysql-connector-python, provides a working interface over the schema.</w:t>
            </w:r>
          </w:p>
        </w:tc>
      </w:tr>
    </w:tbl>
    <w:p>
      <w:pPr>
        <w:pStyle w:val="Heading1"/>
      </w:pPr>
      <w:r>
        <w:t xml:space="preserve">3. Objectives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Maintain accurate donor records and donation history.</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Track live blood inventory (by blood group and expiry date) across multiple blood banks.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Manage hospitals, recipients, and blood requests, with status tracking.</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Record blood donation camps and their organizers.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Automate stock updates on donation and safe stock deduction on request fulfilment.</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Provide quick alerts for low-stock and soon-to-expire blood units.</w:t>
      </w:r>
    </w:p>
    <w:p>
      <w:r>
        <w:br w:type="page"/>
      </w:r>
    </w:p>
    <w:p>
      <w:pPr>
        <w:pStyle w:val="Heading1"/>
      </w:pPr>
      <w:r>
        <w:t xml:space="preserve">4. Problem Statement</w:t>
      </w:r>
    </w:p>
    <w:p>
      <w:pPr>
        <w:spacing w:after="100"/>
        <w:jc w:val="both"/>
      </w:pPr>
      <w:r>
        <w:rPr>
          <w:rFonts w:ascii="Calibri" w:cs="Calibri" w:eastAsia="Calibri" w:hAnsi="Calibri"/>
          <w:color w:val="2B2B2B"/>
          <w:sz w:val="22"/>
          <w:szCs w:val="22"/>
        </w:rPr>
        <w:t xml:space="preserve">Blood banks that rely on manual registers or disconnected spreadsheets face recurring, avoidable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Existing (Manual) System</w:t>
            </w:r>
          </w:p>
        </w:tc>
        <w:tc>
          <w:tcPr>
            <w:tcW w:type="dxa" w:w="468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Proposed System</w:t>
            </w:r>
          </w:p>
        </w:tc>
      </w:tr>
      <w:tr>
        <w:trPr>
          <w:cantSplit/>
        </w:trPr>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Donor records kept on paper or in isolated spreadsheets, prone to loss and duplication.</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Centralized relational database with referential integrity across donors, banks, and donations.</w:t>
            </w:r>
          </w:p>
        </w:tc>
      </w:tr>
      <w:tr>
        <w:trPr>
          <w:cantSplit/>
        </w:trPr>
        <w:tc>
          <w:tcPr>
            <w:tcW w:type="dxa" w:w="468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Stock levels updated by hand after each donation or issue, often lagging behind reality.</w:t>
            </w:r>
          </w:p>
        </w:tc>
        <w:tc>
          <w:tcPr>
            <w:tcW w:type="dxa" w:w="468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 database trigger updates inventory automatically the instant a donation is recorded.</w:t>
            </w:r>
          </w:p>
        </w:tc>
      </w:tr>
      <w:tr>
        <w:trPr>
          <w:cantSplit/>
        </w:trPr>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 automatic warning when a blood group is running low or a unit is close to expiry.</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 stock-summary view flags LOW and EXPIRING SOON batches in real time.</w:t>
            </w:r>
          </w:p>
        </w:tc>
      </w:tr>
      <w:tr>
        <w:trPr>
          <w:cantSplit/>
        </w:trPr>
        <w:tc>
          <w:tcPr>
            <w:tcW w:type="dxa" w:w="468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Fulfilling a request risks over-issuing blood that isn't actually in stock.</w:t>
            </w:r>
          </w:p>
        </w:tc>
        <w:tc>
          <w:tcPr>
            <w:tcW w:type="dxa" w:w="468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 stored procedure checks available units before deducting them, so stock can never go negative.</w:t>
            </w:r>
          </w:p>
        </w:tc>
      </w:tr>
      <w:tr>
        <w:trPr>
          <w:cantSplit/>
        </w:trPr>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Cross-referencing a hospital's requests against bank inventory means checking multiple registers.</w:t>
            </w:r>
          </w:p>
        </w:tc>
        <w:tc>
          <w:tcPr>
            <w:tcW w:type="dxa" w:w="468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 single application ties recipients, hospitals, banks, and requests together with live dropdowns.</w:t>
            </w:r>
          </w:p>
        </w:tc>
      </w:tr>
    </w:tbl>
    <w:p>
      <w:pPr>
        <w:pStyle w:val="Heading1"/>
      </w:pPr>
      <w:r>
        <w:t xml:space="preserve">5. Scope of the System</w:t>
      </w:r>
    </w:p>
    <w:p>
      <w:pPr>
        <w:spacing w:after="100"/>
        <w:jc w:val="both"/>
      </w:pPr>
      <w:r>
        <w:rPr>
          <w:rFonts w:ascii="Calibri" w:cs="Calibri" w:eastAsia="Calibri" w:hAnsi="Calibri"/>
          <w:color w:val="2B2B2B"/>
          <w:sz w:val="22"/>
          <w:szCs w:val="22"/>
        </w:rPr>
        <w:t xml:space="preserve">The system covers donor management, inter-bank inventory tracking, hospital/recipient management, request processing, and camp scheduling. Payment/billing, staff payroll, and cross-bank blood transfer logistics are natural extensions but are out of scope for this mini project.</w:t>
      </w:r>
    </w:p>
    <w:p>
      <w:pPr>
        <w:pStyle w:val="Heading1"/>
      </w:pPr>
      <w:r>
        <w:t xml:space="preserve">6. System Requirements</w:t>
      </w:r>
    </w:p>
    <w:p>
      <w:pPr>
        <w:pStyle w:val="Heading2"/>
      </w:pPr>
      <w:r>
        <w:t xml:space="preserve">6.1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65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Specification</w:t>
            </w:r>
          </w:p>
        </w:tc>
      </w:tr>
      <w:tr>
        <w:trPr>
          <w:cantSplit/>
        </w:trPr>
        <w:tc>
          <w:tcPr>
            <w:tcW w:type="dxa" w:w="28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Operating System</w:t>
            </w:r>
          </w:p>
        </w:tc>
        <w:tc>
          <w:tcPr>
            <w:tcW w:type="dxa" w:w="65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Windows 10/11, Linux, or macOS</w:t>
            </w:r>
          </w:p>
        </w:tc>
      </w:tr>
      <w:tr>
        <w:trPr>
          <w:cantSplit/>
        </w:trPr>
        <w:tc>
          <w:tcPr>
            <w:tcW w:type="dxa" w:w="28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Database Server</w:t>
            </w:r>
          </w:p>
        </w:tc>
        <w:tc>
          <w:tcPr>
            <w:tcW w:type="dxa" w:w="65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MySQL 8.x or MariaDB 10.x</w:t>
            </w:r>
          </w:p>
        </w:tc>
      </w:tr>
      <w:tr>
        <w:trPr>
          <w:cantSplit/>
        </w:trPr>
        <w:tc>
          <w:tcPr>
            <w:tcW w:type="dxa" w:w="28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Language Runtime</w:t>
            </w:r>
          </w:p>
        </w:tc>
        <w:tc>
          <w:tcPr>
            <w:tcW w:type="dxa" w:w="65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Python 3.9 or later</w:t>
            </w:r>
          </w:p>
        </w:tc>
      </w:tr>
      <w:tr>
        <w:trPr>
          <w:cantSplit/>
        </w:trPr>
        <w:tc>
          <w:tcPr>
            <w:tcW w:type="dxa" w:w="28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Python Packages</w:t>
            </w:r>
          </w:p>
        </w:tc>
        <w:tc>
          <w:tcPr>
            <w:tcW w:type="dxa" w:w="65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mysql-connector-python; Tkinter (bundled with Python)</w:t>
            </w:r>
          </w:p>
        </w:tc>
      </w:tr>
      <w:tr>
        <w:trPr>
          <w:cantSplit/>
        </w:trPr>
        <w:tc>
          <w:tcPr>
            <w:tcW w:type="dxa" w:w="28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Documentation Tools</w:t>
            </w:r>
          </w:p>
        </w:tc>
        <w:tc>
          <w:tcPr>
            <w:tcW w:type="dxa" w:w="65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Microsoft Word / LibreOffice Writer</w:t>
            </w:r>
          </w:p>
        </w:tc>
      </w:tr>
    </w:tbl>
    <w:p>
      <w:pPr>
        <w:pStyle w:val="Heading2"/>
      </w:pPr>
      <w:r>
        <w:t xml:space="preserve">6.2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65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Specification</w:t>
            </w:r>
          </w:p>
        </w:tc>
      </w:tr>
      <w:tr>
        <w:trPr>
          <w:cantSplit/>
        </w:trPr>
        <w:tc>
          <w:tcPr>
            <w:tcW w:type="dxa" w:w="28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Processor</w:t>
            </w:r>
          </w:p>
        </w:tc>
        <w:tc>
          <w:tcPr>
            <w:tcW w:type="dxa" w:w="65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Dual-core CPU or better</w:t>
            </w:r>
          </w:p>
        </w:tc>
      </w:tr>
      <w:tr>
        <w:trPr>
          <w:cantSplit/>
        </w:trPr>
        <w:tc>
          <w:tcPr>
            <w:tcW w:type="dxa" w:w="28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RAM</w:t>
            </w:r>
          </w:p>
        </w:tc>
        <w:tc>
          <w:tcPr>
            <w:tcW w:type="dxa" w:w="65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4 GB minimum (8 GB recommended)</w:t>
            </w:r>
          </w:p>
        </w:tc>
      </w:tr>
      <w:tr>
        <w:trPr>
          <w:cantSplit/>
        </w:trPr>
        <w:tc>
          <w:tcPr>
            <w:tcW w:type="dxa" w:w="28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Storage</w:t>
            </w:r>
          </w:p>
        </w:tc>
        <w:tc>
          <w:tcPr>
            <w:tcW w:type="dxa" w:w="65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500 MB free disk space</w:t>
            </w:r>
          </w:p>
        </w:tc>
      </w:tr>
      <w:tr>
        <w:trPr>
          <w:cantSplit/>
        </w:trPr>
        <w:tc>
          <w:tcPr>
            <w:tcW w:type="dxa" w:w="28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Display</w:t>
            </w:r>
          </w:p>
        </w:tc>
        <w:tc>
          <w:tcPr>
            <w:tcW w:type="dxa" w:w="65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1280×768 or higher</w:t>
            </w:r>
          </w:p>
        </w:tc>
      </w:tr>
    </w:tbl>
    <w:p>
      <w:pPr>
        <w:pStyle w:val="Heading1"/>
      </w:pPr>
      <w:r>
        <w:t xml:space="preserve">7. Tools &amp; Technologies Used</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Database: MySQL / MariaDB 10.x</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Backend language: Python 3</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GUI toolkit: Tkinter (ttk widgets)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Database connector: mysql-connector-python</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ER diagram generation: Graphviz</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Documentation: Microsoft Word (.docx)</w:t>
      </w:r>
    </w:p>
    <w:p>
      <w:pPr>
        <w:pStyle w:val="Heading1"/>
      </w:pPr>
      <w:r>
        <w:t xml:space="preserve">8. Entity-Relationship Diagram</w:t>
      </w:r>
    </w:p>
    <w:p>
      <w:pPr>
        <w:spacing w:after="100"/>
        <w:jc w:val="both"/>
      </w:pPr>
      <w:r>
        <w:rPr>
          <w:rFonts w:ascii="Calibri" w:cs="Calibri" w:eastAsia="Calibri" w:hAnsi="Calibri"/>
          <w:color w:val="2B2B2B"/>
          <w:sz w:val="22"/>
          <w:szCs w:val="22"/>
        </w:rPr>
        <w:t xml:space="preserve">Nine entities model the system. Primary keys are underlined; foreign keys are marked (FK). Every relationship shown is one-to-many.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3333750" cy="625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6257925"/>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1: </w:t>
            </w:r>
            <w:r>
              <w:rPr>
                <w:rFonts w:ascii="Calibri" w:cs="Calibri" w:eastAsia="Calibri" w:hAnsi="Calibri"/>
                <w:i/>
                <w:iCs/>
                <w:color w:val="44515C"/>
                <w:sz w:val="18"/>
                <w:szCs w:val="18"/>
              </w:rPr>
              <w:t xml:space="preserve">Entity-relationship diagram of the nine core tables</w:t>
            </w:r>
          </w:p>
        </w:tc>
      </w:tr>
    </w:tbl>
    <w:p>
      <w:pPr>
        <w:spacing w:after="200"/>
      </w:pPr>
    </w:p>
    <w:p>
      <w:pPr>
        <w:pStyle w:val="Heading1"/>
      </w:pPr>
      <w:r>
        <w:t xml:space="preserve">9. Relational Schema</w:t>
      </w:r>
    </w:p>
    <w:p>
      <w:pPr>
        <w:pStyle w:val="Heading2"/>
      </w:pPr>
      <w:r>
        <w:t xml:space="preserve">9.1 BloodBank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bank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name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 bank name</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address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VARCHAR(200)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Street address</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city</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VARCHAR(50)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City</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phone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Contact number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license_no</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Government license number</w:t>
            </w:r>
          </w:p>
        </w:tc>
      </w:tr>
    </w:tbl>
    <w:p>
      <w:pPr>
        <w:pStyle w:val="Heading2"/>
      </w:pPr>
      <w:r>
        <w:t xml:space="preserve">9.2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employee_id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employee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BloodBank</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 the employee works at</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Employee name</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role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VARCHAR(50)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e.g., Manager, Lab Technician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phone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Contact number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hire_date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 of joining</w:t>
            </w:r>
          </w:p>
        </w:tc>
      </w:tr>
    </w:tbl>
    <w:p>
      <w:pPr>
        <w:pStyle w:val="Heading2"/>
      </w:pPr>
      <w:r>
        <w:t xml:space="preserve">9.3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donor_id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donor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name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Donor name</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gender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CHAR(1)</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(M/F/O)</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Gender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dob</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 of birth</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blood_group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(8 valid groups)</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e.g., O+, AB-</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phone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Contact number</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email</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Email address</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address</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VARCHAR(200)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Residential address</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last_donation_date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Used to check 90-day eligibility</w:t>
            </w:r>
          </w:p>
        </w:tc>
      </w:tr>
    </w:tbl>
    <w:p>
      <w:pPr>
        <w:pStyle w:val="Heading2"/>
      </w:pPr>
      <w:r>
        <w:t xml:space="preserve">9.4 Donation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donation_id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donation record</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donor_id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Donor</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Who donated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BloodBank</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Where it was collected</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employee_id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Employee</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Who collected it</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donation_date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 of donation</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quantity_ml</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200–500</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Volume collected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blood_group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 group donated</w:t>
            </w:r>
          </w:p>
        </w:tc>
      </w:tr>
    </w:tbl>
    <w:p>
      <w:pPr>
        <w:pStyle w:val="Heading2"/>
      </w:pPr>
      <w:r>
        <w:t xml:space="preserve">9.5 BloodInventory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inventory_id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stock batch</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BloodBank</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 holding the stock</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blood_group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(8 valid groups)</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 group of the batch</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units_available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&gt;= 0</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Units currently in stock</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expiry_date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Shelf-life expiry (42 days from donation)</w:t>
            </w:r>
          </w:p>
        </w:tc>
      </w:tr>
    </w:tbl>
    <w:p>
      <w:pPr>
        <w:pStyle w:val="Heading2"/>
      </w:pPr>
      <w:r>
        <w:t xml:space="preserve">9.6 Hospital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hospital_id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hospital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name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Hospital name</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address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VARCHAR(200)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Address</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phone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Contact number</w:t>
            </w:r>
          </w:p>
        </w:tc>
      </w:tr>
    </w:tbl>
    <w:p>
      <w:pPr>
        <w:pStyle w:val="Heading2"/>
      </w:pPr>
      <w:r>
        <w:t xml:space="preserve">9.7 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recipient_id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recipient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hospital_id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Hospital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Hospital where admitted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name</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Recipient name</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gender</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CHAR(1)</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(M/F/O)</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Gender</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blood_group</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(8 valid groups)</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 group needed</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phone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Contact number</w:t>
            </w:r>
          </w:p>
        </w:tc>
      </w:tr>
    </w:tbl>
    <w:p>
      <w:pPr>
        <w:pStyle w:val="Heading2"/>
      </w:pPr>
      <w:r>
        <w:t xml:space="preserve">9.8 BloodRequest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request_id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request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recipient_id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Recipient</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Who needs the blood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BloodBank</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 the request is raised at</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blood_group</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VARCHAR(3)</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 group requested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units_requested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&gt; 0</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Number of units needed</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request_date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 raised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status</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VARCHAR(20)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CHECK (4 values)</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Pending/Approved/Fulfilled/Rejected</w:t>
            </w:r>
          </w:p>
        </w:tc>
      </w:tr>
    </w:tbl>
    <w:p>
      <w:pPr>
        <w:pStyle w:val="Heading2"/>
      </w:pPr>
      <w:r>
        <w:t xml:space="preserve">9.9 BloodCamp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200"/>
        <w:gridCol w:w="2360"/>
      </w:tblGrid>
      <w:tr>
        <w:trPr>
          <w:cantSplit/>
          <w:tblHeader/>
        </w:trPr>
        <w:tc>
          <w:tcPr>
            <w:tcW w:type="dxa" w:w="2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Column</w:t>
            </w:r>
          </w:p>
        </w:tc>
        <w:tc>
          <w:tcPr>
            <w:tcW w:type="dxa" w:w="16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Type</w:t>
            </w:r>
          </w:p>
        </w:tc>
        <w:tc>
          <w:tcPr>
            <w:tcW w:type="dxa" w:w="3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Constraint</w:t>
            </w:r>
          </w:p>
        </w:tc>
        <w:tc>
          <w:tcPr>
            <w:tcW w:type="dxa" w:w="23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camp_id</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PK, AUTO_INCREMENT</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Unique camp identifier</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bank_id</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FK → BloodBank</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Organizing bank</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location</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VARCHAR(150)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Camp venue</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camp_date</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NOT NULL</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Date held</w:t>
            </w:r>
          </w:p>
        </w:tc>
      </w:tr>
      <w:tr>
        <w:trPr>
          <w:cantSplit/>
        </w:trPr>
        <w:tc>
          <w:tcPr>
            <w:tcW w:type="dxa" w:w="2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organizer</w:t>
            </w:r>
          </w:p>
        </w:tc>
        <w:tc>
          <w:tcPr>
            <w:tcW w:type="dxa" w:w="16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VARCHAR(100)</w:t>
            </w:r>
          </w:p>
        </w:tc>
        <w:tc>
          <w:tcPr>
            <w:tcW w:type="dxa" w:w="3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Organizing body</w:t>
            </w:r>
          </w:p>
        </w:tc>
      </w:tr>
      <w:tr>
        <w:trPr>
          <w:cantSplit/>
        </w:trPr>
        <w:tc>
          <w:tcPr>
            <w:tcW w:type="dxa" w:w="2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target_units</w:t>
            </w:r>
          </w:p>
        </w:tc>
        <w:tc>
          <w:tcPr>
            <w:tcW w:type="dxa" w:w="16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INT</w:t>
            </w:r>
          </w:p>
        </w:tc>
        <w:tc>
          <w:tcPr>
            <w:tcW w:type="dxa" w:w="3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w:t>
            </w:r>
          </w:p>
        </w:tc>
        <w:tc>
          <w:tcPr>
            <w:tcW w:type="dxa" w:w="23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Collection target</w:t>
            </w:r>
          </w:p>
        </w:tc>
      </w:tr>
    </w:tbl>
    <w:p>
      <w:pPr>
        <w:pStyle w:val="Heading1"/>
      </w:pPr>
      <w:r>
        <w:t xml:space="preserve">10. Normalization</w:t>
      </w:r>
    </w:p>
    <w:p>
      <w:pPr>
        <w:pStyle w:val="Heading2"/>
      </w:pPr>
      <w:r>
        <w:t xml:space="preserve">10.1 First Normal Form (1NF)</w:t>
      </w:r>
    </w:p>
    <w:p>
      <w:pPr>
        <w:spacing w:after="100"/>
        <w:jc w:val="both"/>
      </w:pPr>
      <w:r>
        <w:rPr>
          <w:rFonts w:ascii="Calibri" w:cs="Calibri" w:eastAsia="Calibri" w:hAnsi="Calibri"/>
          <w:color w:val="2B2B2B"/>
          <w:sz w:val="22"/>
          <w:szCs w:val="22"/>
        </w:rPr>
        <w:t xml:space="preserve">Every table has a single-valued primary key and atomic columns; repeating groups (multiple donations per donor) live in their own Donation table rather than repeated columns.</w:t>
      </w:r>
    </w:p>
    <w:p>
      <w:pPr>
        <w:pStyle w:val="Heading2"/>
      </w:pPr>
      <w:r>
        <w:t xml:space="preserve">10.2 Second Normal Form (2NF)</w:t>
      </w:r>
    </w:p>
    <w:p>
      <w:pPr>
        <w:spacing w:after="100"/>
        <w:jc w:val="both"/>
      </w:pPr>
      <w:r>
        <w:rPr>
          <w:rFonts w:ascii="Calibri" w:cs="Calibri" w:eastAsia="Calibri" w:hAnsi="Calibri"/>
          <w:color w:val="2B2B2B"/>
          <w:sz w:val="22"/>
          <w:szCs w:val="22"/>
        </w:rPr>
        <w:t xml:space="preserve">All tables use single-column surrogate keys, so there are no partial dependencies on a composite key — every non-key attribute depends on the whole primary key.</w:t>
      </w:r>
    </w:p>
    <w:p>
      <w:pPr>
        <w:pStyle w:val="Heading2"/>
      </w:pPr>
      <w:r>
        <w:t xml:space="preserve">10.3 Third Normal Form (3NF)</w:t>
      </w:r>
    </w:p>
    <w:p>
      <w:pPr>
        <w:spacing w:after="100"/>
        <w:jc w:val="both"/>
      </w:pPr>
      <w:r>
        <w:rPr>
          <w:rFonts w:ascii="Calibri" w:cs="Calibri" w:eastAsia="Calibri" w:hAnsi="Calibri"/>
          <w:color w:val="2B2B2B"/>
          <w:sz w:val="22"/>
          <w:szCs w:val="22"/>
        </w:rPr>
        <w:t xml:space="preserve">Transitive dependencies are removed by keeping referenced details out of dependent tables — e.g. Hospital details are reached via hospital_id rather than duplicated inside Recipient, and BloodBank details are never repeated inside Donation, BloodInventory, BloodRequest, or BloodCamp.</w:t>
      </w:r>
    </w:p>
    <w:p>
      <w:pPr>
        <w:pStyle w:val="Heading1"/>
      </w:pPr>
      <w:r>
        <w:t xml:space="preserve">11. Key SQL Implementation</w:t>
      </w:r>
    </w:p>
    <w:p>
      <w:pPr>
        <w:spacing w:after="100"/>
        <w:jc w:val="both"/>
      </w:pPr>
      <w:r>
        <w:rPr>
          <w:rFonts w:ascii="Calibri" w:cs="Calibri" w:eastAsia="Calibri" w:hAnsi="Calibri"/>
          <w:color w:val="2B2B2B"/>
          <w:sz w:val="22"/>
          <w:szCs w:val="22"/>
        </w:rPr>
        <w:t xml:space="preserve">Full DDL, sample data, and queries are in blood_bank_management_system.sql. Highlights:</w:t>
      </w:r>
    </w:p>
    <w:p>
      <w:pPr>
        <w:pStyle w:val="Heading2"/>
      </w:pPr>
      <w:r>
        <w:t xml:space="preserve">11.1 Shortage-Alert Query</w:t>
      </w:r>
    </w:p>
    <w:p>
      <w:pPr>
        <w:pBdr>
          <w:top w:val="single" w:color="DDDDDD" w:sz="2"/>
          <w:bottom w:val="single" w:color="DDDDDD" w:sz="2"/>
          <w:left w:val="single" w:color="7A1F3D" w:sz="18"/>
          <w:right w:val="single" w:color="DDDDDD" w:sz="2"/>
        </w:pBdr>
        <w:shd w:fill="F5F5F5" w:val="clear"/>
        <w:spacing w:after="160" w:before="60"/>
        <w:ind w:left="80"/>
      </w:pPr>
      <w:r>
        <w:rPr>
          <w:rFonts w:ascii="Consolas" w:cs="Consolas" w:eastAsia="Consolas" w:hAnsi="Consolas"/>
          <w:color w:val="222222"/>
          <w:sz w:val="18"/>
          <w:szCs w:val="18"/>
        </w:rPr>
        <w:t xml:space="preserve">SELECT bb.name AS bank_name, bi.blood_group, bi.units_available</w:t>
      </w:r>
      <w:r>
        <w:rPr>
          <w:rFonts w:ascii="Consolas" w:cs="Consolas" w:eastAsia="Consolas" w:hAnsi="Consolas"/>
          <w:color w:val="222222"/>
          <w:sz w:val="18"/>
          <w:szCs w:val="18"/>
        </w:rPr>
        <w:br/>
        <w:t xml:space="preserve">FROM BloodInventory bi JOIN BloodBank bb ON bb.bank_id = bi.bank_id</w:t>
      </w:r>
      <w:r>
        <w:rPr>
          <w:rFonts w:ascii="Consolas" w:cs="Consolas" w:eastAsia="Consolas" w:hAnsi="Consolas"/>
          <w:color w:val="222222"/>
          <w:sz w:val="18"/>
          <w:szCs w:val="18"/>
        </w:rPr>
        <w:br/>
        <w:t xml:space="preserve">WHERE bi.units_available &lt; 5 ORDER BY bi.units_available ASC;</w:t>
      </w:r>
    </w:p>
    <w:p>
      <w:pPr>
        <w:pStyle w:val="Heading2"/>
      </w:pPr>
      <w:r>
        <w:t xml:space="preserve">11.2 View — Consolidated Stock Summary</w:t>
      </w:r>
    </w:p>
    <w:p>
      <w:pPr>
        <w:pBdr>
          <w:top w:val="single" w:color="DDDDDD" w:sz="2"/>
          <w:bottom w:val="single" w:color="DDDDDD" w:sz="2"/>
          <w:left w:val="single" w:color="7A1F3D" w:sz="18"/>
          <w:right w:val="single" w:color="DDDDDD" w:sz="2"/>
        </w:pBdr>
        <w:shd w:fill="F5F5F5" w:val="clear"/>
        <w:spacing w:after="160" w:before="60"/>
        <w:ind w:left="80"/>
      </w:pPr>
      <w:r>
        <w:rPr>
          <w:rFonts w:ascii="Consolas" w:cs="Consolas" w:eastAsia="Consolas" w:hAnsi="Consolas"/>
          <w:color w:val="222222"/>
          <w:sz w:val="18"/>
          <w:szCs w:val="18"/>
        </w:rPr>
        <w:t xml:space="preserve">CREATE OR REPLACE VIEW vw_stock_summary AS</w:t>
      </w:r>
      <w:r>
        <w:rPr>
          <w:rFonts w:ascii="Consolas" w:cs="Consolas" w:eastAsia="Consolas" w:hAnsi="Consolas"/>
          <w:color w:val="222222"/>
          <w:sz w:val="18"/>
          <w:szCs w:val="18"/>
        </w:rPr>
        <w:br/>
        <w:t xml:space="preserve">SELECT bb.bank_id, bb.name AS bank_name, bi.blood_group,</w:t>
      </w:r>
      <w:r>
        <w:rPr>
          <w:rFonts w:ascii="Consolas" w:cs="Consolas" w:eastAsia="Consolas" w:hAnsi="Consolas"/>
          <w:color w:val="222222"/>
          <w:sz w:val="18"/>
          <w:szCs w:val="18"/>
        </w:rPr>
        <w:br/>
        <w:t xml:space="preserve">       bi.units_available, bi.expiry_date,</w:t>
      </w:r>
      <w:r>
        <w:rPr>
          <w:rFonts w:ascii="Consolas" w:cs="Consolas" w:eastAsia="Consolas" w:hAnsi="Consolas"/>
          <w:color w:val="222222"/>
          <w:sz w:val="18"/>
          <w:szCs w:val="18"/>
        </w:rPr>
        <w:br/>
        <w:t xml:space="preserve">       CASE WHEN bi.units_available &lt; 5 THEN 'LOW'</w:t>
      </w:r>
      <w:r>
        <w:rPr>
          <w:rFonts w:ascii="Consolas" w:cs="Consolas" w:eastAsia="Consolas" w:hAnsi="Consolas"/>
          <w:color w:val="222222"/>
          <w:sz w:val="18"/>
          <w:szCs w:val="18"/>
        </w:rPr>
        <w:br/>
        <w:t xml:space="preserve">            WHEN bi.expiry_date &lt;= CURDATE() + INTERVAL 15 DAY THEN 'EXPIRING SOON'</w:t>
      </w:r>
      <w:r>
        <w:rPr>
          <w:rFonts w:ascii="Consolas" w:cs="Consolas" w:eastAsia="Consolas" w:hAnsi="Consolas"/>
          <w:color w:val="222222"/>
          <w:sz w:val="18"/>
          <w:szCs w:val="18"/>
        </w:rPr>
        <w:br/>
        <w:t xml:space="preserve">            ELSE 'OK' END AS stock_flag</w:t>
      </w:r>
      <w:r>
        <w:rPr>
          <w:rFonts w:ascii="Consolas" w:cs="Consolas" w:eastAsia="Consolas" w:hAnsi="Consolas"/>
          <w:color w:val="222222"/>
          <w:sz w:val="18"/>
          <w:szCs w:val="18"/>
        </w:rPr>
        <w:br/>
        <w:t xml:space="preserve">FROM BloodInventory bi JOIN BloodBank bb ON bb.bank_id = bi.bank_id;</w:t>
      </w:r>
    </w:p>
    <w:p>
      <w:pPr>
        <w:pStyle w:val="Heading2"/>
      </w:pPr>
      <w:r>
        <w:t xml:space="preserve">11.3 Trigger — Auto-Update Inventory on Donation</w:t>
      </w:r>
    </w:p>
    <w:p>
      <w:pPr>
        <w:pBdr>
          <w:top w:val="single" w:color="DDDDDD" w:sz="2"/>
          <w:bottom w:val="single" w:color="DDDDDD" w:sz="2"/>
          <w:left w:val="single" w:color="7A1F3D" w:sz="18"/>
          <w:right w:val="single" w:color="DDDDDD" w:sz="2"/>
        </w:pBdr>
        <w:shd w:fill="F5F5F5" w:val="clear"/>
        <w:spacing w:after="160" w:before="60"/>
        <w:ind w:left="80"/>
      </w:pPr>
      <w:r>
        <w:rPr>
          <w:rFonts w:ascii="Consolas" w:cs="Consolas" w:eastAsia="Consolas" w:hAnsi="Consolas"/>
          <w:color w:val="222222"/>
          <w:sz w:val="18"/>
          <w:szCs w:val="18"/>
        </w:rPr>
        <w:t xml:space="preserve">CREATE TRIGGER trg_after_donation_insert AFTER INSERT ON Donation</w:t>
      </w:r>
      <w:r>
        <w:rPr>
          <w:rFonts w:ascii="Consolas" w:cs="Consolas" w:eastAsia="Consolas" w:hAnsi="Consolas"/>
          <w:color w:val="222222"/>
          <w:sz w:val="18"/>
          <w:szCs w:val="18"/>
        </w:rPr>
        <w:br/>
        <w:t xml:space="preserve">FOR EACH ROW BEGIN</w:t>
      </w:r>
      <w:r>
        <w:rPr>
          <w:rFonts w:ascii="Consolas" w:cs="Consolas" w:eastAsia="Consolas" w:hAnsi="Consolas"/>
          <w:color w:val="222222"/>
          <w:sz w:val="18"/>
          <w:szCs w:val="18"/>
        </w:rPr>
        <w:br/>
        <w:t xml:space="preserve">    INSERT INTO BloodInventory (bank_id, blood_group, units_available, expiry_date)</w:t>
      </w:r>
      <w:r>
        <w:rPr>
          <w:rFonts w:ascii="Consolas" w:cs="Consolas" w:eastAsia="Consolas" w:hAnsi="Consolas"/>
          <w:color w:val="222222"/>
          <w:sz w:val="18"/>
          <w:szCs w:val="18"/>
        </w:rPr>
        <w:br/>
        <w:t xml:space="preserve">    VALUES (NEW.bank_id, NEW.blood_group, 1, DATE_ADD(NEW.donation_date, INTERVAL 42 DAY))</w:t>
      </w:r>
      <w:r>
        <w:rPr>
          <w:rFonts w:ascii="Consolas" w:cs="Consolas" w:eastAsia="Consolas" w:hAnsi="Consolas"/>
          <w:color w:val="222222"/>
          <w:sz w:val="18"/>
          <w:szCs w:val="18"/>
        </w:rPr>
        <w:br/>
        <w:t xml:space="preserve">    ON DUPLICATE KEY UPDATE units_available = units_available + 1;</w:t>
      </w:r>
      <w:r>
        <w:rPr>
          <w:rFonts w:ascii="Consolas" w:cs="Consolas" w:eastAsia="Consolas" w:hAnsi="Consolas"/>
          <w:color w:val="222222"/>
          <w:sz w:val="18"/>
          <w:szCs w:val="18"/>
        </w:rPr>
        <w:br/>
        <w:t xml:space="preserve">END;</w:t>
      </w:r>
    </w:p>
    <w:p>
      <w:pPr>
        <w:pStyle w:val="Heading2"/>
      </w:pPr>
      <w:r>
        <w:t xml:space="preserve">11.4 Stored Procedure — Safe Request Fulfilment</w:t>
      </w:r>
    </w:p>
    <w:p>
      <w:pPr>
        <w:spacing w:after="100"/>
        <w:jc w:val="both"/>
      </w:pPr>
      <w:r>
        <w:rPr>
          <w:rFonts w:ascii="Calibri" w:cs="Calibri" w:eastAsia="Calibri" w:hAnsi="Calibri"/>
          <w:color w:val="2B2B2B"/>
          <w:sz w:val="22"/>
          <w:szCs w:val="22"/>
        </w:rPr>
        <w:t xml:space="preserve">Checks available stock before deducting it, so inventory never goes negative, then updates the request status:</w:t>
      </w:r>
    </w:p>
    <w:p>
      <w:pPr>
        <w:pBdr>
          <w:top w:val="single" w:color="DDDDDD" w:sz="2"/>
          <w:bottom w:val="single" w:color="DDDDDD" w:sz="2"/>
          <w:left w:val="single" w:color="7A1F3D" w:sz="18"/>
          <w:right w:val="single" w:color="DDDDDD" w:sz="2"/>
        </w:pBdr>
        <w:shd w:fill="F5F5F5" w:val="clear"/>
        <w:spacing w:after="160" w:before="60"/>
        <w:ind w:left="80"/>
      </w:pPr>
      <w:r>
        <w:rPr>
          <w:rFonts w:ascii="Consolas" w:cs="Consolas" w:eastAsia="Consolas" w:hAnsi="Consolas"/>
          <w:color w:val="222222"/>
          <w:sz w:val="18"/>
          <w:szCs w:val="18"/>
        </w:rPr>
        <w:t xml:space="preserve">CALL sp_fulfill_request(2);</w:t>
      </w:r>
    </w:p>
    <w:p>
      <w:pPr>
        <w:pStyle w:val="Heading1"/>
      </w:pPr>
      <w:r>
        <w:t xml:space="preserve">12. Front-End Application &amp; Screenshots</w:t>
      </w:r>
    </w:p>
    <w:p>
      <w:pPr>
        <w:spacing w:after="100"/>
        <w:jc w:val="both"/>
      </w:pPr>
      <w:r>
        <w:rPr>
          <w:rFonts w:ascii="Calibri" w:cs="Calibri" w:eastAsia="Calibri" w:hAnsi="Calibri"/>
          <w:color w:val="2B2B2B"/>
          <w:sz w:val="22"/>
          <w:szCs w:val="22"/>
        </w:rPr>
        <w:t xml:space="preserve">A Python Tkinter desktop client (blood_bank_app.py) connects to the database via mysql-connector-python. It provides a Dashboard with live stock alerts, and list-plus-form tabs for Donors, Blood Banks, Donations, Hospitals &amp; Recipients, and Blood Requests. Switching tabs auto-refreshes that tab's data and its dropdown lists; recording a donation exercises the database trigger, and 'Fulfill Selected' on a request calls the stored procedure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000375"/>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2: </w:t>
            </w:r>
            <w:r>
              <w:rPr>
                <w:rFonts w:ascii="Calibri" w:cs="Calibri" w:eastAsia="Calibri" w:hAnsi="Calibri"/>
                <w:i/>
                <w:iCs/>
                <w:color w:val="44515C"/>
                <w:sz w:val="18"/>
                <w:szCs w:val="18"/>
              </w:rPr>
              <w:t xml:space="preserve">Login screen — connects to the MySQL database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3: </w:t>
            </w:r>
            <w:r>
              <w:rPr>
                <w:rFonts w:ascii="Calibri" w:cs="Calibri" w:eastAsia="Calibri" w:hAnsi="Calibri"/>
                <w:i/>
                <w:iCs/>
                <w:color w:val="44515C"/>
                <w:sz w:val="18"/>
                <w:szCs w:val="18"/>
              </w:rPr>
              <w:t xml:space="preserve">Dashboard — live stock summary with LOW/EXPIRING alerts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4: </w:t>
            </w:r>
            <w:r>
              <w:rPr>
                <w:rFonts w:ascii="Calibri" w:cs="Calibri" w:eastAsia="Calibri" w:hAnsi="Calibri"/>
                <w:i/>
                <w:iCs/>
                <w:color w:val="44515C"/>
                <w:sz w:val="18"/>
                <w:szCs w:val="18"/>
              </w:rPr>
              <w:t xml:space="preserve">Donors tab — donor list with blood-group filter and eligibility check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5: </w:t>
            </w:r>
            <w:r>
              <w:rPr>
                <w:rFonts w:ascii="Calibri" w:cs="Calibri" w:eastAsia="Calibri" w:hAnsi="Calibri"/>
                <w:i/>
                <w:iCs/>
                <w:color w:val="44515C"/>
                <w:sz w:val="18"/>
                <w:szCs w:val="18"/>
              </w:rPr>
              <w:t xml:space="preserve">Blood Banks tab — registered banks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6: </w:t>
            </w:r>
            <w:r>
              <w:rPr>
                <w:rFonts w:ascii="Calibri" w:cs="Calibri" w:eastAsia="Calibri" w:hAnsi="Calibri"/>
                <w:i/>
                <w:iCs/>
                <w:color w:val="44515C"/>
                <w:sz w:val="18"/>
                <w:szCs w:val="18"/>
              </w:rPr>
              <w:t xml:space="preserve">Donations tab — recording a donation fires the inventory trigger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7: </w:t>
            </w:r>
            <w:r>
              <w:rPr>
                <w:rFonts w:ascii="Calibri" w:cs="Calibri" w:eastAsia="Calibri" w:hAnsi="Calibri"/>
                <w:i/>
                <w:iCs/>
                <w:color w:val="44515C"/>
                <w:sz w:val="18"/>
                <w:szCs w:val="18"/>
              </w:rPr>
              <w:t xml:space="preserve">Hospitals &amp; Recipients tab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D8D2CE" w:sz="4"/>
              <w:left w:val="single" w:color="D8D2CE" w:sz="4"/>
              <w:bottom w:val="single" w:color="D8D2CE" w:sz="4"/>
              <w:right w:val="single" w:color="D8D2CE" w:sz="4"/>
            </w:tcBorders>
            <w:shd w:fill="FAFAFA" w:val="clear"/>
            <w:tcMar>
              <w:top w:type="dxa" w:w="160"/>
              <w:left w:type="dxa" w:w="160"/>
              <w:bottom w:type="dxa" w:w="120"/>
              <w:right w:type="dxa" w:w="160"/>
            </w:tcMar>
          </w:tcPr>
          <w:p>
            <w:pPr>
              <w:jc w:val="center"/>
            </w:pPr>
            <w:r>
              <w:drawing>
                <wp:inline distT="0" distB="0" distL="0" distR="0">
                  <wp:extent cx="4381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76500"/>
                          </a:xfrm>
                          <a:prstGeom prst="rect">
                            <a:avLst/>
                          </a:prstGeom>
                        </pic:spPr>
                      </pic:pic>
                    </a:graphicData>
                  </a:graphic>
                </wp:inline>
              </w:drawing>
            </w:r>
          </w:p>
          <w:p>
            <w:pPr>
              <w:spacing w:before="100"/>
              <w:jc w:val="center"/>
            </w:pPr>
            <w:r>
              <w:rPr>
                <w:rFonts w:ascii="Calibri" w:cs="Calibri" w:eastAsia="Calibri" w:hAnsi="Calibri"/>
                <w:b/>
                <w:bCs/>
                <w:color w:val="7A1F3D"/>
                <w:sz w:val="18"/>
                <w:szCs w:val="18"/>
              </w:rPr>
              <w:t xml:space="preserve">Figure 8: </w:t>
            </w:r>
            <w:r>
              <w:rPr>
                <w:rFonts w:ascii="Calibri" w:cs="Calibri" w:eastAsia="Calibri" w:hAnsi="Calibri"/>
                <w:i/>
                <w:iCs/>
                <w:color w:val="44515C"/>
                <w:sz w:val="18"/>
                <w:szCs w:val="18"/>
              </w:rPr>
              <w:t xml:space="preserve">Blood Requests tab — 'Fulfill Selected' calls the stored procedure</w:t>
            </w:r>
          </w:p>
        </w:tc>
      </w:tr>
    </w:tbl>
    <w:p>
      <w:pPr>
        <w:spacing w:after="200"/>
      </w:pPr>
    </w:p>
    <w:p>
      <w:pPr>
        <w:pStyle w:val="Heading1"/>
      </w:pPr>
      <w:r>
        <w:t xml:space="preserve">13. Testing</w:t>
      </w:r>
    </w:p>
    <w:p>
      <w:pPr>
        <w:spacing w:after="100"/>
        <w:jc w:val="both"/>
      </w:pPr>
      <w:r>
        <w:rPr>
          <w:rFonts w:ascii="Calibri" w:cs="Calibri" w:eastAsia="Calibri" w:hAnsi="Calibri"/>
          <w:color w:val="2B2B2B"/>
          <w:sz w:val="22"/>
          <w:szCs w:val="22"/>
        </w:rPr>
        <w:t xml:space="preserve">The system was tested against representative scenarios covering constraints, the trigger, and the stored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3260"/>
        <w:gridCol w:w="1000"/>
      </w:tblGrid>
      <w:tr>
        <w:trPr>
          <w:cantSplit/>
          <w:tblHeader/>
        </w:trPr>
        <w:tc>
          <w:tcPr>
            <w:tcW w:type="dxa" w:w="9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ID</w:t>
            </w:r>
          </w:p>
        </w:tc>
        <w:tc>
          <w:tcPr>
            <w:tcW w:type="dxa" w:w="42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Test Case</w:t>
            </w:r>
          </w:p>
        </w:tc>
        <w:tc>
          <w:tcPr>
            <w:tcW w:type="dxa" w:w="326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Expected Result</w:t>
            </w:r>
          </w:p>
        </w:tc>
        <w:tc>
          <w:tcPr>
            <w:tcW w:type="dxa" w:w="1000"/>
            <w:shd w:fill="7A1F3D"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r>
        <w:trPr>
          <w:cantSplit/>
        </w:trPr>
        <w:tc>
          <w:tcPr>
            <w:tcW w:type="dxa" w:w="9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T01</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Insert a donor with an invalid blood group (e.g. 'X+')</w:t>
            </w:r>
          </w:p>
        </w:tc>
        <w:tc>
          <w:tcPr>
            <w:tcW w:type="dxa" w:w="32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Rejected by the blood_group CHECK constraint</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T02</w:t>
            </w:r>
          </w:p>
        </w:tc>
        <w:tc>
          <w:tcPr>
            <w:tcW w:type="dxa" w:w="4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Record a new donation</w:t>
            </w:r>
          </w:p>
        </w:tc>
        <w:tc>
          <w:tcPr>
            <w:tcW w:type="dxa" w:w="32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BloodInventory gains a matching batch automatically via the trigger</w:t>
            </w:r>
          </w:p>
        </w:tc>
        <w:tc>
          <w:tcPr>
            <w:tcW w:type="dxa" w:w="1000"/>
            <w:shd w:fill="F4F1EC" w:val="clear"/>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T03</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Call sp_fulfill_request on a request exceeding available stock</w:t>
            </w:r>
          </w:p>
        </w:tc>
        <w:tc>
          <w:tcPr>
            <w:tcW w:type="dxa" w:w="32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Request stays Pending; stock is not deducted</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T04</w:t>
            </w:r>
          </w:p>
        </w:tc>
        <w:tc>
          <w:tcPr>
            <w:tcW w:type="dxa" w:w="4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Call sp_fulfill_request on a request within available stock</w:t>
            </w:r>
          </w:p>
        </w:tc>
        <w:tc>
          <w:tcPr>
            <w:tcW w:type="dxa" w:w="32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Stock decreases and status changes to Fulfilled</w:t>
            </w:r>
          </w:p>
        </w:tc>
        <w:tc>
          <w:tcPr>
            <w:tcW w:type="dxa" w:w="1000"/>
            <w:shd w:fill="F4F1EC" w:val="clear"/>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T05</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Query vw_stock_summary</w:t>
            </w:r>
          </w:p>
        </w:tc>
        <w:tc>
          <w:tcPr>
            <w:tcW w:type="dxa" w:w="32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Batches under 5 units flagged LOW; batches expiring within 15 days flagged EXPIRING SOON</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T06</w:t>
            </w:r>
          </w:p>
        </w:tc>
        <w:tc>
          <w:tcPr>
            <w:tcW w:type="dxa" w:w="420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Insert a donation with quantity_ml outside 200–500</w:t>
            </w:r>
          </w:p>
        </w:tc>
        <w:tc>
          <w:tcPr>
            <w:tcW w:type="dxa" w:w="3260"/>
            <w:shd w:fill="F4F1EC" w:val="clear"/>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Rejected by the quantity_ml CHECK constraint</w:t>
            </w:r>
          </w:p>
        </w:tc>
        <w:tc>
          <w:tcPr>
            <w:tcW w:type="dxa" w:w="1000"/>
            <w:shd w:fill="F4F1EC" w:val="clear"/>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r>
        <w:trPr>
          <w:cantSplit/>
        </w:trPr>
        <w:tc>
          <w:tcPr>
            <w:tcW w:type="dxa" w:w="9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T07</w:t>
            </w:r>
          </w:p>
        </w:tc>
        <w:tc>
          <w:tcPr>
            <w:tcW w:type="dxa" w:w="420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Switch tabs in the desktop app after adding a new donor</w:t>
            </w:r>
          </w:p>
        </w:tc>
        <w:tc>
          <w:tcPr>
            <w:tcW w:type="dxa" w:w="3260"/>
            <w:tcMar>
              <w:top w:type="dxa" w:w="60"/>
              <w:left w:type="dxa" w:w="100"/>
              <w:bottom w:type="dxa" w:w="60"/>
              <w:right w:type="dxa" w:w="100"/>
            </w:tcMar>
            <w:vAlign w:val="center"/>
          </w:tcPr>
          <w:p>
            <w:r>
              <w:rPr>
                <w:rFonts w:ascii="Calibri" w:cs="Calibri" w:eastAsia="Calibri" w:hAnsi="Calibri"/>
                <w:b w:val="false"/>
                <w:bCs w:val="false"/>
                <w:color w:val="2B2B2B"/>
                <w:sz w:val="20"/>
                <w:szCs w:val="20"/>
              </w:rPr>
              <w:t xml:space="preserve">Donor dropdown lists refresh automatically with the new entry</w:t>
            </w:r>
          </w:p>
        </w:tc>
        <w:tc>
          <w:tcPr>
            <w:tcW w:type="dxa" w:w="1000"/>
            <w:tcMar>
              <w:top w:type="dxa" w:w="60"/>
              <w:left w:type="dxa" w:w="100"/>
              <w:bottom w:type="dxa" w:w="60"/>
              <w:right w:type="dxa" w:w="100"/>
            </w:tcMar>
            <w:vAlign w:val="center"/>
          </w:tcPr>
          <w:p>
            <w:r>
              <w:rPr>
                <w:rFonts w:ascii="Calibri" w:cs="Calibri" w:eastAsia="Calibri" w:hAnsi="Calibri"/>
                <w:b w:val="false"/>
                <w:bCs w:val="false"/>
                <w:color w:val="2E7D32"/>
                <w:sz w:val="20"/>
                <w:szCs w:val="20"/>
              </w:rPr>
              <w:t xml:space="preserve">Pass</w:t>
            </w:r>
          </w:p>
        </w:tc>
      </w:tr>
    </w:tbl>
    <w:p>
      <w:pPr>
        <w:pStyle w:val="Heading1"/>
      </w:pPr>
      <w:r>
        <w:t xml:space="preserve">14. Limitations &amp; Future Enhancements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Add a donor eligibility engine that also checks medical history.</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Support inter-bank blood transfer requests when a bank is out of stock.</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Add role-based authentication (admin, staff, hospital).</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SMS/email alerts for donors due for re-donation and for shortages.</w:t>
      </w:r>
    </w:p>
    <w:p>
      <w:pPr>
        <w:pStyle w:val="Heading1"/>
      </w:pPr>
      <w:r>
        <w:t xml:space="preserve">15. Conclusion</w:t>
      </w:r>
    </w:p>
    <w:p>
      <w:pPr>
        <w:spacing w:after="100"/>
        <w:jc w:val="both"/>
      </w:pPr>
      <w:r>
        <w:rPr>
          <w:rFonts w:ascii="Calibri" w:cs="Calibri" w:eastAsia="Calibri" w:hAnsi="Calibri"/>
          <w:color w:val="2B2B2B"/>
          <w:sz w:val="22"/>
          <w:szCs w:val="22"/>
        </w:rPr>
        <w:t xml:space="preserve">This project demonstrates a complete, normalized relational design combined with a working front end: ER modeling, normalization, constraints, joins, a view, a trigger, and a stored procedure, all exercised through a functioning Tkinter application. The result is a system that removes the manual bookkeeping burden identified in the problem statement, while remaining small enough to understand, extend, and present as a mini project.</w:t>
      </w:r>
    </w:p>
    <w:p>
      <w:pPr>
        <w:pStyle w:val="Heading1"/>
      </w:pPr>
      <w:r>
        <w:t xml:space="preserve">16. References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Silberschatz, Korth &amp; Sudarshan — Database System Concepts.</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MySQL 8.0 Reference Manual — dev.mysql.com/doc</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Python 3 Documentation — docs.python.org</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Tkinter / ttk Documentation — docs.python.org/3/library/tkinter</w:t>
      </w:r>
    </w:p>
    <w:p>
      <w:pPr>
        <w:spacing w:after="60"/>
      </w:pPr>
      <w:r>
        <w:rPr>
          <w:rFonts w:ascii="Calibri" w:cs="Calibri" w:eastAsia="Calibri" w:hAnsi="Calibri"/>
          <w:b/>
          <w:bCs/>
          <w:color w:val="7A1F3D"/>
          <w:sz w:val="18"/>
          <w:szCs w:val="18"/>
        </w:rPr>
        <w:t xml:space="preserve">●  </w:t>
      </w:r>
      <w:r>
        <w:rPr>
          <w:rFonts w:ascii="Calibri" w:cs="Calibri" w:eastAsia="Calibri" w:hAnsi="Calibri"/>
          <w:color w:val="2B2B2B"/>
          <w:sz w:val="22"/>
          <w:szCs w:val="22"/>
        </w:rPr>
        <w:t xml:space="preserve">mysql-connector-python Developer Guide — dev.mysql.com/doc/connector-python</w:t>
      </w:r>
    </w:p>
    <w:sectPr>
      <w:headerReference w:type="default" r:id="rId7"/>
      <w:headerReference w:type="first" r:id="rId8"/>
      <w:footerReference w:type="default" r:id="rId9"/>
      <w:footerReference w:type="first" r:id="rId10"/>
      <w:pgSz w:w="12240" w:h="15840" w:orient="portrait"/>
      <w:pgMar w:top="720" w:right="900" w:bottom="720" w:left="9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spacing w:after="120"/>
      <w:jc w:val="center"/>
    </w:pPr>
    <w:r>
      <w:rPr>
        <w:rFonts w:ascii="Calibri" w:cs="Calibri" w:eastAsia="Calibri" w:hAnsi="Calibri"/>
        <w:b/>
        <w:bCs/>
        <w:color w:val="44515C"/>
        <w:sz w:val="14"/>
        <w:szCs w:val="14"/>
      </w:rPr>
      <w:t xml:space="preserve">BLOOD BANK MANAGEMENT SYSTEM — MINI DBMS PROJECT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6" w:space="4"/>
      </w:pBdr>
      <w:spacing w:after="140" w:before="280"/>
    </w:pPr>
    <w:rPr>
      <w:rFonts w:ascii="Cambria" w:cs="Cambria" w:eastAsia="Cambria" w:hAnsi="Cambria"/>
      <w:b/>
      <w:bCs/>
      <w:color w:val="7A1F3D"/>
      <w:sz w:val="30"/>
      <w:szCs w:val="30"/>
    </w:rPr>
  </w:style>
  <w:style w:type="paragraph" w:styleId="Heading2">
    <w:name w:val="Heading 2"/>
    <w:basedOn w:val="Normal"/>
    <w:next w:val="Normal"/>
    <w:qFormat/>
    <w:pPr>
      <w:spacing w:after="100" w:before="200"/>
    </w:pPr>
    <w:rPr>
      <w:rFonts w:ascii="Cambria" w:cs="Cambria" w:eastAsia="Cambria" w:hAnsi="Cambria"/>
      <w:b/>
      <w:bCs/>
      <w:color w:val="4451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5a2004fc6b6ac409666e4cf83a2d61c474177b0.png"/><Relationship Id="rId12" Type="http://schemas.openxmlformats.org/officeDocument/2006/relationships/image" Target="media/67c4197fd76d5b3d3c307f390b95c464f21cfed5.png"/><Relationship Id="rId13" Type="http://schemas.openxmlformats.org/officeDocument/2006/relationships/image" Target="media/01314b11213f0b2ad3aba6ca4a31a7b1d1dc8894.png"/><Relationship Id="rId14" Type="http://schemas.openxmlformats.org/officeDocument/2006/relationships/image" Target="media/9217ec172fb573a1cfc72e9ce48a74e2a2c8a8f9.png"/><Relationship Id="rId15" Type="http://schemas.openxmlformats.org/officeDocument/2006/relationships/image" Target="media/1f09ec43f8e14ded0aa03e2d2a2b7540c7389add.png"/><Relationship Id="rId16" Type="http://schemas.openxmlformats.org/officeDocument/2006/relationships/image" Target="media/9248a9a6f113f9544ba381057230d28c91393f9b.png"/><Relationship Id="rId17" Type="http://schemas.openxmlformats.org/officeDocument/2006/relationships/image" Target="media/d7846c8055cfc874392b8f4bab88d88d50cd5c34.png"/><Relationship Id="rId18" Type="http://schemas.openxmlformats.org/officeDocument/2006/relationships/image" Target="media/402c552c38852377ec1cdd3f57e4337e5349270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2026-09-22T19:29:23.108Z</dcterms:created>
  <dcterms:modified xsi:type="dcterms:W3CDTF">2026-09-22T19:29:23.108Z</dcterms:modified>
</cp:coreProperties>
</file>

<file path=docProps/custom.xml><?xml version="1.0" encoding="utf-8"?>
<Properties xmlns="http://schemas.openxmlformats.org/officeDocument/2006/custom-properties" xmlns:vt="http://schemas.openxmlformats.org/officeDocument/2006/docPropsVTypes"/>
</file>