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2026-09-07</w:t>
      </w:r>
    </w:p>
    <w:p>
      <w:r>
        <w:rPr>
          <w:b/>
        </w:rPr>
        <w:t>To,</w:t>
        <w:br/>
      </w:r>
      <w:r>
        <w:t xml:space="preserve">Test User</w:t>
        <w:br/>
      </w:r>
      <w:r>
        <w:t xml:space="preserve">Employee ID: EMP-999</w:t>
        <w:br/>
      </w:r>
      <w:r>
        <w:t xml:space="preserve">Email: test.user@example.com</w:t>
        <w:br/>
      </w:r>
      <w:r>
        <w:t xml:space="preserve">Contact: +1-555-0144</w:t>
      </w:r>
    </w:p>
    <w:p>
      <w:pPr>
        <w:spacing w:after="160"/>
      </w:pPr>
    </w:p>
    <w:p>
      <w:r>
        <w:t xml:space="preserve">Dear Test,</w:t>
        <w:br/>
        <w:br/>
      </w:r>
      <w:r>
        <w:t xml:space="preserve">We are excited to extend an offer of employment for the position of Staff Architect in the Engineering Department at FillForge Technologies. Your start date will be 2026-09-07 at 10:00:00.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