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0" w:line="10" w:lineRule="auto" w:beforeAutospacing="0" w:afterAutospacing="0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177800</wp:posOffset>
            </wp:positionV>
            <wp:extent cx="3682365" cy="714375"/>
            <wp:effectExtent l="0" t="0" r="0" b="0"/>
            <wp:wrapNone/>
            <wp:docPr id="2" name="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2365" cy="714375"/>
                    </a:xfrm>
                    <a:prstGeom prst="rect">
                      <a:avLst/>
                    </a:prstGeom>
                    <a:solidFill>
                      <a:srgbClr val="2D5A78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177800</wp:posOffset>
            </wp:positionV>
            <wp:extent cx="3682365" cy="714375"/>
            <wp:effectExtent l="0" t="0" r="0" b="0"/>
            <wp:wrapNone/>
            <wp:docPr id="3" name="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2365" cy="714375"/>
                    </a:xfrm>
                    <a:prstGeom prst="rect">
                      <a:avLst/>
                    </a:prstGeom>
                    <a:solidFill>
                      <a:srgbClr val="2D5A78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Heading1"/>
        <w:keepNext/>
        <w:spacing w:after="0" w:beforeAutospacing="0" w:afterAutospacing="0"/>
        <w:ind w:left="240"/>
      </w:pPr>
      <w:r>
        <w:rPr>
          <w:rFonts w:ascii="Georgia" w:hAnsi="Georgia" w:cs="Georgia" w:eastAsia="Georgia"/>
          <w:b/>
          <w:bCs/>
          <w:i w:val="0"/>
          <w:iCs w:val="0"/>
          <w:color w:val="FFFFFF"/>
          <w:sz w:val="26"/>
          <w:szCs w:val="26"/>
        </w:rPr>
        <w:t xml:space="preserve">NICHEBIT SOFTECH PRIVATE</w:t>
      </w:r>
    </w:p>
    <w:p>
      <w:pPr>
        <w:pStyle w:val="Heading1"/>
        <w:keepNext/>
        <w:spacing w:before="0" w:after="0" w:beforeAutospacing="0" w:afterAutospacing="0"/>
        <w:ind w:left="240"/>
      </w:pPr>
      <w:r>
        <w:rPr>
          <w:rFonts w:ascii="Georgia" w:hAnsi="Georgia" w:cs="Georgia" w:eastAsia="Georgia"/>
          <w:b/>
          <w:bCs/>
          <w:i w:val="0"/>
          <w:iCs w:val="0"/>
          <w:color w:val="FFFFFF"/>
          <w:sz w:val="26"/>
          <w:szCs w:val="26"/>
        </w:rPr>
        <w:t xml:space="preserve">LIMITED</w:t>
      </w:r>
    </w:p>
    <w:p>
      <w:pPr>
        <w:spacing w:before="11" w:after="0" w:beforeAutospacing="0" w:afterAutospacing="0"/>
        <w:ind w:left="240"/>
      </w:pPr>
      <w:r>
        <w:rPr>
          <w:rFonts w:ascii="Calibri" w:hAnsi="Calibri" w:cs="Calibri" w:eastAsia="Calibri"/>
          <w:i/>
          <w:iCs/>
          <w:color w:val="BDD0DC"/>
          <w:sz w:val="15"/>
          <w:szCs w:val="15"/>
        </w:rPr>
        <w:t xml:space="preserve">Enterprise Integrations · Digital Process Automation · Business Analytics</w:t>
      </w:r>
    </w:p>
    <w:p>
      <w:pPr>
        <w:tabs>
          <w:tab w:val="left" w:pos="1390"/>
        </w:tabs>
        <w:spacing w:before="782" w:after="0" w:beforeAutospacing="0" w:afterAutospacing="0"/>
      </w:pPr>
      <w:r>
        <w:rPr>
          <w:rFonts w:ascii="Georgia" w:hAnsi="Georgia" w:cs="Georgia" w:eastAsia="Georgia"/>
          <w:b/>
          <w:bCs/>
          <w:color w:val="2D5A78"/>
          <w:sz w:val="17"/>
          <w:szCs w:val="17"/>
        </w:rPr>
        <w:t xml:space="preserve">O F F E R</w:t>
      </w:r>
      <w:r>
        <w:tab/>
      </w:r>
      <w:r>
        <w:rPr>
          <w:rFonts w:ascii="Georgia" w:hAnsi="Georgia" w:cs="Georgia" w:eastAsia="Georgia"/>
          <w:b/>
          <w:bCs/>
          <w:color w:val="2D5A78"/>
          <w:sz w:val="17"/>
          <w:szCs w:val="17"/>
        </w:rPr>
        <w:t xml:space="preserve">L E T T E R</w:t>
      </w:r>
    </w:p>
    <w:p>
      <w:pPr>
        <w:spacing w:before="0" w:after="0" w:beforeAutospacing="0" w:afterAutospacing="0"/>
        <w:ind w:left="6416"/>
      </w:pPr>
      <w:r>
        <w:drawing>
          <wp:inline distT="0" distB="0" distL="0" distR="0">
            <wp:extent cx="1741805" cy="438785"/>
            <wp:effectExtent l="0" t="0" r="0" b="0"/>
            <wp:docPr id="1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58" w:after="0" w:line="266" w:lineRule="auto" w:beforeAutospacing="0" w:afterAutospacing="0"/>
        <w:ind w:left="7185"/>
        <w:jc w:val="both"/>
      </w:pPr>
      <w:r>
        <w:rPr>
          <w:rFonts w:ascii="Calibri" w:hAnsi="Calibri" w:cs="Calibri" w:eastAsia="Calibri"/>
          <w:color w:val="AAAAAA"/>
          <w:sz w:val="18"/>
          <w:szCs w:val="18"/>
        </w:rPr>
        <w:t xml:space="preserve">Ref: NB/HR/OL/2026/{{serial_number}} </w:t>
      </w:r>
      <w:r>
        <w:rPr>
          <w:rFonts w:ascii="Calibri" w:hAnsi="Calibri" w:cs="Calibri" w:eastAsia="Calibri"/>
          <w:color w:val="AAAAAA"/>
          <w:sz w:val="18"/>
          <w:szCs w:val="18"/>
        </w:rPr>
        <w:t xml:space="preserve">Date: {{date}}</w:t>
      </w:r>
    </w:p>
    <w:p>
      <w:pPr>
        <w:spacing w:before="897" w:after="0" w:beforeAutospacing="0" w:afterAutospacing="0"/>
      </w:pPr>
      <w:r>
        <w:rPr>
          <w:rFonts w:ascii="Calibri" w:hAnsi="Calibri" w:cs="Calibri" w:eastAsia="Calibri"/>
          <w:color w:val="5A5A5A"/>
          <w:sz w:val="22"/>
          <w:szCs w:val="22"/>
        </w:rPr>
        <w:t xml:space="preserve">Dear </w:t>
      </w:r>
      <w:r>
        <w:rPr>
          <w:rFonts w:ascii="Georgia" w:hAnsi="Georgia" w:cs="Georgia" w:eastAsia="Georgia"/>
          <w:b/>
          <w:bCs/>
          <w:color w:val="2D5A78"/>
          <w:sz w:val="22"/>
          <w:szCs w:val="22"/>
        </w:rPr>
        <w:t xml:space="preserve">{{full_name}},</w:t>
      </w:r>
    </w:p>
    <w:p>
      <w:pPr>
        <w:spacing w:before="34" w:after="0" w:line="295" w:lineRule="auto" w:beforeAutospacing="0" w:afterAutospacing="0"/>
        <w:jc w:val="both"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Nichebit Softech Private Limited (hereinafter referred to as 'the Company') is a professional IT Services company incorporated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under the laws of India, delivering niche technology solutions specialising in Enterprise Integrations, Digital Process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Automation, Business Analytics &amp; Business Intelligence, and Product Life Cycle Management.</w:t>
      </w:r>
    </w:p>
    <w:p>
      <w:pPr>
        <w:spacing w:before="336" w:after="0" w:line="295" w:lineRule="auto" w:beforeAutospacing="0" w:afterAutospacing="0"/>
        <w:jc w:val="both"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Based on your application and our subsequent discussions, we are pleased to offer you the position of </w:t>
      </w:r>
      <w:r>
        <w:rPr>
          <w:rFonts w:ascii="Georgia" w:hAnsi="Georgia" w:cs="Georgia" w:eastAsia="Georgia"/>
          <w:b/>
          <w:bCs/>
          <w:color w:val="2D5A78"/>
          <w:sz w:val="20"/>
          <w:szCs w:val="20"/>
        </w:rPr>
        <w:t xml:space="preserve">{{designation}}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at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the Company, subject to the following terms and conditions:</w:t>
      </w:r>
    </w:p>
    <w:p>
      <w:pPr>
        <w:pStyle w:val="Heading4"/>
        <w:keepNext/>
        <w:pBdr>
          <w:bottom w:val="single" w:sz="10" w:space="1" w:color="2D5A78"/>
        </w:pBdr>
        <w:spacing w:before="538" w:after="0" w:beforeAutospacing="0" w:afterAutospacing="0"/>
      </w:pPr>
      <w:r>
        <w:rPr>
          <w:rFonts w:ascii="Georgia" w:hAnsi="Georgia" w:cs="Georgia" w:eastAsia="Georgia"/>
          <w:b/>
          <w:bCs/>
          <w:i w:val="0"/>
          <w:iCs w:val="0"/>
          <w:color w:val="2D5A78"/>
          <w:sz w:val="22"/>
          <w:szCs w:val="22"/>
        </w:rPr>
        <w:t xml:space="preserve">01 · Compensation &amp; Engagement Details</w:t>
      </w:r>
    </w:p>
    <w:p>
      <w:pPr>
        <w:pStyle w:val="ListParagraph"/>
        <w:numPr>
          <w:ilvl w:val="0"/>
          <w:numId w:val="1"/>
        </w:numPr>
        <w:spacing w:before="462" w:after="0" w:beforeAutospacing="0" w:afterAutospacing="0"/>
        <w:ind w:left="286" w:hanging="166"/>
        <w:contextualSpacing/>
      </w:pPr>
      <w:r>
        <w:rPr>
          <w:rFonts w:ascii="Calibri" w:hAnsi="Calibri" w:cs="Calibri" w:eastAsia="Calibri"/>
          <w:b/>
          <w:bCs/>
          <w:color w:val="5A5A5A"/>
          <w:sz w:val="20"/>
          <w:szCs w:val="20"/>
        </w:rPr>
        <w:t xml:space="preserve">Annual CTC: </w:t>
      </w:r>
      <w:r>
        <w:rPr>
          <w:rFonts w:ascii="Calibri" w:hAnsi="Calibri" w:cs="Calibri" w:eastAsia="Calibri"/>
          <w:b/>
          <w:bCs/>
          <w:color w:val="2D5A78"/>
          <w:sz w:val="24"/>
          <w:szCs w:val="24"/>
        </w:rPr>
        <w:t xml:space="preserve">INR {{ctc_total}} </w:t>
      </w:r>
      <w:r>
        <w:rPr>
          <w:rFonts w:ascii="Calibri" w:hAnsi="Calibri" w:cs="Calibri" w:eastAsia="Calibri"/>
          <w:color w:val="AAAAAA"/>
          <w:sz w:val="18"/>
          <w:szCs w:val="18"/>
        </w:rPr>
        <w:t xml:space="preserve">(Rupees {{ctc_in_words}} only).</w:t>
      </w:r>
    </w:p>
    <w:p>
      <w:pPr>
        <w:pStyle w:val="ListParagraph"/>
        <w:numPr>
          <w:ilvl w:val="0"/>
          <w:numId w:val="1"/>
        </w:numPr>
        <w:spacing w:before="116" w:after="0" w:beforeAutospacing="0" w:afterAutospacing="0"/>
        <w:ind w:left="286" w:hanging="166"/>
        <w:contextualSpacing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The detailed salary breakup is attached. Income tax will be applicable as per prevailing norms.</w:t>
      </w:r>
    </w:p>
    <w:p>
      <w:pPr>
        <w:pStyle w:val="ListParagraph"/>
        <w:numPr>
          <w:ilvl w:val="0"/>
          <w:numId w:val="1"/>
        </w:numPr>
        <w:spacing w:before="107" w:after="0" w:beforeAutospacing="0" w:afterAutospacing="0"/>
        <w:ind w:left="286" w:hanging="166"/>
        <w:contextualSpacing/>
      </w:pPr>
      <w:r>
        <w:rPr>
          <w:rFonts w:ascii="Calibri" w:hAnsi="Calibri" w:cs="Calibri" w:eastAsia="Calibri"/>
          <w:b/>
          <w:bCs/>
          <w:color w:val="5A5A5A"/>
          <w:sz w:val="20"/>
          <w:szCs w:val="20"/>
        </w:rPr>
        <w:t xml:space="preserve">Designation: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{{designation}}</w:t>
      </w:r>
    </w:p>
    <w:p>
      <w:pPr>
        <w:pStyle w:val="ListParagraph"/>
        <w:numPr>
          <w:ilvl w:val="0"/>
          <w:numId w:val="1"/>
        </w:numPr>
        <w:spacing w:before="107" w:after="0" w:line="288" w:lineRule="auto" w:beforeAutospacing="0" w:afterAutospacing="0"/>
        <w:ind w:left="298" w:hanging="178"/>
        <w:contextualSpacing/>
        <w:jc w:val="both"/>
      </w:pPr>
      <w:r>
        <w:rPr>
          <w:rFonts w:ascii="Calibri" w:hAnsi="Calibri" w:cs="Calibri" w:eastAsia="Calibri"/>
          <w:b/>
          <w:bCs/>
          <w:color w:val="555555"/>
          <w:sz w:val="20"/>
          <w:szCs w:val="20"/>
        </w:rPr>
        <w:t xml:space="preserve">Probation Period: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3 months. The Company reserves the right to extend probation by up to three additional months in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specific cases, or to confirm employment prior to the end of probation.</w:t>
      </w:r>
    </w:p>
    <w:p>
      <w:pPr>
        <w:pStyle w:val="ListParagraph"/>
        <w:numPr>
          <w:ilvl w:val="0"/>
          <w:numId w:val="1"/>
        </w:numPr>
        <w:spacing w:before="107" w:after="0" w:beforeAutospacing="0" w:afterAutospacing="0"/>
        <w:ind w:left="286" w:hanging="166"/>
        <w:contextualSpacing/>
      </w:pPr>
      <w:r>
        <w:rPr>
          <w:rFonts w:ascii="Calibri" w:hAnsi="Calibri" w:cs="Calibri" w:eastAsia="Calibri"/>
          <w:b/>
          <w:bCs/>
          <w:color w:val="5A5A5A"/>
          <w:sz w:val="20"/>
          <w:szCs w:val="20"/>
        </w:rPr>
        <w:t xml:space="preserve">Type of Engagement: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Regular Employment</w:t>
      </w:r>
    </w:p>
    <w:p>
      <w:pPr>
        <w:pStyle w:val="ListParagraph"/>
        <w:numPr>
          <w:ilvl w:val="0"/>
          <w:numId w:val="1"/>
        </w:numPr>
        <w:spacing w:before="107" w:after="0" w:beforeAutospacing="0" w:afterAutospacing="0"/>
        <w:ind w:left="286" w:hanging="166"/>
        <w:contextualSpacing/>
      </w:pPr>
      <w:r>
        <w:rPr>
          <w:rFonts w:ascii="Calibri" w:hAnsi="Calibri" w:cs="Calibri" w:eastAsia="Calibri"/>
          <w:b/>
          <w:bCs/>
          <w:color w:val="5A5A5A"/>
          <w:sz w:val="20"/>
          <w:szCs w:val="20"/>
        </w:rPr>
        <w:t xml:space="preserve">Location: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{{location}}</w:t>
      </w:r>
    </w:p>
    <w:p>
      <w:pPr>
        <w:pStyle w:val="ListParagraph"/>
        <w:numPr>
          <w:ilvl w:val="0"/>
          <w:numId w:val="1"/>
        </w:numPr>
        <w:spacing w:before="107" w:after="0" w:beforeAutospacing="0" w:afterAutospacing="0"/>
        <w:ind w:left="285" w:hanging="165"/>
        <w:contextualSpacing/>
      </w:pPr>
      <w:r>
        <w:rPr>
          <w:rFonts w:ascii="Calibri" w:hAnsi="Calibri" w:cs="Calibri" w:eastAsia="Calibri"/>
          <w:b/>
          <w:bCs/>
          <w:color w:val="555555"/>
          <w:sz w:val="20"/>
          <w:szCs w:val="20"/>
        </w:rPr>
        <w:t xml:space="preserve">Working Week: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{{start_weekday}} to {{end_weekday}} ({{total_workdays}} days), 9.5 hours per day inclusive of all breaks</w:t>
      </w:r>
    </w:p>
    <w:p>
      <w:pPr>
        <w:pStyle w:val="ListParagraph"/>
        <w:numPr>
          <w:ilvl w:val="0"/>
          <w:numId w:val="1"/>
        </w:numPr>
        <w:spacing w:before="107" w:after="0" w:beforeAutospacing="0" w:afterAutospacing="0"/>
        <w:ind w:left="286" w:hanging="166"/>
        <w:contextualSpacing/>
      </w:pPr>
      <w:r>
        <w:rPr>
          <w:rFonts w:ascii="Calibri" w:hAnsi="Calibri" w:cs="Calibri" w:eastAsia="Calibri"/>
          <w:b/>
          <w:bCs/>
          <w:color w:val="5A5A5A"/>
          <w:sz w:val="20"/>
          <w:szCs w:val="20"/>
        </w:rPr>
        <w:t xml:space="preserve">Date of Commencement: </w:t>
      </w:r>
      <w:r>
        <w:rPr>
          <w:rFonts w:ascii="Calibri" w:hAnsi="Calibri" w:cs="Calibri" w:eastAsia="Calibri"/>
          <w:b/>
          <w:bCs/>
          <w:color w:val="2D5A78"/>
          <w:sz w:val="20"/>
          <w:szCs w:val="20"/>
        </w:rPr>
        <w:t xml:space="preserve">{{date_of_joining}}</w:t>
      </w:r>
    </w:p>
    <w:p>
      <w:pPr>
        <w:pStyle w:val="Heading4"/>
        <w:keepNext/>
        <w:pBdr>
          <w:bottom w:val="single" w:sz="10" w:space="1" w:color="2D5A78"/>
        </w:pBdr>
        <w:spacing w:before="467" w:after="0" w:beforeAutospacing="0" w:afterAutospacing="0"/>
      </w:pPr>
      <w:r>
        <w:rPr>
          <w:rFonts w:ascii="Georgia" w:hAnsi="Georgia" w:cs="Georgia" w:eastAsia="Georgia"/>
          <w:b/>
          <w:bCs/>
          <w:i w:val="0"/>
          <w:iCs w:val="0"/>
          <w:color w:val="2D5A78"/>
          <w:sz w:val="22"/>
          <w:szCs w:val="22"/>
        </w:rPr>
        <w:t xml:space="preserve">02 · Terms of Employment</w:t>
      </w:r>
    </w:p>
    <w:p>
      <w:pPr>
        <w:pStyle w:val="ListParagraph"/>
        <w:numPr>
          <w:ilvl w:val="0"/>
          <w:numId w:val="1"/>
        </w:numPr>
        <w:spacing w:before="453" w:after="0" w:line="288" w:lineRule="auto" w:beforeAutospacing="0" w:afterAutospacing="0"/>
        <w:ind w:left="278" w:hanging="158"/>
        <w:contextualSpacing/>
      </w:pPr>
      <w:r>
        <w:rPr>
          <w:rFonts w:ascii="Calibri" w:hAnsi="Calibri" w:cs="Calibri" w:eastAsia="Calibri"/>
          <w:b/>
          <w:bCs/>
          <w:color w:val="555555"/>
          <w:sz w:val="20"/>
          <w:szCs w:val="20"/>
        </w:rPr>
        <w:t xml:space="preserve">Notice Period - Probation: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During the probation period, the Management may terminate services without notice or notice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pay if performance is found unsatisfactory, or with cause. Should you choose to resign during probation, you will be liable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to pay one month's basic salary or the cost incurred towards training and incidental expenses. The Company retains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discretion to waive this obligation.</w:t>
      </w:r>
    </w:p>
    <w:p>
      <w:pPr>
        <w:pStyle w:val="ListParagraph"/>
        <w:numPr>
          <w:ilvl w:val="0"/>
          <w:numId w:val="1"/>
        </w:numPr>
        <w:spacing w:before="107" w:after="0" w:line="288" w:lineRule="auto" w:beforeAutospacing="0" w:afterAutospacing="0"/>
        <w:ind w:left="281" w:hanging="161"/>
        <w:contextualSpacing/>
        <w:jc w:val="both"/>
      </w:pPr>
      <w:r>
        <w:rPr>
          <w:rFonts w:ascii="Calibri" w:hAnsi="Calibri" w:cs="Calibri" w:eastAsia="Calibri"/>
          <w:b/>
          <w:bCs/>
          <w:color w:val="555555"/>
          <w:sz w:val="20"/>
          <w:szCs w:val="20"/>
        </w:rPr>
        <w:t xml:space="preserve">Notice Period - Post Confirmation: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Following confirmation of employment, a 90-day notice period applies for resignation.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No accrued leave may be utilised during the notice period.</w:t>
      </w:r>
    </w:p>
    <w:p>
      <w:pPr>
        <w:pStyle w:val="ListParagraph"/>
        <w:numPr>
          <w:ilvl w:val="0"/>
          <w:numId w:val="1"/>
        </w:numPr>
        <w:spacing w:before="107" w:after="0" w:line="288" w:lineRule="auto" w:beforeAutospacing="0" w:afterAutospacing="0"/>
        <w:ind w:left="302" w:hanging="182"/>
        <w:contextualSpacing/>
        <w:jc w:val="both"/>
      </w:pPr>
      <w:r>
        <w:rPr>
          <w:rFonts w:ascii="Calibri" w:hAnsi="Calibri" w:cs="Calibri" w:eastAsia="Calibri"/>
          <w:b/>
          <w:bCs/>
          <w:color w:val="555555"/>
          <w:sz w:val="20"/>
          <w:szCs w:val="20"/>
        </w:rPr>
        <w:t xml:space="preserve">Termination for Misconduct: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In cases of termination due to misconduct, the employee shall not be entitled to notice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period benefits.</w:t>
      </w:r>
    </w:p>
    <w:p>
      <w:pPr>
        <w:pStyle w:val="ListParagraph"/>
        <w:numPr>
          <w:ilvl w:val="0"/>
          <w:numId w:val="1"/>
        </w:numPr>
        <w:spacing w:before="107" w:after="0" w:line="288" w:lineRule="auto" w:beforeAutospacing="0" w:afterAutospacing="0"/>
        <w:ind w:left="286" w:hanging="166"/>
        <w:contextualSpacing/>
        <w:jc w:val="both"/>
      </w:pPr>
      <w:r>
        <w:rPr>
          <w:rFonts w:ascii="Calibri" w:hAnsi="Calibri" w:cs="Calibri" w:eastAsia="Calibri"/>
          <w:b/>
          <w:bCs/>
          <w:color w:val="555555"/>
          <w:sz w:val="20"/>
          <w:szCs w:val="20"/>
        </w:rPr>
        <w:t xml:space="preserve">Background Verification: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The Company retains the right to conduct a background check using a professional agency. You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agree to cooperate fully. An adverse report may result in immediate termination for cause.</w:t>
      </w:r>
    </w:p>
    <w:p>
      <w:pPr>
        <w:spacing w:after="0" w:line="10" w:lineRule="auto" w:beforeAutospacing="0" w:afterAutospacing="0"/>
      </w:pPr>
      <w:r>
        <w:br w:type="page"/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177800</wp:posOffset>
            </wp:positionV>
            <wp:extent cx="3682365" cy="714375"/>
            <wp:effectExtent l="0" t="0" r="0" b="0"/>
            <wp:wrapNone/>
            <wp:docPr id="5" name="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2365" cy="714375"/>
                    </a:xfrm>
                    <a:prstGeom prst="rect">
                      <a:avLst/>
                    </a:prstGeom>
                    <a:solidFill>
                      <a:srgbClr val="2D5A78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177800</wp:posOffset>
            </wp:positionV>
            <wp:extent cx="3682365" cy="714375"/>
            <wp:effectExtent l="0" t="0" r="0" b="0"/>
            <wp:wrapNone/>
            <wp:docPr id="6" name="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2365" cy="714375"/>
                    </a:xfrm>
                    <a:prstGeom prst="rect">
                      <a:avLst/>
                    </a:prstGeom>
                    <a:solidFill>
                      <a:srgbClr val="2D5A78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Heading1"/>
        <w:keepNext/>
        <w:spacing w:after="0" w:beforeAutospacing="0" w:afterAutospacing="0"/>
        <w:ind w:left="240"/>
      </w:pPr>
      <w:r>
        <w:rPr>
          <w:rFonts w:ascii="Georgia" w:hAnsi="Georgia" w:cs="Georgia" w:eastAsia="Georgia"/>
          <w:b/>
          <w:bCs/>
          <w:i w:val="0"/>
          <w:iCs w:val="0"/>
          <w:color w:val="FFFFFF"/>
          <w:sz w:val="26"/>
          <w:szCs w:val="26"/>
        </w:rPr>
        <w:t xml:space="preserve">NICHEBIT SOFTECH PRIVATE</w:t>
      </w:r>
    </w:p>
    <w:p>
      <w:pPr>
        <w:pStyle w:val="Heading1"/>
        <w:keepNext/>
        <w:spacing w:before="0" w:after="0" w:beforeAutospacing="0" w:afterAutospacing="0"/>
        <w:ind w:left="240"/>
      </w:pPr>
      <w:r>
        <w:rPr>
          <w:rFonts w:ascii="Georgia" w:hAnsi="Georgia" w:cs="Georgia" w:eastAsia="Georgia"/>
          <w:b/>
          <w:bCs/>
          <w:i w:val="0"/>
          <w:iCs w:val="0"/>
          <w:color w:val="FFFFFF"/>
          <w:sz w:val="26"/>
          <w:szCs w:val="26"/>
        </w:rPr>
        <w:t xml:space="preserve">LIMITED</w:t>
      </w:r>
    </w:p>
    <w:p>
      <w:pPr>
        <w:spacing w:before="11" w:after="0" w:beforeAutospacing="0" w:afterAutospacing="0"/>
        <w:ind w:left="240"/>
      </w:pPr>
      <w:r>
        <w:rPr>
          <w:rFonts w:ascii="Calibri" w:hAnsi="Calibri" w:cs="Calibri" w:eastAsia="Calibri"/>
          <w:i/>
          <w:iCs/>
          <w:color w:val="BDD0DC"/>
          <w:sz w:val="15"/>
          <w:szCs w:val="15"/>
        </w:rPr>
        <w:t xml:space="preserve">Enterprise Integrations · Digital Process Automation · Business Analytics</w:t>
      </w:r>
    </w:p>
    <w:p>
      <w:pPr>
        <w:spacing w:before="0" w:after="0" w:beforeAutospacing="0" w:afterAutospacing="0"/>
        <w:ind w:left="6416"/>
      </w:pPr>
      <w:r>
        <w:drawing>
          <wp:inline distT="0" distB="0" distL="0" distR="0">
            <wp:extent cx="1741805" cy="438785"/>
            <wp:effectExtent l="0" t="0" r="0" b="0"/>
            <wp:docPr id="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before="451" w:after="0" w:line="288" w:lineRule="auto" w:beforeAutospacing="0" w:afterAutospacing="0"/>
        <w:ind w:left="330" w:hanging="210"/>
        <w:contextualSpacing/>
      </w:pPr>
      <w:r>
        <w:rPr>
          <w:rFonts w:ascii="Calibri" w:hAnsi="Calibri" w:cs="Calibri" w:eastAsia="Calibri"/>
          <w:b/>
          <w:bCs/>
          <w:color w:val="555555"/>
          <w:sz w:val="20"/>
          <w:szCs w:val="20"/>
        </w:rPr>
        <w:t xml:space="preserve">Confidentiality: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You are required to maintain strict confidentiality regarding all data, information, and know-how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generated, procured, or learned, directly or indirectly - during and after your association with the Company. You shall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not disclose such information to any person or entity involved in a similar business that could affect the Company's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interests.</w:t>
      </w:r>
    </w:p>
    <w:p>
      <w:pPr>
        <w:pStyle w:val="ListParagraph"/>
        <w:numPr>
          <w:ilvl w:val="0"/>
          <w:numId w:val="1"/>
        </w:numPr>
        <w:spacing w:before="107" w:after="0" w:line="288" w:lineRule="auto" w:beforeAutospacing="0" w:afterAutospacing="0"/>
        <w:ind w:left="291" w:hanging="171"/>
        <w:contextualSpacing/>
        <w:jc w:val="both"/>
      </w:pPr>
      <w:r>
        <w:rPr>
          <w:rFonts w:ascii="Calibri" w:hAnsi="Calibri" w:cs="Calibri" w:eastAsia="Calibri"/>
          <w:b/>
          <w:bCs/>
          <w:color w:val="555555"/>
          <w:sz w:val="20"/>
          <w:szCs w:val="20"/>
        </w:rPr>
        <w:t xml:space="preserve">Disclosure Obligation: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By accepting this offer, you confirm having disclosed all relevant facts that could adversely affect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the working relationship, including but not limited to:</w:t>
      </w:r>
    </w:p>
    <w:p>
      <w:pPr>
        <w:pStyle w:val="ListParagraph"/>
        <w:numPr>
          <w:ilvl w:val="0"/>
          <w:numId w:val="2"/>
        </w:numPr>
        <w:spacing w:before="87" w:after="0" w:beforeAutospacing="0" w:afterAutospacing="0"/>
        <w:ind w:left="485" w:hanging="245"/>
        <w:contextualSpacing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Any past or current cases of substance abuse</w:t>
      </w:r>
    </w:p>
    <w:p>
      <w:pPr>
        <w:pStyle w:val="ListParagraph"/>
        <w:numPr>
          <w:ilvl w:val="0"/>
          <w:numId w:val="2"/>
        </w:numPr>
        <w:spacing w:before="44" w:after="0" w:beforeAutospacing="0" w:afterAutospacing="0"/>
        <w:ind w:left="485" w:hanging="245"/>
        <w:contextualSpacing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Any past or current cases of criminal history, activities, or offences entailing conviction</w:t>
      </w:r>
    </w:p>
    <w:p>
      <w:pPr>
        <w:pStyle w:val="ListParagraph"/>
        <w:numPr>
          <w:ilvl w:val="0"/>
          <w:numId w:val="2"/>
        </w:numPr>
        <w:spacing w:before="44" w:after="0" w:beforeAutospacing="0" w:afterAutospacing="0"/>
        <w:ind w:left="485" w:hanging="245"/>
        <w:contextualSpacing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Any health or related limitations that could impact work, travel, or related responsibilities</w:t>
      </w:r>
    </w:p>
    <w:p>
      <w:pPr>
        <w:pStyle w:val="ListParagraph"/>
        <w:numPr>
          <w:ilvl w:val="0"/>
          <w:numId w:val="2"/>
        </w:numPr>
        <w:spacing w:before="44" w:after="0" w:beforeAutospacing="0" w:afterAutospacing="0"/>
        <w:ind w:left="485" w:hanging="245"/>
        <w:contextualSpacing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Any other matters that could have a bearing on your work or deliverables</w:t>
      </w:r>
    </w:p>
    <w:p>
      <w:pPr>
        <w:pStyle w:val="Heading4"/>
        <w:keepNext/>
        <w:pBdr>
          <w:bottom w:val="single" w:sz="10" w:space="1" w:color="2D5A78"/>
        </w:pBdr>
        <w:spacing w:before="467" w:after="0" w:beforeAutospacing="0" w:afterAutospacing="0"/>
      </w:pPr>
      <w:r>
        <w:rPr>
          <w:rFonts w:ascii="Georgia" w:hAnsi="Georgia" w:cs="Georgia" w:eastAsia="Georgia"/>
          <w:b/>
          <w:bCs/>
          <w:i w:val="0"/>
          <w:iCs w:val="0"/>
          <w:color w:val="2D5A78"/>
          <w:sz w:val="22"/>
          <w:szCs w:val="22"/>
        </w:rPr>
        <w:t xml:space="preserve">03 · Documents Required at Joining</w:t>
      </w:r>
    </w:p>
    <w:p>
      <w:pPr>
        <w:spacing w:before="363" w:after="0" w:beforeAutospacing="0" w:afterAutospacing="0"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Please furnish the following documents (self-attested copies) at the time of joining:</w:t>
      </w:r>
    </w:p>
    <w:p>
      <w:pPr>
        <w:pStyle w:val="ListParagraph"/>
        <w:numPr>
          <w:ilvl w:val="0"/>
          <w:numId w:val="1"/>
        </w:numPr>
        <w:spacing w:before="419" w:after="0" w:beforeAutospacing="0" w:afterAutospacing="0"/>
        <w:ind w:left="286" w:hanging="166"/>
        <w:contextualSpacing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One recent passport-size colour photograph (digital format)</w:t>
      </w:r>
    </w:p>
    <w:p>
      <w:pPr>
        <w:pStyle w:val="ListParagraph"/>
        <w:numPr>
          <w:ilvl w:val="0"/>
          <w:numId w:val="1"/>
        </w:numPr>
        <w:spacing w:before="107" w:after="0" w:beforeAutospacing="0" w:afterAutospacing="0"/>
        <w:ind w:left="286" w:hanging="166"/>
        <w:contextualSpacing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Photocopies of all relevant educational certificates</w:t>
      </w:r>
    </w:p>
    <w:p>
      <w:pPr>
        <w:pStyle w:val="ListParagraph"/>
        <w:numPr>
          <w:ilvl w:val="0"/>
          <w:numId w:val="1"/>
        </w:numPr>
        <w:spacing w:before="107" w:after="0" w:line="288" w:lineRule="auto" w:beforeAutospacing="0" w:afterAutospacing="0"/>
        <w:ind w:left="281" w:hanging="161"/>
        <w:contextualSpacing/>
        <w:jc w:val="both"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Digital copy of Aadhaar Card and PAN Card. If your current address differs from your Aadhaar address, please also provide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proof of current address.</w:t>
      </w:r>
    </w:p>
    <w:p>
      <w:pPr>
        <w:pStyle w:val="ListParagraph"/>
        <w:numPr>
          <w:ilvl w:val="0"/>
          <w:numId w:val="1"/>
        </w:numPr>
        <w:spacing w:before="107" w:after="0" w:beforeAutospacing="0" w:afterAutospacing="0"/>
        <w:ind w:left="286" w:hanging="166"/>
        <w:contextualSpacing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Letter of Relieving and Experience Certificate from previous employer(s), if applicable</w:t>
      </w:r>
    </w:p>
    <w:p>
      <w:pPr>
        <w:pStyle w:val="ListParagraph"/>
        <w:numPr>
          <w:ilvl w:val="0"/>
          <w:numId w:val="1"/>
        </w:numPr>
        <w:spacing w:before="107" w:after="0" w:beforeAutospacing="0" w:afterAutospacing="0"/>
        <w:ind w:left="286" w:hanging="166"/>
        <w:contextualSpacing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Letter of Appointment, last 3 months' payslips, and 6-month bank account statement, if applicable</w:t>
      </w:r>
    </w:p>
    <w:p>
      <w:pPr>
        <w:pStyle w:val="ListParagraph"/>
        <w:numPr>
          <w:ilvl w:val="0"/>
          <w:numId w:val="1"/>
        </w:numPr>
        <w:spacing w:before="107" w:after="0" w:beforeAutospacing="0" w:afterAutospacing="0"/>
        <w:ind w:left="286" w:hanging="166"/>
        <w:contextualSpacing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Any certificates or recognitions that support your candidature</w:t>
      </w:r>
    </w:p>
    <w:p>
      <w:pPr>
        <w:pStyle w:val="Heading4"/>
        <w:keepNext/>
        <w:pBdr>
          <w:bottom w:val="single" w:sz="10" w:space="1" w:color="2D5A78"/>
        </w:pBdr>
        <w:spacing w:before="510" w:after="0" w:beforeAutospacing="0" w:afterAutospacing="0"/>
      </w:pPr>
      <w:r>
        <w:rPr>
          <w:rFonts w:ascii="Georgia" w:hAnsi="Georgia" w:cs="Georgia" w:eastAsia="Georgia"/>
          <w:b/>
          <w:bCs/>
          <w:i w:val="0"/>
          <w:iCs w:val="0"/>
          <w:color w:val="2D5A78"/>
          <w:sz w:val="22"/>
          <w:szCs w:val="22"/>
        </w:rPr>
        <w:t xml:space="preserve">04 · Conditions of this Offer</w:t>
      </w:r>
    </w:p>
    <w:p>
      <w:pPr>
        <w:pStyle w:val="ListParagraph"/>
        <w:numPr>
          <w:ilvl w:val="0"/>
          <w:numId w:val="1"/>
        </w:numPr>
        <w:spacing w:before="453" w:after="0" w:beforeAutospacing="0" w:afterAutospacing="0"/>
        <w:ind w:left="286" w:hanging="166"/>
        <w:contextualSpacing/>
      </w:pPr>
      <w:r>
        <w:rPr>
          <w:rFonts w:ascii="Calibri" w:hAnsi="Calibri" w:cs="Calibri" w:eastAsia="Calibri"/>
          <w:b/>
          <w:bCs/>
          <w:color w:val="5A5A5A"/>
          <w:sz w:val="20"/>
          <w:szCs w:val="20"/>
        </w:rPr>
        <w:t xml:space="preserve">Acceptance Deadline: </w:t>
      </w:r>
      <w:r>
        <w:rPr>
          <w:rFonts w:ascii="Calibri" w:hAnsi="Calibri" w:cs="Calibri" w:eastAsia="Calibri"/>
          <w:b/>
          <w:bCs/>
          <w:color w:val="2D5A78"/>
          <w:sz w:val="20"/>
          <w:szCs w:val="20"/>
        </w:rPr>
        <w:t xml:space="preserve">{{acceptance_date}}</w:t>
      </w:r>
    </w:p>
    <w:p>
      <w:pPr>
        <w:pStyle w:val="ListParagraph"/>
        <w:numPr>
          <w:ilvl w:val="0"/>
          <w:numId w:val="1"/>
        </w:numPr>
        <w:spacing w:before="64" w:after="0" w:beforeAutospacing="0" w:afterAutospacing="0"/>
        <w:ind w:left="286" w:hanging="166"/>
        <w:contextualSpacing/>
      </w:pPr>
      <w:r>
        <w:rPr>
          <w:rFonts w:ascii="Calibri" w:hAnsi="Calibri" w:cs="Calibri" w:eastAsia="Calibri"/>
          <w:b/>
          <w:bCs/>
          <w:color w:val="5A5A5A"/>
          <w:sz w:val="20"/>
          <w:szCs w:val="20"/>
        </w:rPr>
        <w:t xml:space="preserve">Date of Joining: </w:t>
      </w:r>
      <w:r>
        <w:rPr>
          <w:rFonts w:ascii="Calibri" w:hAnsi="Calibri" w:cs="Calibri" w:eastAsia="Calibri"/>
          <w:b/>
          <w:bCs/>
          <w:color w:val="2D5A78"/>
          <w:sz w:val="20"/>
          <w:szCs w:val="20"/>
        </w:rPr>
        <w:t xml:space="preserve">{{date_of_joining}}</w:t>
      </w:r>
    </w:p>
    <w:p>
      <w:pPr>
        <w:pStyle w:val="ListParagraph"/>
        <w:numPr>
          <w:ilvl w:val="0"/>
          <w:numId w:val="1"/>
        </w:numPr>
        <w:spacing w:before="64" w:after="0" w:beforeAutospacing="0" w:afterAutospacing="0"/>
        <w:ind w:left="286" w:hanging="166"/>
        <w:contextualSpacing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Successful completion of the Background Verification process</w:t>
      </w:r>
    </w:p>
    <w:p>
      <w:pPr>
        <w:pStyle w:val="ListParagraph"/>
        <w:numPr>
          <w:ilvl w:val="0"/>
          <w:numId w:val="1"/>
        </w:numPr>
        <w:spacing w:before="107" w:after="0" w:line="245" w:lineRule="auto" w:beforeAutospacing="0" w:afterAutospacing="0"/>
        <w:ind w:left="284" w:hanging="164"/>
        <w:contextualSpacing/>
        <w:jc w:val="both"/>
      </w:pPr>
      <w:r>
        <w:rPr>
          <w:rFonts w:ascii="Calibri" w:hAnsi="Calibri" w:cs="Calibri" w:eastAsia="Calibri"/>
          <w:b/>
          <w:bCs/>
          <w:color w:val="5A5A5A"/>
          <w:sz w:val="20"/>
          <w:szCs w:val="20"/>
        </w:rPr>
        <w:t xml:space="preserve">Offer Validity: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This offer is valid until </w:t>
      </w:r>
      <w:r>
        <w:rPr>
          <w:rFonts w:ascii="Calibri" w:hAnsi="Calibri" w:cs="Calibri" w:eastAsia="Calibri"/>
          <w:b/>
          <w:bCs/>
          <w:color w:val="2D5A78"/>
          <w:sz w:val="20"/>
          <w:szCs w:val="20"/>
        </w:rPr>
        <w:t xml:space="preserve">{{offer_validity_date}}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and will become null and void if you do not join on or before </w:t>
      </w:r>
      <w:r>
        <w:rPr>
          <w:rFonts w:ascii="Calibri" w:hAnsi="Calibri" w:cs="Calibri" w:eastAsia="Calibri"/>
          <w:color w:val="555555"/>
          <w:sz w:val="20"/>
          <w:szCs w:val="20"/>
        </w:rPr>
        <w:t xml:space="preserve">this date.</w:t>
      </w:r>
    </w:p>
    <w:p>
      <w:pPr>
        <w:spacing w:before="936" w:after="0" w:line="295" w:lineRule="auto" w:beforeAutospacing="0" w:afterAutospacing="0"/>
        <w:jc w:val="both"/>
      </w:pPr>
      <w:r>
        <w:rPr>
          <w:rFonts w:ascii="Calibri" w:hAnsi="Calibri" w:cs="Calibri" w:eastAsia="Calibri"/>
          <w:i/>
          <w:iCs/>
          <w:color w:val="555555"/>
          <w:sz w:val="20"/>
          <w:szCs w:val="20"/>
        </w:rPr>
        <w:t xml:space="preserve">Please note that this document does not constitute a contract of employment. By accepting this offer, you agree to abide by </w:t>
      </w:r>
      <w:r>
        <w:rPr>
          <w:rFonts w:ascii="Calibri" w:hAnsi="Calibri" w:cs="Calibri" w:eastAsia="Calibri"/>
          <w:i/>
          <w:iCs/>
          <w:color w:val="555555"/>
          <w:sz w:val="20"/>
          <w:szCs w:val="20"/>
        </w:rPr>
        <w:t xml:space="preserve">all Company rules and regulations in force as at the date of joining, which will be further detailed in your Appointment Letter </w:t>
      </w:r>
      <w:r>
        <w:rPr>
          <w:rFonts w:ascii="Calibri" w:hAnsi="Calibri" w:cs="Calibri" w:eastAsia="Calibri"/>
          <w:i/>
          <w:iCs/>
          <w:color w:val="555555"/>
          <w:sz w:val="20"/>
          <w:szCs w:val="20"/>
        </w:rPr>
        <w:t xml:space="preserve">and Company policies.</w:t>
      </w:r>
    </w:p>
    <w:p>
      <w:pPr>
        <w:spacing w:before="349" w:after="0" w:beforeAutospacing="0" w:afterAutospacing="0"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For any clarification, please feel free to reach out to us.</w:t>
      </w:r>
    </w:p>
    <w:p>
      <w:pPr>
        <w:spacing w:after="0" w:line="10" w:lineRule="auto" w:beforeAutospacing="0" w:afterAutospacing="0"/>
      </w:pPr>
      <w:r>
        <w:br w:type="page"/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177800</wp:posOffset>
            </wp:positionV>
            <wp:extent cx="3682365" cy="714375"/>
            <wp:effectExtent l="0" t="0" r="0" b="0"/>
            <wp:wrapNone/>
            <wp:docPr id="10" name="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2365" cy="714375"/>
                    </a:xfrm>
                    <a:prstGeom prst="rect">
                      <a:avLst/>
                    </a:prstGeom>
                    <a:solidFill>
                      <a:srgbClr val="2D5A78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177800</wp:posOffset>
            </wp:positionV>
            <wp:extent cx="3682365" cy="714375"/>
            <wp:effectExtent l="0" t="0" r="0" b="0"/>
            <wp:wrapNone/>
            <wp:docPr id="11" name="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2365" cy="714375"/>
                    </a:xfrm>
                    <a:prstGeom prst="rect">
                      <a:avLst/>
                    </a:prstGeom>
                    <a:solidFill>
                      <a:srgbClr val="2D5A78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1480820</wp:posOffset>
            </wp:positionV>
            <wp:extent cx="3047365" cy="2051685"/>
            <wp:effectExtent l="0" t="0" r="0" b="0"/>
            <wp:wrapNone/>
            <wp:docPr id="12" name="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7365" cy="2051685"/>
                    </a:xfrm>
                    <a:prstGeom prst="rect">
                      <a:avLst/>
                    </a:prstGeom>
                    <a:solidFill>
                      <a:srgbClr val="EBF2F7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1480820</wp:posOffset>
            </wp:positionV>
            <wp:extent cx="3047365" cy="2051685"/>
            <wp:effectExtent l="0" t="0" r="0" b="0"/>
            <wp:wrapNone/>
            <wp:docPr id="13" name="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7365" cy="2051685"/>
                    </a:xfrm>
                    <a:prstGeom prst="rect">
                      <a:avLst/>
                    </a:prstGeom>
                    <a:solidFill>
                      <a:srgbClr val="EBF2F7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1487170</wp:posOffset>
            </wp:positionV>
            <wp:extent cx="3048000" cy="6350"/>
            <wp:effectExtent l="0" t="0" r="0" b="0"/>
            <wp:wrapNone/>
            <wp:docPr id="14" name="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48000" cy="635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3048000" h="6350">
                          <a:moveTo>
                            <a:pt x="0" y="0"/>
                          </a:moveTo>
                          <a:lnTo>
                            <a:pt x="3048000" y="0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2D5A78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Heading1"/>
        <w:keepNext/>
        <w:spacing w:after="0" w:beforeAutospacing="0" w:afterAutospacing="0"/>
        <w:ind w:left="240"/>
      </w:pPr>
      <w:r>
        <w:rPr>
          <w:rFonts w:ascii="Georgia" w:hAnsi="Georgia" w:cs="Georgia" w:eastAsia="Georgia"/>
          <w:b/>
          <w:bCs/>
          <w:i w:val="0"/>
          <w:iCs w:val="0"/>
          <w:color w:val="FFFFFF"/>
          <w:sz w:val="26"/>
          <w:szCs w:val="26"/>
        </w:rPr>
        <w:t xml:space="preserve">NICHEBIT SOFTECH PRIVATE</w:t>
      </w:r>
    </w:p>
    <w:p>
      <w:pPr>
        <w:pStyle w:val="Heading1"/>
        <w:keepNext/>
        <w:spacing w:before="0" w:after="0" w:beforeAutospacing="0" w:afterAutospacing="0"/>
        <w:ind w:left="240"/>
      </w:pPr>
      <w:r>
        <w:rPr>
          <w:rFonts w:ascii="Georgia" w:hAnsi="Georgia" w:cs="Georgia" w:eastAsia="Georgia"/>
          <w:b/>
          <w:bCs/>
          <w:i w:val="0"/>
          <w:iCs w:val="0"/>
          <w:color w:val="FFFFFF"/>
          <w:sz w:val="26"/>
          <w:szCs w:val="26"/>
        </w:rPr>
        <w:t xml:space="preserve">LIMITED</w:t>
      </w:r>
    </w:p>
    <w:p>
      <w:pPr>
        <w:spacing w:before="11" w:after="0" w:beforeAutospacing="0" w:afterAutospacing="0"/>
        <w:ind w:left="240"/>
      </w:pPr>
      <w:r>
        <w:rPr>
          <w:rFonts w:ascii="Calibri" w:hAnsi="Calibri" w:cs="Calibri" w:eastAsia="Calibri"/>
          <w:i/>
          <w:iCs/>
          <w:color w:val="BDD0DC"/>
          <w:sz w:val="15"/>
          <w:szCs w:val="15"/>
        </w:rPr>
        <w:t xml:space="preserve">Enterprise Integrations · Digital Process Automation · Business Analytics</w:t>
      </w:r>
    </w:p>
    <w:p>
      <w:pPr>
        <w:spacing w:before="0" w:after="0" w:beforeAutospacing="0" w:afterAutospacing="0"/>
        <w:ind w:left="6416"/>
      </w:pPr>
      <w:r>
        <w:drawing>
          <wp:inline distT="0" distB="0" distL="0" distR="0">
            <wp:extent cx="1741805" cy="438785"/>
            <wp:effectExtent l="0" t="0" r="0" b="0"/>
            <wp:docPr id="9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18" w:after="0" w:beforeAutospacing="0" w:afterAutospacing="0"/>
      </w:pPr>
      <w:r>
        <w:rPr>
          <w:rFonts w:ascii="Calibri" w:hAnsi="Calibri" w:cs="Calibri" w:eastAsia="Calibri"/>
          <w:color w:val="555555"/>
          <w:sz w:val="20"/>
          <w:szCs w:val="20"/>
        </w:rPr>
        <w:t xml:space="preserve">We look forward to a long-standing and mutually enriching association. </w:t>
      </w:r>
      <w:r>
        <w:rPr>
          <w:rFonts w:ascii="Georgia" w:hAnsi="Georgia" w:cs="Georgia" w:eastAsia="Georgia"/>
          <w:b/>
          <w:bCs/>
          <w:color w:val="2D5A78"/>
          <w:sz w:val="20"/>
          <w:szCs w:val="20"/>
        </w:rPr>
        <w:t xml:space="preserve">Welcome to the Nichebit family!</w:t>
      </w:r>
    </w:p>
    <w:p>
      <w:pPr>
        <w:spacing w:before="600" w:after="0" w:beforeAutospacing="0" w:afterAutospacing="0"/>
      </w:pPr>
      <w:r>
        <w:rPr>
          <w:rFonts w:ascii="Calibri" w:hAnsi="Calibri" w:cs="Calibri" w:eastAsia="Calibri"/>
          <w:color w:val="555555"/>
          <w:sz w:val="19"/>
          <w:szCs w:val="19"/>
        </w:rPr>
        <w:t xml:space="preserve">For </w:t>
      </w:r>
      <w:r>
        <w:rPr>
          <w:rFonts w:ascii="Calibri" w:hAnsi="Calibri" w:cs="Calibri" w:eastAsia="Calibri"/>
          <w:b/>
          <w:bCs/>
          <w:color w:val="5A5A5A"/>
          <w:sz w:val="19"/>
          <w:szCs w:val="19"/>
        </w:rPr>
        <w:t xml:space="preserve">Nichebit Softech Private Limited</w:t>
      </w:r>
    </w:p>
    <w:p>
      <w:pPr>
        <w:spacing w:after="0" w:beforeAutospacing="0" w:afterAutospacing="0"/>
        <w:ind w:left="4539"/>
      </w:pPr>
      <w:r>
        <w:rPr>
          <w:rFonts w:ascii="Calibri" w:hAnsi="Calibri" w:cs="Calibri" w:eastAsia="Calibri"/>
          <w:b/>
          <w:bCs/>
          <w:color w:val="2D5A78"/>
          <w:sz w:val="17"/>
          <w:szCs w:val="17"/>
        </w:rPr>
        <w:t xml:space="preserve">CANDIDATE ACCEPTANCE</w:t>
      </w:r>
    </w:p>
    <w:p>
      <w:pPr>
        <w:spacing w:before="57" w:after="0" w:beforeAutospacing="0" w:afterAutospacing="0"/>
        <w:ind w:left="4539"/>
      </w:pPr>
      <w:r>
        <w:rPr>
          <w:rFonts w:ascii="Calibri" w:hAnsi="Calibri" w:cs="Calibri" w:eastAsia="Calibri"/>
          <w:i/>
          <w:iCs/>
          <w:color w:val="555555"/>
          <w:sz w:val="18"/>
          <w:szCs w:val="18"/>
        </w:rPr>
        <w:t xml:space="preserve">I hereby accept the terms and conditions of this offer.</w:t>
      </w:r>
    </w:p>
    <w:p>
      <w:pPr>
        <w:spacing w:before="77" w:after="0" w:beforeAutospacing="0" w:afterAutospacing="0"/>
        <w:ind w:right="-706"/>
        <w:jc w:val="center"/>
      </w:pPr>
      <w:r>
        <w:rPr>
          <w:rFonts w:ascii="Calibri" w:hAnsi="Calibri" w:cs="Calibri" w:eastAsia="Calibri"/>
          <w:color w:val="555555"/>
          <w:sz w:val="18"/>
          <w:szCs w:val="18"/>
        </w:rPr>
        <w:t xml:space="preserve">Signature:</w:t>
      </w:r>
    </w:p>
    <w:p>
      <w:pPr>
        <w:spacing w:before="0" w:after="0" w:beforeAutospacing="0" w:afterAutospacing="0"/>
        <w:ind w:left="1521"/>
      </w:pPr>
      <w:r>
        <w:drawing>
          <wp:inline distT="0" distB="0" distL="0" distR="0">
            <wp:extent cx="1371600" cy="1371600"/>
            <wp:effectExtent l="0" t="0" r="0" b="0"/>
            <wp:docPr id="7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beforeAutospacing="0" w:afterAutospacing="0"/>
        <w:ind w:left="307"/>
      </w:pPr>
      <w:r>
        <w:drawing>
          <wp:inline distT="0" distB="0" distL="0" distR="0">
            <wp:extent cx="1126490" cy="511810"/>
            <wp:effectExtent l="0" t="0" r="0" b="0"/>
            <wp:docPr id="8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15" w:after="0" w:beforeAutospacing="0" w:afterAutospacing="0"/>
      </w:pPr>
      <w:r>
        <w:rPr>
          <w:rFonts w:ascii="Georgia" w:hAnsi="Georgia" w:cs="Georgia" w:eastAsia="Georgia"/>
          <w:b/>
          <w:bCs/>
          <w:color w:val="2D5A78"/>
          <w:sz w:val="20"/>
          <w:szCs w:val="20"/>
        </w:rPr>
        <w:t xml:space="preserve">Apparao Mutyala</w:t>
      </w:r>
    </w:p>
    <w:p>
      <w:pPr>
        <w:spacing w:before="0" w:after="0" w:beforeAutospacing="0" w:afterAutospacing="0"/>
      </w:pPr>
      <w:r>
        <w:rPr>
          <w:rFonts w:ascii="Calibri" w:hAnsi="Calibri" w:cs="Calibri" w:eastAsia="Calibri"/>
          <w:color w:val="AAAAAA"/>
          <w:sz w:val="18"/>
          <w:szCs w:val="18"/>
        </w:rPr>
        <w:t xml:space="preserve">Senior Manager — Human Resources</w:t>
      </w:r>
    </w:p>
    <w:p>
      <w:pPr>
        <w:spacing w:after="0" w:beforeAutospacing="0" w:afterAutospacing="0"/>
        <w:ind w:right="-706"/>
        <w:jc w:val="center"/>
      </w:pPr>
      <w:r>
        <w:rPr>
          <w:rFonts w:ascii="Calibri" w:hAnsi="Calibri" w:cs="Calibri" w:eastAsia="Calibri"/>
          <w:color w:val="555555"/>
          <w:sz w:val="18"/>
          <w:szCs w:val="18"/>
        </w:rPr>
        <w:t xml:space="preserve">Full Name:</w:t>
      </w:r>
    </w:p>
    <w:p>
      <w:pPr>
        <w:pBdr>
          <w:bottom w:val="single" w:sz="4" w:space="1" w:color="BDD0DC"/>
        </w:pBdr>
        <w:spacing w:before="57" w:after="0" w:beforeAutospacing="0" w:afterAutospacing="0"/>
        <w:ind w:right="-706"/>
        <w:jc w:val="center"/>
      </w:pPr>
      <w:r>
        <w:rPr>
          <w:rFonts w:ascii="Calibri" w:hAnsi="Calibri" w:cs="Calibri" w:eastAsia="Calibri"/>
          <w:color w:val="555555"/>
          <w:sz w:val="18"/>
          <w:szCs w:val="18"/>
        </w:rPr>
        <w:t xml:space="preserve">Date:</w:t>
      </w:r>
    </w:p>
    <w:p>
      <w:pPr>
        <w:spacing w:after="0" w:line="10" w:lineRule="auto" w:beforeAutospacing="0" w:afterAutospacing="0"/>
      </w:pPr>
      <w:r>
        <w:br w:type="page"/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177800</wp:posOffset>
            </wp:positionV>
            <wp:extent cx="3682365" cy="714375"/>
            <wp:effectExtent l="0" t="0" r="0" b="0"/>
            <wp:wrapNone/>
            <wp:docPr id="19" name="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2365" cy="714375"/>
                    </a:xfrm>
                    <a:prstGeom prst="rect">
                      <a:avLst/>
                    </a:prstGeom>
                    <a:solidFill>
                      <a:srgbClr val="2D5A78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177800</wp:posOffset>
            </wp:positionV>
            <wp:extent cx="3682365" cy="714375"/>
            <wp:effectExtent l="0" t="0" r="0" b="0"/>
            <wp:wrapNone/>
            <wp:docPr id="20" name="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2365" cy="714375"/>
                    </a:xfrm>
                    <a:prstGeom prst="rect">
                      <a:avLst/>
                    </a:prstGeom>
                    <a:solidFill>
                      <a:srgbClr val="2D5A78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1802130</wp:posOffset>
            </wp:positionV>
            <wp:extent cx="5778500" cy="6350"/>
            <wp:effectExtent l="0" t="0" r="0" b="0"/>
            <wp:wrapNone/>
            <wp:docPr id="22" name="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8500" cy="635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5778500" h="6350">
                          <a:moveTo>
                            <a:pt x="0" y="0"/>
                          </a:moveTo>
                          <a:lnTo>
                            <a:pt x="5778500" y="0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2D5A7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1808480</wp:posOffset>
            </wp:positionV>
            <wp:extent cx="6350" cy="481330"/>
            <wp:effectExtent l="0" t="0" r="0" b="0"/>
            <wp:wrapNone/>
            <wp:docPr id="23" name="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0" cy="48133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6350" h="481330">
                          <a:moveTo>
                            <a:pt x="0" y="0"/>
                          </a:moveTo>
                          <a:lnTo>
                            <a:pt x="0" y="481330"/>
                          </a:lnTo>
                        </a:path>
                      </a:pathLst>
                    </a:custGeom>
                    <a:noFill/>
                    <a:ln w="6350">
                      <a:solidFill>
                        <a:srgbClr val="FFFFFF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4537710</wp:posOffset>
            </wp:positionH>
            <wp:positionV relativeFrom="page">
              <wp:posOffset>1808480</wp:posOffset>
            </wp:positionV>
            <wp:extent cx="6350" cy="481330"/>
            <wp:effectExtent l="0" t="0" r="0" b="0"/>
            <wp:wrapNone/>
            <wp:docPr id="24" name="Shape 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0" cy="48133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6350" h="481330">
                          <a:moveTo>
                            <a:pt x="0" y="0"/>
                          </a:moveTo>
                          <a:lnTo>
                            <a:pt x="0" y="481330"/>
                          </a:lnTo>
                        </a:path>
                      </a:pathLst>
                    </a:custGeom>
                    <a:noFill/>
                    <a:ln w="6350">
                      <a:solidFill>
                        <a:srgbClr val="BDD0DC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Heading1"/>
        <w:keepNext/>
        <w:spacing w:after="0" w:beforeAutospacing="0" w:afterAutospacing="0"/>
        <w:ind w:left="240"/>
      </w:pPr>
      <w:r>
        <w:rPr>
          <w:rFonts w:ascii="Georgia" w:hAnsi="Georgia" w:cs="Georgia" w:eastAsia="Georgia"/>
          <w:b/>
          <w:bCs/>
          <w:i w:val="0"/>
          <w:iCs w:val="0"/>
          <w:color w:val="FFFFFF"/>
          <w:sz w:val="26"/>
          <w:szCs w:val="26"/>
        </w:rPr>
        <w:t xml:space="preserve">NICHEBIT SOFTECH PRIVATE</w:t>
      </w:r>
    </w:p>
    <w:p>
      <w:pPr>
        <w:pStyle w:val="Heading1"/>
        <w:keepNext/>
        <w:spacing w:before="0" w:after="0" w:beforeAutospacing="0" w:afterAutospacing="0"/>
        <w:ind w:left="240"/>
      </w:pPr>
      <w:r>
        <w:rPr>
          <w:rFonts w:ascii="Georgia" w:hAnsi="Georgia" w:cs="Georgia" w:eastAsia="Georgia"/>
          <w:b/>
          <w:bCs/>
          <w:i w:val="0"/>
          <w:iCs w:val="0"/>
          <w:color w:val="FFFFFF"/>
          <w:sz w:val="26"/>
          <w:szCs w:val="26"/>
        </w:rPr>
        <w:t xml:space="preserve">LIMITED</w:t>
      </w:r>
    </w:p>
    <w:p>
      <w:pPr>
        <w:spacing w:before="11" w:after="0" w:beforeAutospacing="0" w:afterAutospacing="0"/>
        <w:ind w:left="240"/>
      </w:pPr>
      <w:r>
        <w:rPr>
          <w:rFonts w:ascii="Calibri" w:hAnsi="Calibri" w:cs="Calibri" w:eastAsia="Calibri"/>
          <w:i/>
          <w:iCs/>
          <w:color w:val="BDD0DC"/>
          <w:sz w:val="15"/>
          <w:szCs w:val="15"/>
        </w:rPr>
        <w:t xml:space="preserve">Enterprise Integrations · Digital Process Automation · Business Analytics</w:t>
      </w:r>
    </w:p>
    <w:p>
      <w:pPr>
        <w:pStyle w:val="Heading4"/>
        <w:keepNext/>
        <w:pBdr>
          <w:bottom w:val="single" w:sz="10" w:space="1" w:color="2D5A78"/>
        </w:pBdr>
        <w:spacing w:before="846" w:after="0" w:beforeAutospacing="0" w:afterAutospacing="0"/>
      </w:pPr>
      <w:r>
        <w:rPr>
          <w:rFonts w:ascii="Georgia" w:hAnsi="Georgia" w:cs="Georgia" w:eastAsia="Georgia"/>
          <w:b/>
          <w:bCs/>
          <w:i w:val="0"/>
          <w:iCs w:val="0"/>
          <w:color w:val="2D5A78"/>
          <w:sz w:val="22"/>
          <w:szCs w:val="22"/>
        </w:rPr>
        <w:t xml:space="preserve">Compensation Breakdown · Cost to Company (CTC)</w:t>
      </w:r>
    </w:p>
    <w:p>
      <w:pPr>
        <w:spacing w:before="0" w:after="0" w:beforeAutospacing="0" w:afterAutospacing="0"/>
        <w:ind w:left="6416"/>
      </w:pPr>
      <w:r>
        <w:drawing>
          <wp:inline distT="0" distB="0" distL="0" distR="0">
            <wp:extent cx="1741805" cy="438785"/>
            <wp:effectExtent l="0" t="0" r="0" b="0"/>
            <wp:docPr id="1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3230"/>
          <w:tab w:val="left" w:pos="6270"/>
        </w:tabs>
        <w:spacing w:before="1440" w:after="0" w:beforeAutospacing="0" w:afterAutospacing="0"/>
        <w:ind w:left="200"/>
      </w:pPr>
      <w:r>
        <w:rPr>
          <w:rFonts w:ascii="Calibri" w:hAnsi="Calibri" w:cs="Calibri" w:eastAsia="Calibri"/>
          <w:color w:val="2D5A78"/>
          <w:sz w:val="17"/>
          <w:szCs w:val="17"/>
          <w:shd w:val="clear" w:color="auto" w:fill="EBF2F7"/>
        </w:rPr>
        <w:t xml:space="preserve">Employee Name</w:t>
      </w:r>
      <w:r>
        <w:tab/>
      </w:r>
      <w:r>
        <w:rPr>
          <w:rFonts w:ascii="Calibri" w:hAnsi="Calibri" w:cs="Calibri" w:eastAsia="Calibri"/>
          <w:color w:val="BDD0DC"/>
          <w:sz w:val="17"/>
          <w:szCs w:val="17"/>
          <w:shd w:val="clear" w:color="auto" w:fill="2D5A78"/>
        </w:rPr>
        <w:t xml:space="preserve">Designation</w:t>
      </w:r>
      <w:r>
        <w:tab/>
      </w:r>
      <w:r>
        <w:rPr>
          <w:rFonts w:ascii="Calibri" w:hAnsi="Calibri" w:cs="Calibri" w:eastAsia="Calibri"/>
          <w:color w:val="2D5A78"/>
          <w:sz w:val="17"/>
          <w:szCs w:val="17"/>
          <w:shd w:val="clear" w:color="auto" w:fill="EBF2F7"/>
        </w:rPr>
        <w:t xml:space="preserve">Total CTC</w:t>
      </w:r>
    </w:p>
    <w:p>
      <w:pPr>
        <w:pStyle w:val="Heading4"/>
        <w:keepNext/>
        <w:tabs>
          <w:tab w:val="left" w:pos="3230"/>
          <w:tab w:val="left" w:pos="6270"/>
        </w:tabs>
        <w:spacing w:before="0" w:after="0" w:beforeAutospacing="0" w:afterAutospacing="0"/>
        <w:ind w:left="200"/>
        <w:sectPr>
          <w:footerReference w:type="default" r:id="rId1"/>
          <w:pgSz w:w="12240" w:h="15840"/>
          <w:pgMar w:top="401" w:right="1788" w:bottom="460" w:left="1082" w:header="321" w:footer="420" w:gutter="0"/>
          <w:cols w:space="425"/>
          <w:docGrid w:linePitch="360"/>
        </w:sectPr>
      </w:pPr>
      <w:r>
        <w:rPr>
          <w:rFonts w:ascii="Georgia" w:hAnsi="Georgia" w:cs="Georgia" w:eastAsia="Georgia"/>
          <w:b/>
          <w:bCs/>
          <w:i w:val="0"/>
          <w:iCs w:val="0"/>
          <w:color w:val="5A5A5A"/>
          <w:sz w:val="22"/>
          <w:szCs w:val="22"/>
          <w:shd w:val="clear" w:color="auto" w:fill="EBF2F7"/>
        </w:rPr>
        <w:t xml:space="preserve">{{full_name}}</w:t>
      </w:r>
      <w:r>
        <w:tab/>
      </w:r>
      <w:r>
        <w:rPr>
          <w:rFonts w:ascii="Georgia" w:hAnsi="Georgia" w:cs="Georgia" w:eastAsia="Georgia"/>
          <w:b/>
          <w:bCs/>
          <w:i w:val="0"/>
          <w:iCs w:val="0"/>
          <w:color w:val="FFFFFF"/>
          <w:sz w:val="22"/>
          <w:szCs w:val="22"/>
          <w:shd w:val="clear" w:color="auto" w:fill="2D5A78"/>
        </w:rPr>
        <w:t xml:space="preserve">{{designation}}</w:t>
      </w:r>
      <w:r>
        <w:tab/>
      </w:r>
      <w:r>
        <w:rPr>
          <w:rFonts w:ascii="Georgia" w:hAnsi="Georgia" w:cs="Georgia" w:eastAsia="Georgia"/>
          <w:b/>
          <w:bCs/>
          <w:i w:val="0"/>
          <w:iCs w:val="0"/>
          <w:color w:val="5A5A5A"/>
          <w:sz w:val="22"/>
          <w:szCs w:val="22"/>
          <w:shd w:val="clear" w:color="auto" w:fill="EBF2F7"/>
        </w:rPr>
        <w:t xml:space="preserve">INR {{ctc_total}}</w:t>
      </w:r>
    </w:p>
    <w:p>
      <w:pPr>
        <w:spacing w:before="435" w:after="0" w:beforeAutospacing="0" w:afterAutospacing="0"/>
      </w:pPr>
      <w:r>
        <w:drawing>
          <wp:inline distT="0" distB="0" distL="0" distR="0">
            <wp:extent cx="5778500" cy="546735"/>
            <wp:effectExtent l="0" t="0" r="0" b="0"/>
            <wp:docPr id="16" name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phic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781" w:type="dxa"/>
        <w:tblInd w:w="160" w:type="dxa"/>
        <w:tblLayout w:type="fixed"/>
        <w:tblCellMar>
          <w:top w:w="10" w:type="dxa"/>
          <w:left w:w="40" w:type="dxa"/>
          <w:bottom w:w="10" w:type="dxa"/>
          <w:right w:w="40" w:type="dxa"/>
        </w:tblCellMar>
      </w:tblPr>
      <w:tblGrid>
        <w:gridCol w:w="3483"/>
        <w:gridCol w:w="3283"/>
        <w:gridCol w:w="2014"/>
      </w:tblGrid>
      <w:tr>
        <w:trPr>
          <w:trHeight w:val="246" w:hRule="atLeast"/>
        </w:trPr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9"/>
                <w:szCs w:val="19"/>
                <w:shd w:val="clear" w:color="auto" w:fill="FFFFFF"/>
              </w:rPr>
              <w:t xml:space="preserve">Basic + Dearness Allowance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[CALC(basic_monthly =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[CALC(basic_annual =</w:t>
            </w:r>
          </w:p>
        </w:tc>
      </w:tr>
      <w:tr>
        <w:trPr>
          <w:trHeight w:val="270" w:hRule="atLeast"/>
        </w:trPr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{{ctc_total}} / 24)]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{{ctc_total}} / 2)]</w:t>
            </w:r>
          </w:p>
        </w:tc>
      </w:tr>
      <w:tr>
        <w:trPr>
          <w:trHeight w:val="409" w:hRule="atLeast"/>
        </w:trPr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b/>
                <w:bCs/>
                <w:color w:val="2D5A78"/>
                <w:sz w:val="19"/>
                <w:szCs w:val="19"/>
                <w:shd w:val="clear" w:color="auto" w:fill="EBF2F7"/>
              </w:rPr>
              <w:t xml:space="preserve">Monthly Earnings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trHeight w:val="304" w:hRule="atLeast"/>
        </w:trPr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9"/>
                <w:szCs w:val="19"/>
                <w:shd w:val="clear" w:color="auto" w:fill="FFFFFF"/>
              </w:rPr>
              <w:t xml:space="preserve">House Rent Allowance (HRA)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[CALC(hra_monthly =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[CALC(hra_annual =</w:t>
            </w:r>
          </w:p>
        </w:tc>
      </w:tr>
      <w:tr>
        <w:trPr>
          <w:trHeight w:val="266" w:hRule="atLeast"/>
        </w:trPr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{{ctc_total}} / 48)]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{{ctc_total}} / 4)]</w:t>
            </w:r>
          </w:p>
        </w:tc>
      </w:tr>
      <w:tr>
        <w:trPr>
          <w:trHeight w:val="304" w:hRule="atLeast"/>
        </w:trPr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9"/>
                <w:szCs w:val="19"/>
              </w:rPr>
              <w:t xml:space="preserve">Special Allowance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</w:rPr>
              <w:t xml:space="preserve">[CALC(special_allowanc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</w:rPr>
              <w:t xml:space="preserve">[CALC(special_allowance_an</w:t>
            </w:r>
          </w:p>
        </w:tc>
      </w:tr>
      <w:tr>
        <w:trPr>
          <w:trHeight w:val="176" w:hRule="atLeast"/>
        </w:trPr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</w:rPr>
              <w:t xml:space="preserve">e_monthly =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</w:rPr>
              <w:t xml:space="preserve">nual = {{ctc_total}} -</w:t>
            </w:r>
          </w:p>
        </w:tc>
      </w:tr>
      <w:tr>
        <w:trPr>
          <w:trHeight w:val="195" w:hRule="atLeast"/>
        </w:trPr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</w:rPr>
              <w:t xml:space="preserve">{{special_allowance_annual}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</w:rPr>
              <w:t xml:space="preserve">({{basic_annual}} +</w:t>
            </w:r>
          </w:p>
        </w:tc>
      </w:tr>
      <w:tr>
        <w:trPr>
          <w:trHeight w:val="195" w:hRule="atLeast"/>
        </w:trPr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</w:rPr>
              <w:t xml:space="preserve">} / 12)]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</w:rPr>
              <w:t xml:space="preserve">{{hra_annual}} +</w:t>
            </w:r>
          </w:p>
        </w:tc>
      </w:tr>
      <w:tr>
        <w:trPr>
          <w:trHeight w:val="195" w:hRule="atLeast"/>
        </w:trPr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</w:rPr>
              <w:t xml:space="preserve">{{pf_annual}} +</w:t>
            </w:r>
          </w:p>
        </w:tc>
      </w:tr>
      <w:tr>
        <w:trPr>
          <w:trHeight w:val="195" w:hRule="atLeast"/>
        </w:trPr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</w:rPr>
              <w:t xml:space="preserve">{{gratuity_annual}} +</w:t>
            </w:r>
          </w:p>
        </w:tc>
      </w:tr>
      <w:tr>
        <w:trPr>
          <w:trHeight w:val="218" w:hRule="atLeast"/>
        </w:trPr>
        <w:tc>
          <w:tcPr>
            <w:tcW w:w="3483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</w:rPr>
              <w:t xml:space="preserve">{{insurance_annual}}))]</w:t>
            </w:r>
          </w:p>
        </w:tc>
      </w:tr>
    </w:tbl>
    <w:p>
      <w:pPr>
        <w:spacing w:after="0" w:line="20" w:lineRule="exact"/>
      </w:pPr>
    </w:p>
    <w:p>
      <w:pPr>
        <w:spacing w:before="0" w:after="0" w:beforeAutospacing="0" w:afterAutospacing="0"/>
      </w:pPr>
      <w:r>
        <w:drawing>
          <wp:inline distT="0" distB="0" distL="0" distR="0">
            <wp:extent cx="5778500" cy="264795"/>
            <wp:effectExtent l="0" t="0" r="0" b="0"/>
            <wp:docPr id="21" name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c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40" w:after="0" w:beforeAutospacing="0" w:afterAutospacing="0"/>
      </w:pPr>
      <w:r>
        <w:drawing>
          <wp:inline distT="0" distB="0" distL="0" distR="0">
            <wp:extent cx="5778500" cy="997585"/>
            <wp:effectExtent l="0" t="0" r="0" b="0"/>
            <wp:docPr id="17" name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phic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780" w:type="dxa"/>
        <w:tblInd w:w="160" w:type="dxa"/>
        <w:tblLayout w:type="fixed"/>
        <w:tblCellMar>
          <w:top w:w="10" w:type="dxa"/>
          <w:left w:w="40" w:type="dxa"/>
          <w:bottom w:w="10" w:type="dxa"/>
          <w:right w:w="40" w:type="dxa"/>
        </w:tblCellMar>
      </w:tblPr>
      <w:tblGrid>
        <w:gridCol w:w="4317"/>
        <w:gridCol w:w="2500"/>
        <w:gridCol w:w="1964"/>
      </w:tblGrid>
      <w:tr>
        <w:trPr>
          <w:trHeight w:val="246" w:hRule="atLeast"/>
        </w:trPr>
        <w:tc>
          <w:tcPr>
            <w:tcW w:w="43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9"/>
                <w:szCs w:val="19"/>
                <w:shd w:val="clear" w:color="auto" w:fill="FFFFFF"/>
              </w:rPr>
              <w:t xml:space="preserve">Nichebit's Contribution to Provident Fund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[CALC(pf_monthly =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[CALC(pf_annual =</w:t>
            </w:r>
          </w:p>
        </w:tc>
      </w:tr>
      <w:tr>
        <w:trPr>
          <w:trHeight w:val="176" w:hRule="atLeast"/>
        </w:trPr>
        <w:tc>
          <w:tcPr>
            <w:tcW w:w="4317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MIN({{basic_monthly}},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{{pf_monthly}} * 12)]</w:t>
            </w:r>
          </w:p>
        </w:tc>
      </w:tr>
      <w:tr>
        <w:trPr>
          <w:trHeight w:val="285" w:hRule="atLeast"/>
        </w:trPr>
        <w:tc>
          <w:tcPr>
            <w:tcW w:w="4317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25000) * 0.12)]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rPr>
          <w:trHeight w:val="304" w:hRule="atLeast"/>
        </w:trPr>
        <w:tc>
          <w:tcPr>
            <w:tcW w:w="43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9"/>
                <w:szCs w:val="19"/>
                <w:shd w:val="clear" w:color="auto" w:fill="FFFFFF"/>
              </w:rPr>
              <w:t xml:space="preserve">Gratuity (Accrual)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[CALC(gratuity_monthly =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[CALC(gratuity_annual =</w:t>
            </w:r>
          </w:p>
        </w:tc>
      </w:tr>
      <w:tr>
        <w:trPr>
          <w:trHeight w:val="266" w:hRule="atLeast"/>
        </w:trPr>
        <w:tc>
          <w:tcPr>
            <w:tcW w:w="4317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{{basic_monthly}} * 0.0481)]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{{basic_annual}} * 0.0481)]</w:t>
            </w:r>
          </w:p>
        </w:tc>
      </w:tr>
      <w:tr>
        <w:trPr>
          <w:trHeight w:val="304" w:hRule="atLeast"/>
        </w:trPr>
        <w:tc>
          <w:tcPr>
            <w:tcW w:w="43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9"/>
                <w:szCs w:val="19"/>
                <w:shd w:val="clear" w:color="auto" w:fill="FFFFFF"/>
              </w:rPr>
              <w:t xml:space="preserve">Group Medical Insurance (₹3L) &amp; Accidental Cover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—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[SELECT(insurance_annual,</w:t>
            </w:r>
          </w:p>
        </w:tc>
      </w:tr>
      <w:tr>
        <w:trPr>
          <w:trHeight w:val="273" w:hRule="atLeast"/>
        </w:trPr>
        <w:tc>
          <w:tcPr>
            <w:tcW w:w="4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9"/>
                <w:szCs w:val="19"/>
                <w:shd w:val="clear" w:color="auto" w:fill="FFFFFF"/>
              </w:rPr>
              <w:t xml:space="preserve">(₹10L)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beforeAutospacing="0" w:afterAutospacing="0"/>
            </w:pPr>
            <w:r>
              <w:rPr>
                <w:rFonts w:ascii="Calibri" w:hAnsi="Calibri" w:cs="Calibri" w:eastAsia="Calibri"/>
                <w:color w:val="555555"/>
                <w:sz w:val="16"/>
                <w:szCs w:val="16"/>
                <w:shd w:val="clear" w:color="auto" w:fill="FFFFFF"/>
              </w:rPr>
              <w:t xml:space="preserve">8000, 15000)]</w:t>
            </w:r>
          </w:p>
        </w:tc>
      </w:tr>
    </w:tbl>
    <w:p>
      <w:pPr>
        <w:spacing w:after="0" w:line="20" w:lineRule="exact"/>
      </w:pPr>
    </w:p>
    <w:p>
      <w:pPr>
        <w:spacing w:before="0" w:after="0" w:beforeAutospacing="0" w:afterAutospacing="0"/>
      </w:pPr>
      <w:r>
        <w:drawing>
          <wp:inline distT="0" distB="0" distL="0" distR="0">
            <wp:extent cx="5778500" cy="997585"/>
            <wp:effectExtent l="0" t="0" r="0" b="0"/>
            <wp:docPr id="18" name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phic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BDD0DC"/>
        </w:pBdr>
        <w:tabs>
          <w:tab w:val="left" w:pos="6440"/>
          <w:tab w:val="left" w:pos="6950"/>
        </w:tabs>
        <w:spacing w:before="59" w:after="0" w:line="245" w:lineRule="auto" w:beforeAutospacing="0" w:afterAutospacing="0"/>
        <w:ind w:hanging="7159"/>
      </w:pPr>
      <w:r>
        <w:rPr>
          <w:rFonts w:ascii="Calibri" w:hAnsi="Calibri" w:cs="Calibri" w:eastAsia="Calibri"/>
          <w:color w:val="555555"/>
          <w:sz w:val="19"/>
          <w:szCs w:val="19"/>
        </w:rPr>
        <w:t xml:space="preserve">Performance Bonus *</w:t>
      </w:r>
      <w:r>
        <w:tab/>
      </w:r>
      <w:r>
        <w:rPr>
          <w:rFonts w:ascii="Calibri" w:hAnsi="Calibri" w:cs="Calibri" w:eastAsia="Calibri"/>
          <w:color w:val="555555"/>
          <w:sz w:val="16"/>
          <w:szCs w:val="16"/>
        </w:rPr>
        <w:t xml:space="preserve">—</w:t>
      </w:r>
      <w:r>
        <w:tab/>
      </w:r>
      <w:r>
        <w:rPr>
          <w:rFonts w:ascii="Calibri" w:hAnsi="Calibri" w:cs="Calibri" w:eastAsia="Calibri"/>
          <w:color w:val="555555"/>
          <w:sz w:val="16"/>
          <w:szCs w:val="16"/>
        </w:rPr>
        <w:t xml:space="preserve">[CALC(performance_bonus_ </w:t>
      </w:r>
      <w:r>
        <w:rPr>
          <w:rFonts w:ascii="Calibri" w:hAnsi="Calibri" w:cs="Calibri" w:eastAsia="Calibri"/>
          <w:color w:val="555555"/>
          <w:sz w:val="16"/>
          <w:szCs w:val="16"/>
        </w:rPr>
        <w:t xml:space="preserve">annual = {{ctc_total}} * </w:t>
      </w:r>
      <w:r>
        <w:rPr>
          <w:rFonts w:ascii="Calibri" w:hAnsi="Calibri" w:cs="Calibri" w:eastAsia="Calibri"/>
          <w:color w:val="555555"/>
          <w:sz w:val="16"/>
          <w:szCs w:val="16"/>
        </w:rPr>
        <w:t xml:space="preserve">{{performance_bonus}} / </w:t>
      </w:r>
      <w:r>
        <w:rPr>
          <w:rFonts w:ascii="Calibri" w:hAnsi="Calibri" w:cs="Calibri" w:eastAsia="Calibri"/>
          <w:color w:val="555555"/>
          <w:sz w:val="16"/>
          <w:szCs w:val="16"/>
        </w:rPr>
        <w:t xml:space="preserve">100)]</w:t>
      </w:r>
    </w:p>
    <w:p>
      <w:pPr>
        <w:pBdr>
          <w:bottom w:val="single" w:sz="4" w:space="1" w:color="BDD0DC"/>
        </w:pBdr>
        <w:tabs>
          <w:tab w:val="left" w:pos="4920"/>
          <w:tab w:val="left" w:pos="6920"/>
          <w:tab w:val="left" w:pos="8610"/>
        </w:tabs>
        <w:spacing w:before="159" w:after="0" w:line="216" w:lineRule="auto" w:beforeAutospacing="0" w:afterAutospacing="0"/>
        <w:jc w:val="both"/>
        <w:sectPr>
          <w:footerReference w:type="default" r:id="rId2"/>
          <w:type w:val="continuous"/>
          <w:pgSz w:w="12240" w:h="15840"/>
          <w:pgMar w:top="401" w:right="1788" w:bottom="460" w:left="1082" w:header="321" w:footer="420" w:gutter="0"/>
          <w:cols w:num="3" w:space="1360" w:equalWidth="1"/>
          <w:docGrid w:linePitch="360"/>
        </w:sectPr>
      </w:pPr>
      <w:r>
        <w:rPr>
          <w:rFonts w:ascii="Calibri" w:hAnsi="Calibri" w:cs="Calibri" w:eastAsia="Calibri"/>
          <w:b/>
          <w:bCs/>
          <w:color w:val="FFFFFF"/>
          <w:sz w:val="19"/>
          <w:szCs w:val="19"/>
          <w:shd w:val="clear" w:color="auto" w:fill="2D5A78"/>
        </w:rPr>
        <w:t xml:space="preserve">Total Cost to Company (CTC)</w:t>
      </w:r>
      <w:r>
        <w:tab/>
      </w:r>
      <w:r>
        <w:rPr>
          <w:rFonts w:ascii="Calibri" w:hAnsi="Calibri" w:cs="Calibri" w:eastAsia="Calibri"/>
          <w:b/>
          <w:bCs/>
          <w:color w:val="FFFFFF"/>
          <w:sz w:val="16"/>
          <w:szCs w:val="16"/>
          <w:shd w:val="clear" w:color="auto" w:fill="2D5A78"/>
        </w:rPr>
        <w:t xml:space="preserve">[CALC(total_ctc_monthly</w:t>
      </w:r>
      <w:r>
        <w:tab/>
      </w:r>
      <w:r>
        <w:rPr>
          <w:rFonts w:ascii="Calibri" w:hAnsi="Calibri" w:cs="Calibri" w:eastAsia="Calibri"/>
          <w:b/>
          <w:bCs/>
          <w:color w:val="FFFFFF"/>
          <w:sz w:val="16"/>
          <w:szCs w:val="16"/>
          <w:shd w:val="clear" w:color="auto" w:fill="2D5A78"/>
        </w:rPr>
        <w:t xml:space="preserve">[CALC({{total_fixed_annual} </w:t>
      </w:r>
      <w:r>
        <w:rPr>
          <w:rFonts w:ascii="Calibri" w:hAnsi="Calibri" w:cs="Calibri" w:eastAsia="Calibri"/>
          <w:b/>
          <w:bCs/>
          <w:color w:val="FFFFFF"/>
          <w:sz w:val="16"/>
          <w:szCs w:val="16"/>
          <w:shd w:val="clear" w:color="auto" w:fill="2D5A78"/>
        </w:rPr>
        <w:t xml:space="preserve">= {{total_fixed_monthly}})]</w:t>
      </w:r>
      <w:r>
        <w:tab/>
      </w:r>
      <w:r>
        <w:rPr>
          <w:rFonts w:ascii="Calibri" w:hAnsi="Calibri" w:cs="Calibri" w:eastAsia="Calibri"/>
          <w:b/>
          <w:bCs/>
          <w:color w:val="FFFFFF"/>
          <w:sz w:val="16"/>
          <w:szCs w:val="16"/>
          <w:shd w:val="clear" w:color="auto" w:fill="2D5A78"/>
        </w:rPr>
        <w:t xml:space="preserve">} +</w:t>
      </w:r>
    </w:p>
    <w:p>
      <w:pPr>
        <w:spacing w:after="0" w:line="10" w:lineRule="auto" w:beforeAutospacing="0" w:afterAutospacing="0"/>
      </w:pPr>
      <w:r>
        <w:br w:type="page"/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177800</wp:posOffset>
            </wp:positionV>
            <wp:extent cx="3682365" cy="714375"/>
            <wp:effectExtent l="0" t="0" r="0" b="0"/>
            <wp:wrapNone/>
            <wp:docPr id="27" name="Shape 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2365" cy="714375"/>
                    </a:xfrm>
                    <a:prstGeom prst="rect">
                      <a:avLst/>
                    </a:prstGeom>
                    <a:solidFill>
                      <a:srgbClr val="2D5A78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177800</wp:posOffset>
            </wp:positionV>
            <wp:extent cx="3682365" cy="714375"/>
            <wp:effectExtent l="0" t="0" r="0" b="0"/>
            <wp:wrapNone/>
            <wp:docPr id="28" name="Shape 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82365" cy="714375"/>
                    </a:xfrm>
                    <a:prstGeom prst="rect">
                      <a:avLst/>
                    </a:prstGeom>
                    <a:solidFill>
                      <a:srgbClr val="2D5A78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Heading1"/>
        <w:keepNext/>
        <w:spacing w:after="0" w:beforeAutospacing="0" w:afterAutospacing="0"/>
        <w:ind w:left="240"/>
      </w:pPr>
      <w:r>
        <w:rPr>
          <w:rFonts w:ascii="Georgia" w:hAnsi="Georgia" w:cs="Georgia" w:eastAsia="Georgia"/>
          <w:b/>
          <w:bCs/>
          <w:i w:val="0"/>
          <w:iCs w:val="0"/>
          <w:color w:val="FFFFFF"/>
          <w:sz w:val="26"/>
          <w:szCs w:val="26"/>
        </w:rPr>
        <w:t xml:space="preserve">NICHEBIT SOFTECH PRIVATE</w:t>
      </w:r>
    </w:p>
    <w:p>
      <w:pPr>
        <w:pStyle w:val="Heading1"/>
        <w:keepNext/>
        <w:spacing w:before="0" w:after="0" w:beforeAutospacing="0" w:afterAutospacing="0"/>
        <w:ind w:left="240"/>
      </w:pPr>
      <w:r>
        <w:rPr>
          <w:rFonts w:ascii="Georgia" w:hAnsi="Georgia" w:cs="Georgia" w:eastAsia="Georgia"/>
          <w:b/>
          <w:bCs/>
          <w:i w:val="0"/>
          <w:iCs w:val="0"/>
          <w:color w:val="FFFFFF"/>
          <w:sz w:val="26"/>
          <w:szCs w:val="26"/>
        </w:rPr>
        <w:t xml:space="preserve">LIMITED</w:t>
      </w:r>
    </w:p>
    <w:p>
      <w:pPr>
        <w:spacing w:before="11" w:after="0" w:beforeAutospacing="0" w:afterAutospacing="0"/>
        <w:ind w:left="240"/>
      </w:pPr>
      <w:r>
        <w:rPr>
          <w:rFonts w:ascii="Calibri" w:hAnsi="Calibri" w:cs="Calibri" w:eastAsia="Calibri"/>
          <w:i/>
          <w:iCs/>
          <w:color w:val="BDD0DC"/>
          <w:sz w:val="15"/>
          <w:szCs w:val="15"/>
        </w:rPr>
        <w:t xml:space="preserve">Enterprise Integrations · Digital Process Automation · Business Analytics</w:t>
      </w:r>
    </w:p>
    <w:p>
      <w:pPr>
        <w:spacing w:before="0" w:after="0" w:beforeAutospacing="0" w:afterAutospacing="0"/>
        <w:ind w:left="6416"/>
      </w:pPr>
      <w:r>
        <w:drawing>
          <wp:inline distT="0" distB="0" distL="0" distR="0">
            <wp:extent cx="1741805" cy="438785"/>
            <wp:effectExtent l="0" t="0" r="0" b="0"/>
            <wp:docPr id="2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99" w:after="0" w:beforeAutospacing="0" w:afterAutospacing="0"/>
      </w:pPr>
      <w:r>
        <w:drawing>
          <wp:inline distT="0" distB="0" distL="0" distR="0">
            <wp:extent cx="6400165" cy="644525"/>
            <wp:effectExtent l="0" t="0" r="0" b="0"/>
            <wp:docPr id="26" name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before="346" w:after="0" w:line="288" w:lineRule="auto" w:beforeAutospacing="0" w:afterAutospacing="0"/>
        <w:ind w:left="130" w:hanging="130"/>
        <w:contextualSpacing/>
        <w:jc w:val="both"/>
      </w:pPr>
      <w:r>
        <w:rPr>
          <w:rFonts w:ascii="Calibri" w:hAnsi="Calibri" w:cs="Calibri" w:eastAsia="Calibri"/>
          <w:i/>
          <w:iCs/>
          <w:color w:val="AAAAAA"/>
          <w:sz w:val="18"/>
          <w:szCs w:val="18"/>
        </w:rPr>
        <w:t xml:space="preserve">The Performance Bonus is paid at the end of each financial year, based on individual and Company performance, entirely at the </w:t>
      </w:r>
      <w:r>
        <w:rPr>
          <w:rFonts w:ascii="Calibri" w:hAnsi="Calibri" w:cs="Calibri" w:eastAsia="Calibri"/>
          <w:i/>
          <w:iCs/>
          <w:color w:val="AAAAAA"/>
          <w:sz w:val="18"/>
          <w:szCs w:val="18"/>
        </w:rPr>
        <w:t xml:space="preserve">discretion of the Company, and shall not exceed 15% of the employee's gross annual salary.</w:t>
      </w:r>
    </w:p>
    <w:sectPr>
      <w:footerReference w:type="default" r:id="rId3"/>
      <w:pgSz w:w="12240" w:h="15840"/>
      <w:pgMar w:top="401" w:right="1788" w:bottom="460" w:left="1082" w:header="321" w:footer="420" w:gutter="0"/>
      <w:cols w:space="425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nt w:name="Calibri">
    <w:charset w:val="00"/>
    <w:family w:val="swiss"/>
    <w:pitch w:val="variable"/>
  </w:font>
  <w:font w:name="Georgia"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spacing w:after="0" w:beforeAutospacing="0" w:afterAutospacing="0"/>
      <w:jc w:val="center"/>
    </w:pPr>
    <w:r>
      <w:rPr>
        <w:rFonts w:ascii="Calibri" w:hAnsi="Calibri" w:cs="Calibri" w:eastAsia="Calibri"/>
        <w:color w:val="AAAAAA"/>
        <w:sz w:val="16"/>
        <w:szCs w:val="16"/>
      </w:rPr>
      <w:t xml:space="preserve">Nichebit Softech Private Limited · Hyderabad, India</w:t>
    </w:r>
    <w:r>
      <w:tab/>
    </w:r>
    <w:r>
      <w:rPr>
        <w:rFonts w:ascii="Calibri" w:hAnsi="Calibri" w:cs="Calibri" w:eastAsia="Calibri"/>
        <w:color w:val="AAAAAA"/>
        <w:sz w:val="16"/>
        <w:szCs w:val="16"/>
      </w:rPr>
      <w:t xml:space="preserve">Page </w:t>
    </w:r>
    <w:r>
      <w:rPr>
        <w:rFonts w:ascii="Calibri" w:hAnsi="Calibri" w:cs="Calibri" w:eastAsia="Calibri"/>
        <w:b/>
        <w:bCs/>
        <w:color w:val="2D5A78"/>
        <w:sz w:val="16"/>
        <w:szCs w:val="16"/>
      </w:rPr>
      <w:fldChar w:fldCharType="begin"/>
    </w:r>
    <w:r>
      <w:rPr>
        <w:rFonts w:ascii="Calibri" w:hAnsi="Calibri" w:cs="Calibri" w:eastAsia="Calibri"/>
        <w:b/>
        <w:bCs/>
        <w:color w:val="2D5A78"/>
        <w:sz w:val="16"/>
        <w:szCs w:val="16"/>
      </w:rPr>
      <w:instrText xml:space="preserve"> PAGE </w:instrText>
    </w:r>
    <w:r>
      <w:rPr>
        <w:rFonts w:ascii="Calibri" w:hAnsi="Calibri" w:cs="Calibri" w:eastAsia="Calibri"/>
        <w:b/>
        <w:bCs/>
        <w:color w:val="2D5A78"/>
        <w:sz w:val="16"/>
        <w:szCs w:val="16"/>
      </w:rPr>
      <w:fldChar w:fldCharType="separate"/>
    </w:r>
    <w:r>
      <w:rPr>
        <w:rFonts w:ascii="Calibri" w:hAnsi="Calibri" w:cs="Calibri" w:eastAsia="Calibri"/>
        <w:b/>
        <w:bCs/>
        <w:color w:val="2D5A78"/>
        <w:sz w:val="16"/>
        <w:szCs w:val="16"/>
      </w:rPr>
      <w:t xml:space="preserve">1</w:t>
    </w:r>
    <w:r>
      <w:rPr>
        <w:rFonts w:ascii="Calibri" w:hAnsi="Calibri" w:cs="Calibri" w:eastAsia="Calibri"/>
        <w:b/>
        <w:bCs/>
        <w:color w:val="2D5A7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spacing w:after="0" w:beforeAutospacing="0" w:afterAutospacing="0"/>
      <w:jc w:val="center"/>
    </w:pPr>
    <w:r>
      <w:rPr>
        <w:rFonts w:ascii="Calibri" w:hAnsi="Calibri" w:cs="Calibri" w:eastAsia="Calibri"/>
        <w:color w:val="AAAAAA"/>
        <w:sz w:val="16"/>
        <w:szCs w:val="16"/>
      </w:rPr>
      <w:t xml:space="preserve">Nichebit Softech Private Limited · Hyderabad, India</w:t>
    </w:r>
    <w:r>
      <w:tab/>
    </w:r>
    <w:r>
      <w:rPr>
        <w:rFonts w:ascii="Calibri" w:hAnsi="Calibri" w:cs="Calibri" w:eastAsia="Calibri"/>
        <w:color w:val="AAAAAA"/>
        <w:sz w:val="16"/>
        <w:szCs w:val="16"/>
      </w:rPr>
      <w:t xml:space="preserve">Page </w:t>
    </w:r>
    <w:r>
      <w:rPr>
        <w:rFonts w:ascii="Calibri" w:hAnsi="Calibri" w:cs="Calibri" w:eastAsia="Calibri"/>
        <w:b/>
        <w:bCs/>
        <w:color w:val="2D5A78"/>
        <w:sz w:val="16"/>
        <w:szCs w:val="16"/>
      </w:rPr>
      <w:fldChar w:fldCharType="begin"/>
    </w:r>
    <w:r>
      <w:rPr>
        <w:rFonts w:ascii="Calibri" w:hAnsi="Calibri" w:cs="Calibri" w:eastAsia="Calibri"/>
        <w:b/>
        <w:bCs/>
        <w:color w:val="2D5A78"/>
        <w:sz w:val="16"/>
        <w:szCs w:val="16"/>
      </w:rPr>
      <w:instrText xml:space="preserve"> PAGE </w:instrText>
    </w:r>
    <w:r>
      <w:rPr>
        <w:rFonts w:ascii="Calibri" w:hAnsi="Calibri" w:cs="Calibri" w:eastAsia="Calibri"/>
        <w:b/>
        <w:bCs/>
        <w:color w:val="2D5A78"/>
        <w:sz w:val="16"/>
        <w:szCs w:val="16"/>
      </w:rPr>
      <w:fldChar w:fldCharType="separate"/>
    </w:r>
    <w:r>
      <w:rPr>
        <w:rFonts w:ascii="Calibri" w:hAnsi="Calibri" w:cs="Calibri" w:eastAsia="Calibri"/>
        <w:b/>
        <w:bCs/>
        <w:color w:val="2D5A78"/>
        <w:sz w:val="16"/>
        <w:szCs w:val="16"/>
      </w:rPr>
      <w:t xml:space="preserve">1</w:t>
    </w:r>
    <w:r>
      <w:rPr>
        <w:rFonts w:ascii="Calibri" w:hAnsi="Calibri" w:cs="Calibri" w:eastAsia="Calibri"/>
        <w:b/>
        <w:bCs/>
        <w:color w:val="2D5A7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spacing w:after="0" w:beforeAutospacing="0" w:afterAutospacing="0"/>
      <w:jc w:val="center"/>
    </w:pPr>
    <w:r>
      <w:rPr>
        <w:rFonts w:ascii="Calibri" w:hAnsi="Calibri" w:cs="Calibri" w:eastAsia="Calibri"/>
        <w:color w:val="AAAAAA"/>
        <w:sz w:val="16"/>
        <w:szCs w:val="16"/>
      </w:rPr>
      <w:t xml:space="preserve">Nichebit Softech Private Limited · Hyderabad, India</w:t>
    </w:r>
    <w:r>
      <w:tab/>
    </w:r>
    <w:r>
      <w:rPr>
        <w:rFonts w:ascii="Calibri" w:hAnsi="Calibri" w:cs="Calibri" w:eastAsia="Calibri"/>
        <w:color w:val="AAAAAA"/>
        <w:sz w:val="16"/>
        <w:szCs w:val="16"/>
      </w:rPr>
      <w:t xml:space="preserve">Page </w:t>
    </w:r>
    <w:r>
      <w:rPr>
        <w:rFonts w:ascii="Calibri" w:hAnsi="Calibri" w:cs="Calibri" w:eastAsia="Calibri"/>
        <w:b/>
        <w:bCs/>
        <w:color w:val="2D5A78"/>
        <w:sz w:val="16"/>
        <w:szCs w:val="16"/>
      </w:rPr>
      <w:fldChar w:fldCharType="begin"/>
    </w:r>
    <w:r>
      <w:rPr>
        <w:rFonts w:ascii="Calibri" w:hAnsi="Calibri" w:cs="Calibri" w:eastAsia="Calibri"/>
        <w:b/>
        <w:bCs/>
        <w:color w:val="2D5A78"/>
        <w:sz w:val="16"/>
        <w:szCs w:val="16"/>
      </w:rPr>
      <w:instrText xml:space="preserve"> PAGE </w:instrText>
    </w:r>
    <w:r>
      <w:rPr>
        <w:rFonts w:ascii="Calibri" w:hAnsi="Calibri" w:cs="Calibri" w:eastAsia="Calibri"/>
        <w:b/>
        <w:bCs/>
        <w:color w:val="2D5A78"/>
        <w:sz w:val="16"/>
        <w:szCs w:val="16"/>
      </w:rPr>
      <w:fldChar w:fldCharType="separate"/>
    </w:r>
    <w:r>
      <w:rPr>
        <w:rFonts w:ascii="Calibri" w:hAnsi="Calibri" w:cs="Calibri" w:eastAsia="Calibri"/>
        <w:b/>
        <w:bCs/>
        <w:color w:val="2D5A78"/>
        <w:sz w:val="16"/>
        <w:szCs w:val="16"/>
      </w:rPr>
      <w:t xml:space="preserve">1</w:t>
    </w:r>
    <w:r>
      <w:rPr>
        <w:rFonts w:ascii="Calibri" w:hAnsi="Calibri" w:cs="Calibri" w:eastAsia="Calibri"/>
        <w:b/>
        <w:bCs/>
        <w:color w:val="2D5A78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lvlText w:val="●"/>
      <w:lvlJc w:val="left"/>
      <w:pPr>
        <w:ind w:left="284" w:hanging="164"/>
      </w:pPr>
      <w:rPr>
        <w:rFonts w:ascii="Symbol" w:hAnsi="Symbol" w:hint="default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85" w:hanging="245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2">
    <w:multiLevelType w:val="hybridMultilevel"/>
    <w:lvl w:ilvl="0">
      <w:start w:val="1"/>
      <w:numFmt w:val="bullet"/>
      <w:lvlText w:val="*"/>
      <w:lvlJc w:val="left"/>
      <w:pPr>
        <w:ind w:left="130" w:hanging="130"/>
      </w:pPr>
      <w:rPr>
        <w:rFonts w:ascii="Courier New" w:hAnsi="Courier New" w:hint="default"/>
      </w:rPr>
    </w:lvl>
    <w:lvl w:ilvl="1">
      <w:start w:val="1"/>
      <w:numFmt w:val="bullet"/>
      <w:lvlText w:val="*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*"/>
      <w:lvlJc w:val="left"/>
      <w:pPr>
        <w:ind w:left="1080" w:hanging="360"/>
      </w:pPr>
      <w:rPr>
        <w:rFonts w:ascii="Courier New" w:hAnsi="Courier New" w:hint="default"/>
      </w:rPr>
    </w:lvl>
    <w:lvl w:ilvl="3">
      <w:start w:val="1"/>
      <w:numFmt w:val="bullet"/>
      <w:lvlText w:val="*"/>
      <w:lvlJc w:val="left"/>
      <w:pPr>
        <w:ind w:left="1440" w:hanging="360"/>
      </w:pPr>
      <w:rPr>
        <w:rFonts w:ascii="Courier New" w:hAnsi="Courier New" w:hint="default"/>
      </w:rPr>
    </w:lvl>
    <w:lvl w:ilvl="4">
      <w:start w:val="1"/>
      <w:numFmt w:val="bullet"/>
      <w:lvlText w:val="*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*"/>
      <w:lvlJc w:val="left"/>
      <w:pPr>
        <w:ind w:left="2160" w:hanging="360"/>
      </w:pPr>
      <w:rPr>
        <w:rFonts w:ascii="Courier New" w:hAnsi="Courier New" w:hint="default"/>
      </w:rPr>
    </w:lvl>
    <w:lvl w:ilvl="6">
      <w:start w:val="1"/>
      <w:numFmt w:val="bullet"/>
      <w:lvlText w:val="*"/>
      <w:lvlJc w:val="left"/>
      <w:pPr>
        <w:ind w:left="2520" w:hanging="360"/>
      </w:pPr>
      <w:rPr>
        <w:rFonts w:ascii="Courier New" w:hAnsi="Courier New" w:hint="default"/>
      </w:rPr>
    </w:lvl>
    <w:lvl w:ilvl="7">
      <w:start w:val="1"/>
      <w:numFmt w:val="bullet"/>
      <w:lvlText w:val="*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*"/>
      <w:lvlJc w:val="left"/>
      <w:pPr>
        <w:ind w:left="3240" w:hanging="360"/>
      </w:pPr>
      <w:rPr>
        <w:rFonts w:ascii="Courier New" w:hAnsi="Courier New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Defaults>
    <w:rPrDefault>
      <w:rPr>
        <w:rFonts w:ascii="Calibri" w:hAnsi="Calibri" w:eastAsia="Calibri" w:cs="Calibri"/>
        <w:sz w:val="20"/>
        <w:szCs w:val="20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Calibri" w:hAnsi="Calibri"/>
      <w:b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80"/>
      <w:outlineLvl w:val="1"/>
    </w:pPr>
    <w:rPr>
      <w:rFonts w:ascii="Calibri" w:hAnsi="Calibri"/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160" w:after="80"/>
      <w:outlineLvl w:val="2"/>
    </w:pPr>
    <w:rPr>
      <w:rFonts w:ascii="Calibri" w:hAnsi="Calibri"/>
      <w:b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60" w:after="80"/>
      <w:outlineLvl w:val="3"/>
    </w:pPr>
    <w:rPr>
      <w:rFonts w:ascii="Calibri" w:hAnsi="Calibri"/>
      <w:b/>
      <w:sz w:val="22"/>
      <w:szCs w:val="22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160" w:after="80"/>
      <w:outlineLvl w:val="4"/>
    </w:pPr>
    <w:rPr>
      <w:rFonts w:ascii="Calibri" w:hAnsi="Calibri"/>
      <w:b/>
      <w:sz w:val="20"/>
      <w:szCs w:val="20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160" w:after="80"/>
      <w:outlineLvl w:val="5"/>
    </w:pPr>
    <w:rPr>
      <w:rFonts w:ascii="Calibri" w:hAnsi="Calibri"/>
      <w:b/>
      <w:sz w:val="20"/>
      <w:szCs w:val="20"/>
    </w:rPr>
  </w:style>
  <w:style w:type="paragraph" w:styleId="Title">
    <w:name w:val="Title"/>
    <w:basedOn w:val="Normal"/>
    <w:qFormat/>
    <w:pPr>
      <w:spacing w:after="120"/>
    </w:pPr>
    <w:rPr>
      <w:b/>
      <w:sz w:val="44"/>
    </w:rPr>
  </w:style>
  <w:style w:type="paragraph" w:styleId="ListParagraph">
    <w:name w:val="List Paragraph"/>
    <w:basedOn w:val="Normal"/>
    <w:uiPriority w:val="34"/>
    <w:qFormat/>
    <w:pPr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rPr>
      <w:sz w:val="16"/>
    </w:rPr>
  </w:style>
  <w:style w:type="paragraph" w:styleId="Caption">
    <w:name w:val="caption"/>
    <w:basedOn w:val="Normal"/>
    <w:rPr>
      <w:i/>
      <w:sz w:val="17"/>
    </w:rPr>
  </w:style>
  <w:style w:type="character" w:styleId="Hyperlink">
    <w:name w:val="Hyperlink"/>
    <w:uiPriority w:val="99"/>
    <w:rPr>
      <w:color w:val="0563C1"/>
      <w:u w:val="single"/>
    </w:rPr>
  </w:style>
  <w:style w:type="paragraph" w:styleId="CommentText">
    <w:name w:val="annotation text"/>
    <w:basedOn w:val="Normal"/>
    <w:rPr>
      <w:sz w:val="16"/>
    </w:rPr>
  </w:style>
  <w:style w:type="character" w:styleId="CommentReference">
    <w:name w:val="annotation reference"/>
    <w:rPr>
      <w:sz w:val="16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footer" Target="footer2.xml"/><Relationship Id="rId3" Type="http://schemas.openxmlformats.org/officeDocument/2006/relationships/footer" Target="footer3.xml"/><Relationship Id="rId4" Type="http://schemas.openxmlformats.org/officeDocument/2006/relationships/image" Target="media/image1.png"/><Relationship Id="rId5" Type="http://schemas.openxmlformats.org/officeDocument/2006/relationships/image" Target="media/image2.jpe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7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8.png"/><Relationship Id="rId12" Type="http://schemas.openxmlformats.org/officeDocument/2006/relationships/styles" Target="styles.xml"/><Relationship Id="rId13" Type="http://schemas.openxmlformats.org/officeDocument/2006/relationships/settings" Target="settings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ihatepdf PDF to Word</Application>
  <Pages>5</Pages>
  <Words>906</Words>
  <Characters>6421</Characters>
  <Company/>
  <Lines>0</Lines>
  <Paragraphs>0</Paragraphs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ihatepdf</cp:lastModifiedBy>
  <dcterms:created xsi:type="dcterms:W3CDTF">2026-10-19T07:04:10Z</dcterms:created>
  <dcterms:modified xsi:type="dcterms:W3CDTF">2026-10-19T07:04:10Z</dcterms:modified>
</cp:coreProperties>
</file>