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{{RefNo}}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{{Date}}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{{Name}}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{{Designation}}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{{CTC}} {{CTCInWords}}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{{Designation}}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{{ProbationPerio</w:t>
      </w:r>
      <w:r w:rsidR="00704F8B">
        <w:t xml:space="preserve">}}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{{EngagementType}}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{{Location}}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{{WorkingWeek}}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{{Acceptance Date}}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{{Joining Date}}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{{Acceptance Date}}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{{Full Name}}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{{Designation}}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{{CTC}}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{{BasicAnnual}}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{{HraMonthly}}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{{HraAnnual}}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{{Speci</w:t>
            </w:r>
            <w:r>
              <w:t>alAllowanceMonthly}}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{{SpecialAll</w:t>
            </w:r>
            <w:r>
              <w:t>owceAnnual}}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{{GrossMonthly}}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{{GrossAnnual}}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{{PFMonthly}}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{{PFAnnual}}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{{GratuityAnn</w:t>
            </w:r>
            <w:r>
              <w:t>ual}}</w:t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{{Insurance</w:t>
            </w:r>
            <w:r>
              <w:t>Annual}}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{{TotalFixed 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{{</w:t>
            </w:r>
            <w:r>
              <w:t>TotalFixedAnnua</w:t>
            </w:r>
            <w:r>
              <w:t>l}}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{{TotalCtcMo 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{{TotalCtcAnnual}</w:t>
            </w:r>
            <w:r>
              <w:t>}</w:t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