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B1768" w14:textId="77777777" w:rsidR="00FC3272" w:rsidRDefault="00FC3272" w:rsidP="00FC3272">
      <w:r>
        <w:rPr>
          <w:rFonts w:hint="eastAsia"/>
        </w:rPr>
        <w:t>摘要：</w:t>
      </w:r>
      <w:r>
        <w:tab/>
      </w:r>
    </w:p>
    <w:p w14:paraId="0E97180F" w14:textId="19519CDA" w:rsidR="00FC3272" w:rsidRDefault="00FC3272" w:rsidP="00FC3272">
      <w:pPr>
        <w:ind w:firstLine="420"/>
      </w:pPr>
      <w:r>
        <w:t>近日，我国对外开放金融市场，而同时大数据行业也正蓬勃发展。不难发现，金融与大数据的结合已是未来大势所趋，势必会为金融行业添加新型力量。金融市场积淀多年的海量数据，涵盖了大量金融市场的潜在规律。而如何挖掘这些数据的潜在价值，提取其中普适性，精炼性的信息就显得十分重要了。利用这些信息，我们可以更充分地了解金融市场，及时把握市场走向，磨砺完善我国金融手段，从而有更大底气与信心，面对外来投资者的挑战。</w:t>
      </w:r>
    </w:p>
    <w:p w14:paraId="5582AFCB" w14:textId="6C19D5DB" w:rsidR="00FC3272" w:rsidRDefault="00FC3272" w:rsidP="00FC3272">
      <w:r>
        <w:tab/>
        <w:t>本项目意在从</w:t>
      </w:r>
      <w:r w:rsidR="00C319EA">
        <w:rPr>
          <w:rFonts w:hint="eastAsia"/>
        </w:rPr>
        <w:t>股票资讯</w:t>
      </w:r>
      <w:r>
        <w:t>平台，搜集股票的历史数据，以作为模拟股票操作的战场，检验与调整短线抢反弹，中线区间法，机器</w:t>
      </w:r>
      <w:r w:rsidR="00C319EA">
        <w:rPr>
          <w:rFonts w:hint="eastAsia"/>
        </w:rPr>
        <w:t>模型预测</w:t>
      </w:r>
      <w:r>
        <w:t>法三个股票量化策略，并横向比对，以凸显各自优劣，再在此基础上加以完善。</w:t>
      </w:r>
    </w:p>
    <w:p w14:paraId="375D6C32" w14:textId="01E80306" w:rsidR="00FC3272" w:rsidRDefault="00FC3272" w:rsidP="00FC3272">
      <w:r>
        <w:tab/>
        <w:t>关键词：量化策略，机器学习，</w:t>
      </w:r>
      <w:r w:rsidR="003A5670">
        <w:rPr>
          <w:rFonts w:hint="eastAsia"/>
        </w:rPr>
        <w:t>交易</w:t>
      </w:r>
      <w:r>
        <w:t>信号</w:t>
      </w:r>
    </w:p>
    <w:p w14:paraId="6E3723B0" w14:textId="69908A13" w:rsidR="00FC3272" w:rsidRDefault="00FC3272" w:rsidP="00FC3272"/>
    <w:p w14:paraId="17E5A4BC" w14:textId="2D0F19CC" w:rsidR="0080695D" w:rsidRDefault="00FC3272" w:rsidP="00FC3272">
      <w:r>
        <w:rPr>
          <w:rFonts w:hint="eastAsia"/>
        </w:rPr>
        <w:t>绪论</w:t>
      </w:r>
    </w:p>
    <w:p w14:paraId="52F87860" w14:textId="54CABA3B" w:rsidR="00FC3272" w:rsidRDefault="00FC3272" w:rsidP="00FC3272"/>
    <w:p w14:paraId="00574B25" w14:textId="3DBDE42C" w:rsidR="00FC3272" w:rsidRDefault="00FC3272" w:rsidP="00FC327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项目背景</w:t>
      </w:r>
    </w:p>
    <w:p w14:paraId="7FEEF984" w14:textId="77777777" w:rsidR="00FC3272" w:rsidRDefault="00FC3272" w:rsidP="00FC3272">
      <w:pPr>
        <w:ind w:firstLine="420"/>
      </w:pPr>
      <w:r>
        <w:t>近日，我国对外开放金融市场，而同时大数据行业也正蓬勃发展。不难发现，金融与大数据的结合已是未来大势所趋，势必会为金融行业添加新型力量。金融市场积淀多年的海量数据，涵盖了大量金融市场的潜在规律。而如何挖掘这些数据的潜在价值，提取其中普适性，精炼性的信息就显得十分重要了。利用这些信息，我们可以更充分地了解金融市场，及时把握市场走向，磨砺完善我国金融手段，从而有更大底气与信心，面对外来投资者的挑战。</w:t>
      </w:r>
    </w:p>
    <w:p w14:paraId="0DE72BDA" w14:textId="1EBAE6C5" w:rsidR="00FC3272" w:rsidRDefault="00FC3272" w:rsidP="00FC3272">
      <w:r>
        <w:tab/>
        <w:t>本项目意在从互联网金融平台，搜集股票的历史数据，以作为模拟股票操作的战场，检验与调整短线抢反弹，中线区间法，</w:t>
      </w:r>
      <w:r w:rsidR="003A0880">
        <w:rPr>
          <w:rFonts w:hint="eastAsia"/>
        </w:rPr>
        <w:t>机器模型预测</w:t>
      </w:r>
      <w:r>
        <w:t>法三个股票量化策略，并横向比对，以凸显各自优劣，再在此基础上加以完善。</w:t>
      </w:r>
    </w:p>
    <w:p w14:paraId="50C64318" w14:textId="4F7A219B" w:rsidR="00FC3272" w:rsidRDefault="0087079A" w:rsidP="0087079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项目内容</w:t>
      </w:r>
    </w:p>
    <w:p w14:paraId="2E9622D3" w14:textId="00CE187D" w:rsidR="002B0071" w:rsidRDefault="0087079A" w:rsidP="0087079A">
      <w:pPr>
        <w:ind w:left="420"/>
      </w:pPr>
      <w:r>
        <w:rPr>
          <w:rFonts w:hint="eastAsia"/>
        </w:rPr>
        <w:t>本项目基于历史股票数据</w:t>
      </w:r>
      <w:r w:rsidR="00A51370">
        <w:rPr>
          <w:rFonts w:hint="eastAsia"/>
        </w:rPr>
        <w:t>，对股票市场的交易策略进行研究。检验两个经典的股票策略和一个以机器学习为核心的</w:t>
      </w:r>
      <w:r w:rsidR="002B0071">
        <w:rPr>
          <w:rFonts w:hint="eastAsia"/>
        </w:rPr>
        <w:t>新型量化策略的</w:t>
      </w:r>
      <w:r w:rsidR="00A51370">
        <w:rPr>
          <w:rFonts w:hint="eastAsia"/>
        </w:rPr>
        <w:t>有效性</w:t>
      </w:r>
      <w:r w:rsidR="002B0071">
        <w:rPr>
          <w:rFonts w:hint="eastAsia"/>
        </w:rPr>
        <w:t>，</w:t>
      </w:r>
      <w:r w:rsidR="00C319EA">
        <w:rPr>
          <w:rFonts w:hint="eastAsia"/>
        </w:rPr>
        <w:t>并</w:t>
      </w:r>
      <w:r w:rsidR="002B0071">
        <w:rPr>
          <w:rFonts w:hint="eastAsia"/>
        </w:rPr>
        <w:t>比对各自优劣，分析总结策略适用场景。</w:t>
      </w:r>
    </w:p>
    <w:p w14:paraId="59A544E3" w14:textId="77777777" w:rsidR="002B0071" w:rsidRDefault="002B0071" w:rsidP="0087079A">
      <w:pPr>
        <w:ind w:left="420"/>
      </w:pPr>
      <w:r>
        <w:rPr>
          <w:rFonts w:hint="eastAsia"/>
        </w:rPr>
        <w:t>三个股票量化策略分别为：</w:t>
      </w:r>
    </w:p>
    <w:p w14:paraId="799D0783" w14:textId="77777777" w:rsidR="002B0071" w:rsidRDefault="00A51370" w:rsidP="0087079A">
      <w:pPr>
        <w:ind w:left="420"/>
      </w:pPr>
      <w:r>
        <w:rPr>
          <w:rFonts w:hint="eastAsia"/>
        </w:rPr>
        <w:t>短线抢反弹</w:t>
      </w:r>
      <w:r w:rsidR="002B0071">
        <w:rPr>
          <w:rFonts w:hint="eastAsia"/>
        </w:rPr>
        <w:t>：</w:t>
      </w:r>
      <w:r>
        <w:rPr>
          <w:rFonts w:hint="eastAsia"/>
        </w:rPr>
        <w:t>当股价出现阶段性低价或暴跌时买入，在股价回涨的过程中逐步抛出；</w:t>
      </w:r>
    </w:p>
    <w:p w14:paraId="14CB1F3D" w14:textId="76546D7C" w:rsidR="0087079A" w:rsidRDefault="00A51370" w:rsidP="0087079A">
      <w:pPr>
        <w:ind w:left="420"/>
      </w:pPr>
      <w:r>
        <w:rPr>
          <w:rFonts w:hint="eastAsia"/>
        </w:rPr>
        <w:t>区间策略</w:t>
      </w:r>
      <w:r w:rsidR="002B0071">
        <w:rPr>
          <w:rFonts w:hint="eastAsia"/>
        </w:rPr>
        <w:t>：</w:t>
      </w:r>
      <w:r>
        <w:rPr>
          <w:rFonts w:hint="eastAsia"/>
        </w:rPr>
        <w:t>回望股票过去的历史数据，总结高估，偏高，正常，偏低，低估几个评级的股价区间，并以此作为买卖依据；</w:t>
      </w:r>
    </w:p>
    <w:p w14:paraId="1FF918E6" w14:textId="52B2CA2A" w:rsidR="002B0071" w:rsidRDefault="003A0880" w:rsidP="0087079A">
      <w:pPr>
        <w:ind w:left="420"/>
      </w:pPr>
      <w:r>
        <w:rPr>
          <w:rFonts w:hint="eastAsia"/>
        </w:rPr>
        <w:t>模型预测</w:t>
      </w:r>
      <w:r w:rsidR="002B0071">
        <w:rPr>
          <w:rFonts w:hint="eastAsia"/>
        </w:rPr>
        <w:t>：将股票数据转换为股市分析的专用指标，运用机器学习</w:t>
      </w:r>
      <w:r>
        <w:rPr>
          <w:rFonts w:hint="eastAsia"/>
        </w:rPr>
        <w:t>提</w:t>
      </w:r>
      <w:r w:rsidR="00C319EA">
        <w:rPr>
          <w:rFonts w:hint="eastAsia"/>
        </w:rPr>
        <w:t>炼</w:t>
      </w:r>
      <w:r w:rsidR="002B0071">
        <w:rPr>
          <w:rFonts w:hint="eastAsia"/>
        </w:rPr>
        <w:t>股市涨跌规律，并以此预测</w:t>
      </w:r>
      <w:r w:rsidR="00FF39DF">
        <w:rPr>
          <w:rFonts w:hint="eastAsia"/>
        </w:rPr>
        <w:t>股票走向。</w:t>
      </w:r>
    </w:p>
    <w:p w14:paraId="14D3304C" w14:textId="16AA77DF" w:rsidR="00FF39DF" w:rsidRDefault="00FF39DF" w:rsidP="00FF39D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项目组织框架</w:t>
      </w:r>
    </w:p>
    <w:p w14:paraId="44CD650D" w14:textId="0F1F5F12" w:rsidR="00FF39DF" w:rsidRDefault="00BE0D1C" w:rsidP="00FF39DF">
      <w:r>
        <w:rPr>
          <w:noProof/>
        </w:rPr>
        <w:lastRenderedPageBreak/>
        <w:drawing>
          <wp:inline distT="0" distB="0" distL="0" distR="0" wp14:anchorId="418EDF6D" wp14:editId="64CEF5DD">
            <wp:extent cx="5274310" cy="2940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DB2" w14:textId="77777777" w:rsidR="006E2C91" w:rsidRDefault="006E2C91" w:rsidP="006E2C91">
      <w:r>
        <w:rPr>
          <w:rFonts w:hint="eastAsia"/>
        </w:rPr>
        <w:t>本报告内容将按如下顺序进行安排：</w:t>
      </w:r>
    </w:p>
    <w:p w14:paraId="0590A54A" w14:textId="77777777" w:rsidR="006E2C91" w:rsidRDefault="006E2C91" w:rsidP="006E2C91">
      <w:r>
        <w:rPr>
          <w:rFonts w:hint="eastAsia"/>
        </w:rPr>
        <w:t>第一章为绪论，介绍本项目的项目背景以及研究内容；</w:t>
      </w:r>
    </w:p>
    <w:p w14:paraId="1921AE06" w14:textId="77777777" w:rsidR="006E2C91" w:rsidRDefault="006E2C91" w:rsidP="006E2C91">
      <w:r>
        <w:rPr>
          <w:rFonts w:hint="eastAsia"/>
        </w:rPr>
        <w:t>第二章为数据采集，详述本项目所使用数据集的采集过程与部分爬虫代码示</w:t>
      </w:r>
    </w:p>
    <w:p w14:paraId="3C1DEC9C" w14:textId="77777777" w:rsidR="006E2C91" w:rsidRDefault="006E2C91" w:rsidP="006E2C91">
      <w:r>
        <w:rPr>
          <w:rFonts w:hint="eastAsia"/>
        </w:rPr>
        <w:t>例；</w:t>
      </w:r>
    </w:p>
    <w:p w14:paraId="630B01BB" w14:textId="77777777" w:rsidR="006E2C91" w:rsidRDefault="006E2C91" w:rsidP="006E2C91">
      <w:r>
        <w:rPr>
          <w:rFonts w:hint="eastAsia"/>
        </w:rPr>
        <w:t>第三章，对本项目使用的数据集进行介绍，描述数据的预处理过程；</w:t>
      </w:r>
    </w:p>
    <w:p w14:paraId="384E45EA" w14:textId="77777777" w:rsidR="006E2C91" w:rsidRDefault="006E2C91" w:rsidP="006E2C91">
      <w:r>
        <w:rPr>
          <w:rFonts w:hint="eastAsia"/>
        </w:rPr>
        <w:t>第四章，详细介绍本项目的实验过程，并对实验结果进行解释；</w:t>
      </w:r>
    </w:p>
    <w:p w14:paraId="15927DFC" w14:textId="1168E900" w:rsidR="006E2C91" w:rsidRDefault="006E2C91" w:rsidP="006E2C91">
      <w:r>
        <w:rPr>
          <w:rFonts w:hint="eastAsia"/>
        </w:rPr>
        <w:t>第五章，总结项目。</w:t>
      </w:r>
    </w:p>
    <w:p w14:paraId="00BF5436" w14:textId="470E395D" w:rsidR="006E2C91" w:rsidRDefault="006E2C91" w:rsidP="006E2C91"/>
    <w:p w14:paraId="07BB82E6" w14:textId="53A426F6" w:rsidR="006E2C91" w:rsidRDefault="006E2C91" w:rsidP="006E2C91">
      <w:r>
        <w:rPr>
          <w:rFonts w:hint="eastAsia"/>
        </w:rPr>
        <w:t>二，数据采集</w:t>
      </w:r>
    </w:p>
    <w:p w14:paraId="5B778235" w14:textId="7E4B134B" w:rsidR="006E2C91" w:rsidRDefault="006E2C91" w:rsidP="006E2C91">
      <w:r>
        <w:rPr>
          <w:rFonts w:hint="eastAsia"/>
        </w:rPr>
        <w:t>查看各大股票咨讯平台，都未能发现直接显示股票历史数据的页面（多为当日股票数据和以k线图形式展示的股票历史数据），故常规爬取难度大。经过网上查阅，获得</w:t>
      </w:r>
      <w:r w:rsidR="00BE0D1C">
        <w:rPr>
          <w:rFonts w:hint="eastAsia"/>
        </w:rPr>
        <w:t>网易财经</w:t>
      </w:r>
      <w:r>
        <w:rPr>
          <w:rFonts w:hint="eastAsia"/>
        </w:rPr>
        <w:t>股票历史数据的接口网址。于是将爬取策略转变为，从股城网爬取股票代码，</w:t>
      </w:r>
      <w:r w:rsidR="008F1273">
        <w:rPr>
          <w:rFonts w:hint="eastAsia"/>
        </w:rPr>
        <w:t>而后通过</w:t>
      </w:r>
      <w:r w:rsidR="00C319EA">
        <w:rPr>
          <w:rFonts w:hint="eastAsia"/>
        </w:rPr>
        <w:t>网易</w:t>
      </w:r>
      <w:r w:rsidR="008F1273">
        <w:rPr>
          <w:rFonts w:hint="eastAsia"/>
        </w:rPr>
        <w:t>接口，得到股票历史数据的csv文件。</w:t>
      </w:r>
    </w:p>
    <w:p w14:paraId="24D0B1FB" w14:textId="264955EF" w:rsidR="008F1273" w:rsidRPr="002B0071" w:rsidRDefault="008F1273" w:rsidP="006E2C91">
      <w:r>
        <w:rPr>
          <w:noProof/>
        </w:rPr>
        <w:lastRenderedPageBreak/>
        <w:drawing>
          <wp:inline distT="0" distB="0" distL="0" distR="0" wp14:anchorId="66726FDD" wp14:editId="66BC529E">
            <wp:extent cx="5274310" cy="3778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B56" w14:textId="55DBDE9B" w:rsidR="00FC3272" w:rsidRDefault="008F1273" w:rsidP="008F1273">
      <w:r>
        <w:rPr>
          <w:rFonts w:hint="eastAsia"/>
        </w:rPr>
        <w:t>通过get</w:t>
      </w:r>
      <w:r>
        <w:t>_html()</w:t>
      </w:r>
      <w:r>
        <w:rPr>
          <w:rFonts w:hint="eastAsia"/>
        </w:rPr>
        <w:t>爬取股城网的html数据，在html_</w:t>
      </w:r>
      <w:r>
        <w:t>to_list()</w:t>
      </w:r>
      <w:r>
        <w:rPr>
          <w:rFonts w:hint="eastAsia"/>
        </w:rPr>
        <w:t>的函数中，运用bs4对html进行解析，并采集得到</w:t>
      </w:r>
      <w:r w:rsidR="00C319EA">
        <w:rPr>
          <w:rFonts w:hint="eastAsia"/>
        </w:rPr>
        <w:t>所需</w:t>
      </w:r>
      <w:r>
        <w:rPr>
          <w:rFonts w:hint="eastAsia"/>
        </w:rPr>
        <w:t>股票代码的列表。</w:t>
      </w:r>
    </w:p>
    <w:p w14:paraId="12B3CA2A" w14:textId="0A2C1D4E" w:rsidR="008F1273" w:rsidRDefault="008F1273" w:rsidP="008F1273">
      <w:r>
        <w:rPr>
          <w:noProof/>
        </w:rPr>
        <w:drawing>
          <wp:inline distT="0" distB="0" distL="0" distR="0" wp14:anchorId="74D02F3F" wp14:editId="261EE461">
            <wp:extent cx="5274310" cy="2504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F86D" w14:textId="4D4F9DE8" w:rsidR="008F1273" w:rsidRDefault="00BE0D1C" w:rsidP="00BE0D1C">
      <w:pPr>
        <w:ind w:firstLine="420"/>
      </w:pPr>
      <w:r>
        <w:rPr>
          <w:rFonts w:hint="eastAsia"/>
        </w:rPr>
        <w:t>获得目标股票代码</w:t>
      </w:r>
      <w:r w:rsidR="008F1273">
        <w:rPr>
          <w:rFonts w:hint="eastAsia"/>
        </w:rPr>
        <w:t>后，</w:t>
      </w:r>
      <w:r>
        <w:rPr>
          <w:rFonts w:hint="eastAsia"/>
        </w:rPr>
        <w:t>通过网易财经的接口，获得股票历史数据的csv文件，通过urlretrieve（）将文件下载保存至规定路径。</w:t>
      </w:r>
    </w:p>
    <w:p w14:paraId="02699C69" w14:textId="737E5F88" w:rsidR="00BE0D1C" w:rsidRDefault="00BE0D1C" w:rsidP="00BE0D1C">
      <w:r>
        <w:rPr>
          <w:noProof/>
        </w:rPr>
        <w:lastRenderedPageBreak/>
        <w:drawing>
          <wp:inline distT="0" distB="0" distL="0" distR="0" wp14:anchorId="16B3A52A" wp14:editId="10AA6200">
            <wp:extent cx="5274310" cy="2753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9B79" w14:textId="42568855" w:rsidR="00A61CCE" w:rsidRDefault="00BE0D1C" w:rsidP="00BE0D1C">
      <w:r>
        <w:rPr>
          <w:rFonts w:hint="eastAsia"/>
        </w:rPr>
        <w:t>通过pymysql建立数据库，根据csv文件内属性建表，</w:t>
      </w:r>
      <w:r w:rsidR="00C319EA">
        <w:rPr>
          <w:rFonts w:hint="eastAsia"/>
        </w:rPr>
        <w:t>并以此</w:t>
      </w:r>
      <w:r>
        <w:rPr>
          <w:rFonts w:hint="eastAsia"/>
        </w:rPr>
        <w:t>插入数据。</w:t>
      </w:r>
    </w:p>
    <w:p w14:paraId="45153D37" w14:textId="7958A92F" w:rsidR="00A61CCE" w:rsidRDefault="00A61CCE" w:rsidP="00BE0D1C">
      <w:r>
        <w:rPr>
          <w:rFonts w:hint="eastAsia"/>
        </w:rPr>
        <w:t>三，数据集介绍与预处理</w:t>
      </w:r>
    </w:p>
    <w:p w14:paraId="595F6975" w14:textId="774346F9" w:rsidR="00A61CCE" w:rsidRDefault="007F69C5" w:rsidP="007F69C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数据集介绍</w:t>
      </w:r>
    </w:p>
    <w:p w14:paraId="29BDF3EB" w14:textId="041DABA6" w:rsidR="007F69C5" w:rsidRDefault="007F69C5" w:rsidP="007F69C5">
      <w:r>
        <w:rPr>
          <w:rFonts w:hint="eastAsia"/>
        </w:rPr>
        <w:t>采集了前200个股票2006年以后至今的数据，信息包括以下内容：</w:t>
      </w:r>
    </w:p>
    <w:p w14:paraId="014EC165" w14:textId="37E9D9EF" w:rsidR="007F69C5" w:rsidRDefault="007F69C5" w:rsidP="007F69C5">
      <w:r>
        <w:rPr>
          <w:noProof/>
        </w:rPr>
        <w:drawing>
          <wp:inline distT="0" distB="0" distL="0" distR="0" wp14:anchorId="5ACAFB77" wp14:editId="381DF8AB">
            <wp:extent cx="388620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8164" w14:textId="174747FA" w:rsidR="007F69C5" w:rsidRDefault="007F69C5" w:rsidP="007F69C5"/>
    <w:p w14:paraId="24A1003D" w14:textId="55A78971" w:rsidR="007F69C5" w:rsidRDefault="007F69C5" w:rsidP="007F69C5">
      <w:r>
        <w:rPr>
          <w:rFonts w:hint="eastAsia"/>
        </w:rPr>
        <w:t>数据预处理</w:t>
      </w:r>
    </w:p>
    <w:p w14:paraId="1750899F" w14:textId="1DADA07D" w:rsidR="003A0880" w:rsidRDefault="003A0880" w:rsidP="003A088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短线抢反弹</w:t>
      </w:r>
    </w:p>
    <w:p w14:paraId="7CF6A890" w14:textId="1DCD9DF0" w:rsidR="003A0880" w:rsidRDefault="003A0880" w:rsidP="003A0880">
      <w:pPr>
        <w:pStyle w:val="a7"/>
        <w:ind w:left="720" w:firstLineChars="0" w:firstLine="0"/>
      </w:pPr>
      <w:r>
        <w:rPr>
          <w:rFonts w:hint="eastAsia"/>
        </w:rPr>
        <w:t>仅包括模拟交易时间内的收盘价信息。</w:t>
      </w:r>
    </w:p>
    <w:p w14:paraId="7C6C056F" w14:textId="4868D40C" w:rsidR="003A0880" w:rsidRDefault="003A0880" w:rsidP="003A088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中线区间法</w:t>
      </w:r>
    </w:p>
    <w:p w14:paraId="2C4E06D5" w14:textId="7BCACC06" w:rsidR="003A0880" w:rsidRDefault="003A0880" w:rsidP="003A0880">
      <w:pPr>
        <w:pStyle w:val="a7"/>
        <w:ind w:left="720" w:firstLineChars="0" w:firstLine="0"/>
      </w:pPr>
      <w:r>
        <w:rPr>
          <w:rFonts w:hint="eastAsia"/>
        </w:rPr>
        <w:t>包括模拟交易时间内以及，模拟交易起始日期前250个交易日的收盘价信息。</w:t>
      </w:r>
    </w:p>
    <w:p w14:paraId="2E01FC3D" w14:textId="05741FB9" w:rsidR="003A0880" w:rsidRDefault="003A0880" w:rsidP="00615F5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机器模型预测法</w:t>
      </w:r>
    </w:p>
    <w:p w14:paraId="291F289A" w14:textId="40854BCA" w:rsidR="00615F56" w:rsidRDefault="00615F56" w:rsidP="00C319EA">
      <w:pPr>
        <w:ind w:firstLine="420"/>
      </w:pPr>
      <w:r>
        <w:rPr>
          <w:rFonts w:hint="eastAsia"/>
        </w:rPr>
        <w:t>对部分股票进行了相关系数图的绘制，发现不同股票之间的相关性参差不齐，故难以用一个机器学习成果统一总结所有股票起伏规律。且经过实验发现，将机器学习的样本集扩大至多只股票时，不管如何调整机器学习的参数与</w:t>
      </w:r>
      <w:r w:rsidR="00C319EA">
        <w:rPr>
          <w:rFonts w:hint="eastAsia"/>
        </w:rPr>
        <w:t>样本</w:t>
      </w:r>
      <w:r>
        <w:rPr>
          <w:rFonts w:hint="eastAsia"/>
        </w:rPr>
        <w:t>属性，结果都差强人意。因此，决定采取定制化的机器模型。（即对在不同时间段的不同股票定制专属机器模型，从而提高预测准确率）</w:t>
      </w:r>
    </w:p>
    <w:p w14:paraId="52F1B214" w14:textId="2B6555B7" w:rsidR="00615F56" w:rsidRPr="00615F56" w:rsidRDefault="00615F56" w:rsidP="00615F56">
      <w:pPr>
        <w:pStyle w:val="a7"/>
        <w:ind w:left="720" w:firstLineChars="0" w:firstLine="0"/>
      </w:pPr>
    </w:p>
    <w:p w14:paraId="17F2D6AD" w14:textId="69A31C30" w:rsidR="00615F56" w:rsidRPr="003A0880" w:rsidRDefault="00615F56" w:rsidP="00615F56">
      <w:r>
        <w:rPr>
          <w:noProof/>
        </w:rPr>
        <w:lastRenderedPageBreak/>
        <w:drawing>
          <wp:inline distT="0" distB="0" distL="0" distR="0" wp14:anchorId="317D3F72" wp14:editId="324CF6FD">
            <wp:extent cx="5212080" cy="39395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0" b="5007"/>
                    <a:stretch/>
                  </pic:blipFill>
                  <pic:spPr bwMode="auto">
                    <a:xfrm>
                      <a:off x="0" y="0"/>
                      <a:ext cx="521208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38CE" w14:textId="2563DFB6" w:rsidR="006F3AAB" w:rsidRDefault="006F3AAB" w:rsidP="006F3AAB">
      <w:r>
        <w:tab/>
      </w:r>
      <w:r w:rsidR="00615F56">
        <w:rPr>
          <w:rFonts w:hint="eastAsia"/>
        </w:rPr>
        <w:t>对于机器学习的样本数据选择，我将</w:t>
      </w:r>
      <w:r>
        <w:rPr>
          <w:rFonts w:hint="eastAsia"/>
        </w:rPr>
        <w:t>存在高度相关的一组属性中只取一个</w:t>
      </w:r>
      <w:r w:rsidR="00615F56">
        <w:rPr>
          <w:rFonts w:hint="eastAsia"/>
        </w:rPr>
        <w:t>用于机器学习</w:t>
      </w:r>
      <w:r>
        <w:rPr>
          <w:rFonts w:hint="eastAsia"/>
        </w:rPr>
        <w:t>，以</w:t>
      </w:r>
      <w:r w:rsidR="00615F56">
        <w:rPr>
          <w:rFonts w:hint="eastAsia"/>
        </w:rPr>
        <w:t>防止属性过多</w:t>
      </w:r>
      <w:r>
        <w:rPr>
          <w:rFonts w:hint="eastAsia"/>
        </w:rPr>
        <w:t>对机器学习</w:t>
      </w:r>
      <w:r w:rsidR="00C319EA">
        <w:rPr>
          <w:rFonts w:hint="eastAsia"/>
        </w:rPr>
        <w:t>产生的</w:t>
      </w:r>
      <w:r>
        <w:rPr>
          <w:rFonts w:hint="eastAsia"/>
        </w:rPr>
        <w:t>干扰，并提高</w:t>
      </w:r>
      <w:r w:rsidR="00C319EA">
        <w:rPr>
          <w:rFonts w:hint="eastAsia"/>
        </w:rPr>
        <w:t>学习</w:t>
      </w:r>
      <w:r>
        <w:rPr>
          <w:rFonts w:hint="eastAsia"/>
        </w:rPr>
        <w:t>效率。因此我选择收盘价，成交量，涨跌幅三个属性作为机器学习的母属性</w:t>
      </w:r>
      <w:r w:rsidR="00615F56">
        <w:rPr>
          <w:rFonts w:hint="eastAsia"/>
        </w:rPr>
        <w:t>。</w:t>
      </w:r>
    </w:p>
    <w:p w14:paraId="24F7D595" w14:textId="7387FEEA" w:rsidR="00FC3272" w:rsidRPr="006F3AAB" w:rsidRDefault="00FC3272" w:rsidP="00FC3272">
      <w:pPr>
        <w:ind w:left="420"/>
      </w:pPr>
    </w:p>
    <w:p w14:paraId="4C929603" w14:textId="3F0FE371" w:rsidR="006F3AAB" w:rsidRDefault="006F3AAB" w:rsidP="00FC3272">
      <w:pPr>
        <w:ind w:left="420"/>
      </w:pPr>
      <w:r>
        <w:rPr>
          <w:noProof/>
        </w:rPr>
        <w:drawing>
          <wp:inline distT="0" distB="0" distL="0" distR="0" wp14:anchorId="2C73037E" wp14:editId="25226B17">
            <wp:extent cx="5274310" cy="3974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D1CE" w14:textId="3ED29B3B" w:rsidR="003C61C1" w:rsidRDefault="003C61C1" w:rsidP="00FC3272">
      <w:pPr>
        <w:ind w:left="420"/>
      </w:pPr>
      <w:r>
        <w:rPr>
          <w:rFonts w:hint="eastAsia"/>
        </w:rPr>
        <w:lastRenderedPageBreak/>
        <w:t>将母属性通过一定的处理，将之转换为下图</w:t>
      </w:r>
      <w:r w:rsidR="00C319EA">
        <w:rPr>
          <w:rFonts w:hint="eastAsia"/>
        </w:rPr>
        <w:t>中</w:t>
      </w:r>
      <w:r>
        <w:rPr>
          <w:rFonts w:hint="eastAsia"/>
        </w:rPr>
        <w:t>一系列的更具股市预测意义的属性，作为机器学习的样本属性选择。</w:t>
      </w:r>
      <w:r w:rsidR="00C319EA">
        <w:rPr>
          <w:rFonts w:hint="eastAsia"/>
        </w:rPr>
        <w:t>（并不是都要用，而是作为待选属性，以便对模型进行</w:t>
      </w:r>
      <w:r w:rsidR="00216837">
        <w:rPr>
          <w:rFonts w:hint="eastAsia"/>
        </w:rPr>
        <w:t>调整）</w:t>
      </w:r>
    </w:p>
    <w:p w14:paraId="5F953985" w14:textId="76001D02" w:rsidR="00615F56" w:rsidRDefault="00615F56" w:rsidP="00FC3272">
      <w:pPr>
        <w:ind w:left="420"/>
      </w:pPr>
      <w:r>
        <w:rPr>
          <w:noProof/>
        </w:rPr>
        <w:drawing>
          <wp:inline distT="0" distB="0" distL="0" distR="0" wp14:anchorId="7DBF0297" wp14:editId="456CC536">
            <wp:extent cx="5274310" cy="1706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8CA" w14:textId="29349C50" w:rsidR="00615F56" w:rsidRDefault="003F0C55" w:rsidP="00FC3272">
      <w:pPr>
        <w:ind w:left="420"/>
      </w:pPr>
      <w:r w:rsidRPr="003F0C55">
        <w:rPr>
          <w:rFonts w:hint="eastAsia"/>
        </w:rPr>
        <w:t>四、</w:t>
      </w:r>
      <w:r>
        <w:rPr>
          <w:rFonts w:hint="eastAsia"/>
        </w:rPr>
        <w:t>实验设计与实验结果</w:t>
      </w:r>
    </w:p>
    <w:p w14:paraId="625D641B" w14:textId="5EB2059A" w:rsidR="003F0C55" w:rsidRDefault="0007306C" w:rsidP="00FC3272">
      <w:pPr>
        <w:ind w:left="420"/>
      </w:pPr>
      <w:r>
        <w:tab/>
      </w:r>
      <w:r>
        <w:rPr>
          <w:rFonts w:hint="eastAsia"/>
        </w:rPr>
        <w:t>本章将设计实验，在股票历史数据的数据集上，对三种量化策略进行代码实现。并对机器学习的预测结果，以及三种量化策略的表现进行分析</w:t>
      </w:r>
    </w:p>
    <w:p w14:paraId="59133CB0" w14:textId="71E60406" w:rsidR="0007306C" w:rsidRDefault="0007306C" w:rsidP="00FC3272">
      <w:pPr>
        <w:ind w:left="420"/>
      </w:pPr>
      <w:r>
        <w:rPr>
          <w:rFonts w:hint="eastAsia"/>
        </w:rPr>
        <w:t>（一）实验设计</w:t>
      </w:r>
    </w:p>
    <w:p w14:paraId="2035421C" w14:textId="5E46B818" w:rsidR="0007306C" w:rsidRDefault="0007306C" w:rsidP="00FC3272">
      <w:pPr>
        <w:ind w:left="420"/>
      </w:pPr>
      <w:r>
        <w:rPr>
          <w:rFonts w:hint="eastAsia"/>
        </w:rPr>
        <w:t>1.模拟盘，模拟账户设计</w:t>
      </w:r>
      <w:r w:rsidR="00A52B01">
        <w:rPr>
          <w:rFonts w:hint="eastAsia"/>
        </w:rPr>
        <w:t>，以便于对三种量化策略进行评估。</w:t>
      </w:r>
    </w:p>
    <w:p w14:paraId="32D42245" w14:textId="5A115126" w:rsidR="0007306C" w:rsidRDefault="0007306C" w:rsidP="00FC3272">
      <w:pPr>
        <w:ind w:left="420"/>
      </w:pPr>
      <w:r>
        <w:tab/>
      </w:r>
      <w:r>
        <w:rPr>
          <w:rFonts w:hint="eastAsia"/>
        </w:rPr>
        <w:t>定义一个账户</w:t>
      </w:r>
      <w:r>
        <w:t>A</w:t>
      </w:r>
      <w:r>
        <w:rPr>
          <w:rFonts w:hint="eastAsia"/>
        </w:rPr>
        <w:t>ccount的类，内部包含账户的股票市值，账户金额，股票成本，持股数量等一系列信息。同时支持对</w:t>
      </w:r>
      <w:r w:rsidR="00A52B01">
        <w:rPr>
          <w:rFonts w:hint="eastAsia"/>
        </w:rPr>
        <w:t>股票进行买入，卖出的操作，并实时更新股价波动对帐户金额的影响。</w:t>
      </w:r>
    </w:p>
    <w:p w14:paraId="6563163D" w14:textId="160F27B2" w:rsidR="00A52B01" w:rsidRDefault="00A52B01" w:rsidP="00FC3272">
      <w:pPr>
        <w:ind w:left="420"/>
      </w:pPr>
      <w:r>
        <w:rPr>
          <w:rFonts w:hint="eastAsia"/>
        </w:rPr>
        <w:t>2.短线策略的实现</w:t>
      </w:r>
    </w:p>
    <w:p w14:paraId="3C9D5F37" w14:textId="23AFDCB8" w:rsidR="00A52B01" w:rsidRDefault="00D15FDC" w:rsidP="00FC3272">
      <w:pPr>
        <w:ind w:left="420"/>
      </w:pPr>
      <w:r>
        <w:tab/>
      </w:r>
      <w:r>
        <w:rPr>
          <w:rFonts w:hint="eastAsia"/>
        </w:rPr>
        <w:t>当股票价格跌至近三十个交易日最低时，即买入1成仓位，越跌越买，而后随着股价回涨获利过程中，逐步抛股。</w:t>
      </w:r>
    </w:p>
    <w:p w14:paraId="6A39B2EF" w14:textId="27D7BECD" w:rsidR="00D15FDC" w:rsidRDefault="00D15FDC" w:rsidP="00FC3272">
      <w:pPr>
        <w:ind w:left="420"/>
      </w:pPr>
      <w:r>
        <w:rPr>
          <w:rFonts w:hint="eastAsia"/>
        </w:rPr>
        <w:t>3.中线区间策略的实现</w:t>
      </w:r>
    </w:p>
    <w:p w14:paraId="1ABF83DC" w14:textId="309A031F" w:rsidR="00D15FDC" w:rsidRDefault="00D15FDC" w:rsidP="00FC3272">
      <w:pPr>
        <w:ind w:left="420"/>
      </w:pPr>
      <w:r>
        <w:tab/>
      </w:r>
      <w:r w:rsidR="00893639">
        <w:rPr>
          <w:rFonts w:hint="eastAsia"/>
        </w:rPr>
        <w:t>以模拟交易时间段的起点为锚，</w:t>
      </w:r>
      <w:r w:rsidR="00002837">
        <w:rPr>
          <w:rFonts w:hint="eastAsia"/>
        </w:rPr>
        <w:t>向前统计300个交易日的价格变动。并划分股价的高估区，偏高区，正常区，偏低区，低估区。当股价到达偏低区时买入，到达低估区则加速买入；当股价到达偏高区时卖出，到达高估区则加速卖出。</w:t>
      </w:r>
      <w:r w:rsidR="00351308">
        <w:rPr>
          <w:rFonts w:hint="eastAsia"/>
        </w:rPr>
        <w:t>（当模拟交易时间段大于300个交易日时，为保证区间的有效性，会重新划分前300个交易日的价格区间。</w:t>
      </w:r>
      <w:r w:rsidR="00216837">
        <w:rPr>
          <w:rFonts w:hint="eastAsia"/>
        </w:rPr>
        <w:t>）</w:t>
      </w:r>
    </w:p>
    <w:p w14:paraId="398FD2B2" w14:textId="5FF65234" w:rsidR="00002837" w:rsidRDefault="00002837" w:rsidP="00FC3272">
      <w:pPr>
        <w:ind w:left="420"/>
      </w:pPr>
      <w:r>
        <w:rPr>
          <w:rFonts w:hint="eastAsia"/>
        </w:rPr>
        <w:t>4.</w:t>
      </w:r>
      <w:r w:rsidR="008B7910">
        <w:rPr>
          <w:rFonts w:hint="eastAsia"/>
        </w:rPr>
        <w:t>机器模型生成</w:t>
      </w:r>
    </w:p>
    <w:p w14:paraId="07BC90D3" w14:textId="2D177D81" w:rsidR="008B7910" w:rsidRDefault="008B7910" w:rsidP="00FC3272">
      <w:pPr>
        <w:ind w:left="420"/>
      </w:pPr>
      <w:r>
        <w:tab/>
      </w:r>
      <w:r>
        <w:rPr>
          <w:rFonts w:hint="eastAsia"/>
        </w:rPr>
        <w:t>目标：让机器模型预测未来七日的涨跌，若涨幅超过3%，则发出买入信号</w:t>
      </w:r>
      <w:r>
        <w:t>(1),</w:t>
      </w:r>
      <w:r>
        <w:rPr>
          <w:rFonts w:hint="eastAsia"/>
        </w:rPr>
        <w:t>当跌幅超过-2%，则发出卖出信号(</w:t>
      </w:r>
      <w:r>
        <w:t>-1),</w:t>
      </w:r>
      <w:r>
        <w:rPr>
          <w:rFonts w:hint="eastAsia"/>
        </w:rPr>
        <w:t>若在-2%与3%之间，则发出持有信号（0）。</w:t>
      </w:r>
    </w:p>
    <w:p w14:paraId="79367CBA" w14:textId="59241F00" w:rsidR="008B7910" w:rsidRDefault="008B7910" w:rsidP="00FC3272">
      <w:pPr>
        <w:ind w:left="420"/>
      </w:pPr>
      <w:r>
        <w:tab/>
      </w:r>
      <w:r w:rsidR="00236039">
        <w:rPr>
          <w:rFonts w:hint="eastAsia"/>
        </w:rPr>
        <w:t>样本集：</w:t>
      </w:r>
      <w:r>
        <w:rPr>
          <w:rFonts w:hint="eastAsia"/>
        </w:rPr>
        <w:t>对某一股票一年的股票数据，进行处理作为样本集</w:t>
      </w:r>
      <w:r w:rsidR="00236039">
        <w:rPr>
          <w:rFonts w:hint="eastAsia"/>
        </w:rPr>
        <w:t>；同时便历这一年的股价变动情况，采集股票七日涨跌的信息，从而得到买卖信号集，作为</w:t>
      </w:r>
      <w:r w:rsidR="00216837">
        <w:rPr>
          <w:rFonts w:hint="eastAsia"/>
        </w:rPr>
        <w:t>答案，对机器学习进行监督</w:t>
      </w:r>
      <w:r w:rsidR="00236039">
        <w:rPr>
          <w:rFonts w:hint="eastAsia"/>
        </w:rPr>
        <w:t>。</w:t>
      </w:r>
    </w:p>
    <w:p w14:paraId="580699EF" w14:textId="7332885C" w:rsidR="00236039" w:rsidRDefault="00236039" w:rsidP="00E01709">
      <w:pPr>
        <w:ind w:left="420"/>
      </w:pPr>
      <w:r>
        <w:tab/>
      </w:r>
      <w:r w:rsidR="00E01709">
        <w:rPr>
          <w:rFonts w:hint="eastAsia"/>
        </w:rPr>
        <w:t>训练模型：将上述样本集与监督集随机分为训练集与测试集，比例为80%：20%，代入使用随机森林的机器学习模型进行训练。在实验结果的评估环节，本项目选用了分类问题常用的confidence（可信度）指标</w:t>
      </w:r>
      <w:r w:rsidR="00E01709">
        <w:t>对预测结果进行评估</w:t>
      </w:r>
      <w:r w:rsidR="00E01709">
        <w:rPr>
          <w:rFonts w:hint="eastAsia"/>
        </w:rPr>
        <w:t>。</w:t>
      </w:r>
    </w:p>
    <w:p w14:paraId="74A61F44" w14:textId="16AB71CC" w:rsidR="00351308" w:rsidRDefault="00351308" w:rsidP="00E01709">
      <w:pPr>
        <w:ind w:left="420"/>
      </w:pPr>
      <w:r>
        <w:rPr>
          <w:rFonts w:hint="eastAsia"/>
        </w:rPr>
        <w:t>5.模型预测策略的实现</w:t>
      </w:r>
    </w:p>
    <w:p w14:paraId="4A396C36" w14:textId="10DD0ADA" w:rsidR="00351308" w:rsidRDefault="00351308" w:rsidP="00E01709">
      <w:pPr>
        <w:ind w:left="420"/>
      </w:pPr>
      <w:r>
        <w:tab/>
      </w:r>
      <w:r w:rsidR="00166BA2">
        <w:rPr>
          <w:rFonts w:hint="eastAsia"/>
        </w:rPr>
        <w:t>以模拟交易时间段的起点为锚，将这之前一年的股票数据作为样本集进行机器学习，生成机器模型（考虑到模型的时效性，将每半年更新一次模型），从而对之后行情走向进行预测，给出包含买入（1），持有（0），卖出（-1）三个指令的集合</w:t>
      </w:r>
      <w:r w:rsidR="00216837">
        <w:rPr>
          <w:rFonts w:hint="eastAsia"/>
        </w:rPr>
        <w:t>，</w:t>
      </w:r>
      <w:r w:rsidR="00166BA2">
        <w:rPr>
          <w:rFonts w:hint="eastAsia"/>
        </w:rPr>
        <w:t>账户根据指令进行操作</w:t>
      </w:r>
      <w:r w:rsidR="00216837">
        <w:rPr>
          <w:rFonts w:hint="eastAsia"/>
        </w:rPr>
        <w:t>。</w:t>
      </w:r>
      <w:r w:rsidR="00166BA2">
        <w:rPr>
          <w:rFonts w:hint="eastAsia"/>
        </w:rPr>
        <w:t>为了避免频繁交易，</w:t>
      </w:r>
      <w:r w:rsidR="00216837">
        <w:rPr>
          <w:rFonts w:hint="eastAsia"/>
        </w:rPr>
        <w:t>还</w:t>
      </w:r>
      <w:r w:rsidR="00166BA2">
        <w:rPr>
          <w:rFonts w:hint="eastAsia"/>
        </w:rPr>
        <w:t>设置</w:t>
      </w:r>
      <w:r w:rsidR="00216837">
        <w:rPr>
          <w:rFonts w:hint="eastAsia"/>
        </w:rPr>
        <w:t>了</w:t>
      </w:r>
      <w:r w:rsidR="00166BA2">
        <w:rPr>
          <w:rFonts w:hint="eastAsia"/>
        </w:rPr>
        <w:t>quota，作为每两次</w:t>
      </w:r>
      <w:r w:rsidR="00216837">
        <w:rPr>
          <w:rFonts w:hint="eastAsia"/>
        </w:rPr>
        <w:t>买入卖出</w:t>
      </w:r>
      <w:r w:rsidR="00166BA2">
        <w:rPr>
          <w:rFonts w:hint="eastAsia"/>
        </w:rPr>
        <w:t>操作的最小间隔，</w:t>
      </w:r>
      <w:r w:rsidR="00216837">
        <w:rPr>
          <w:rFonts w:hint="eastAsia"/>
        </w:rPr>
        <w:t>以</w:t>
      </w:r>
      <w:r w:rsidR="00166BA2">
        <w:rPr>
          <w:rFonts w:hint="eastAsia"/>
        </w:rPr>
        <w:t>进行限制。</w:t>
      </w:r>
    </w:p>
    <w:p w14:paraId="5F8FCFD9" w14:textId="49E2CEA9" w:rsidR="00C9456C" w:rsidRDefault="00C9456C" w:rsidP="00E01709">
      <w:pPr>
        <w:ind w:left="420"/>
      </w:pPr>
      <w:r>
        <w:rPr>
          <w:rFonts w:hint="eastAsia"/>
        </w:rPr>
        <w:t>（二）结果评估</w:t>
      </w:r>
    </w:p>
    <w:p w14:paraId="1D1F12F9" w14:textId="55B3A196" w:rsidR="00C9456C" w:rsidRDefault="00C9456C" w:rsidP="00E01709">
      <w:pPr>
        <w:ind w:left="420"/>
      </w:pPr>
      <w:r>
        <w:rPr>
          <w:rFonts w:hint="eastAsia"/>
        </w:rPr>
        <w:t>1.机器学习成果</w:t>
      </w:r>
    </w:p>
    <w:p w14:paraId="674AD9CC" w14:textId="3D09B646" w:rsidR="00465BCD" w:rsidRDefault="00351308" w:rsidP="00351308">
      <w:pPr>
        <w:ind w:left="420" w:firstLine="420"/>
      </w:pPr>
      <w:r>
        <w:rPr>
          <w:rFonts w:hint="eastAsia"/>
        </w:rPr>
        <w:lastRenderedPageBreak/>
        <w:t>该实验是将预测的实验信号分为买入（1），持有（0），卖出（-1）三个类别。</w:t>
      </w:r>
      <w:r w:rsidR="00465BCD">
        <w:rPr>
          <w:rFonts w:hint="eastAsia"/>
        </w:rPr>
        <w:t>对于不同股票不同时间段而制作的模型，从准确率上看</w:t>
      </w:r>
      <w:r w:rsidR="00216837">
        <w:rPr>
          <w:rFonts w:hint="eastAsia"/>
        </w:rPr>
        <w:t>，</w:t>
      </w:r>
      <w:r>
        <w:rPr>
          <w:rFonts w:hint="eastAsia"/>
        </w:rPr>
        <w:t>平均都</w:t>
      </w:r>
      <w:r w:rsidR="00216837">
        <w:rPr>
          <w:rFonts w:hint="eastAsia"/>
        </w:rPr>
        <w:t>在</w:t>
      </w:r>
      <w:r>
        <w:rPr>
          <w:rFonts w:hint="eastAsia"/>
        </w:rPr>
        <w:t>65%左右，可以说是</w:t>
      </w:r>
      <w:r w:rsidR="00465BCD">
        <w:rPr>
          <w:rFonts w:hint="eastAsia"/>
        </w:rPr>
        <w:t>有着</w:t>
      </w:r>
      <w:r w:rsidR="00216837">
        <w:rPr>
          <w:rFonts w:hint="eastAsia"/>
        </w:rPr>
        <w:t>相当</w:t>
      </w:r>
      <w:r w:rsidR="00465BCD">
        <w:rPr>
          <w:rFonts w:hint="eastAsia"/>
        </w:rPr>
        <w:t>良好</w:t>
      </w:r>
      <w:r w:rsidR="00216837">
        <w:rPr>
          <w:rFonts w:hint="eastAsia"/>
        </w:rPr>
        <w:t>的</w:t>
      </w:r>
      <w:r w:rsidR="00465BCD">
        <w:rPr>
          <w:rFonts w:hint="eastAsia"/>
        </w:rPr>
        <w:t>表现</w:t>
      </w:r>
      <w:r>
        <w:rPr>
          <w:rFonts w:hint="eastAsia"/>
        </w:rPr>
        <w:t>。这也证明了利用股票历史数据预测股市走向是有可能实现的。</w:t>
      </w:r>
    </w:p>
    <w:p w14:paraId="35E38DE1" w14:textId="3E341D76" w:rsidR="00C9456C" w:rsidRDefault="00C9456C" w:rsidP="00E01709">
      <w:pPr>
        <w:ind w:left="420"/>
      </w:pPr>
      <w:r>
        <w:rPr>
          <w:noProof/>
        </w:rPr>
        <w:drawing>
          <wp:inline distT="0" distB="0" distL="0" distR="0" wp14:anchorId="652BC57C" wp14:editId="240E62A2">
            <wp:extent cx="1546860" cy="1516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33" r="70672" b="13695"/>
                    <a:stretch/>
                  </pic:blipFill>
                  <pic:spPr bwMode="auto">
                    <a:xfrm>
                      <a:off x="0" y="0"/>
                      <a:ext cx="154686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BCD">
        <w:rPr>
          <w:noProof/>
        </w:rPr>
        <w:drawing>
          <wp:inline distT="0" distB="0" distL="0" distR="0" wp14:anchorId="645BA647" wp14:editId="615B654E">
            <wp:extent cx="1697990" cy="150477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357" cy="1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BCD">
        <w:rPr>
          <w:noProof/>
        </w:rPr>
        <w:drawing>
          <wp:inline distT="0" distB="0" distL="0" distR="0" wp14:anchorId="49AA34D8" wp14:editId="164AFC09">
            <wp:extent cx="1617152" cy="1500812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805" cy="15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1E11" w14:textId="09A96CAF" w:rsidR="00351308" w:rsidRDefault="00351308" w:rsidP="00E01709">
      <w:pPr>
        <w:ind w:left="420"/>
      </w:pPr>
      <w:r>
        <w:rPr>
          <w:rFonts w:hint="eastAsia"/>
        </w:rPr>
        <w:t>2.量化策略模拟盘成果</w:t>
      </w:r>
    </w:p>
    <w:p w14:paraId="3C0D713D" w14:textId="468944E9" w:rsidR="0060654B" w:rsidRDefault="00351308" w:rsidP="0060654B">
      <w:pPr>
        <w:ind w:left="420"/>
      </w:pPr>
      <w:r>
        <w:rPr>
          <w:rFonts w:hint="eastAsia"/>
        </w:rPr>
        <w:t>将三个量化策略</w:t>
      </w:r>
      <w:r w:rsidR="0060654B">
        <w:rPr>
          <w:rFonts w:hint="eastAsia"/>
        </w:rPr>
        <w:t>的模拟盘成果与已知未来涨跌的完美操作成果进行横向比对</w:t>
      </w:r>
      <w:r w:rsidR="00216837">
        <w:rPr>
          <w:rFonts w:hint="eastAsia"/>
        </w:rPr>
        <w:t>（下列比对图可能不太清晰，故已保存至当前文件夹下，以供参考）</w:t>
      </w:r>
      <w:r w:rsidR="0060654B">
        <w:rPr>
          <w:rFonts w:hint="eastAsia"/>
        </w:rPr>
        <w:t>：</w:t>
      </w:r>
    </w:p>
    <w:p w14:paraId="4B94FB6B" w14:textId="50716D23" w:rsidR="007A3279" w:rsidRDefault="00301F36" w:rsidP="0060654B">
      <w:pPr>
        <w:ind w:left="420"/>
      </w:pPr>
      <w:r>
        <w:rPr>
          <w:noProof/>
        </w:rPr>
        <w:drawing>
          <wp:inline distT="0" distB="0" distL="0" distR="0" wp14:anchorId="6C086CE5" wp14:editId="038F8E1E">
            <wp:extent cx="5274310" cy="51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137" w14:textId="59A60B0F" w:rsidR="00301F36" w:rsidRDefault="00301F36" w:rsidP="0060654B">
      <w:pPr>
        <w:ind w:left="420"/>
      </w:pPr>
      <w:r>
        <w:rPr>
          <w:noProof/>
        </w:rPr>
        <w:drawing>
          <wp:inline distT="0" distB="0" distL="0" distR="0" wp14:anchorId="00E669BC" wp14:editId="5C85E20C">
            <wp:extent cx="5274310" cy="2598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DCE" w14:textId="482A34F0" w:rsidR="00301F36" w:rsidRDefault="00A654EF" w:rsidP="0060654B">
      <w:pPr>
        <w:ind w:left="420"/>
      </w:pPr>
      <w:r>
        <w:rPr>
          <w:noProof/>
        </w:rPr>
        <w:drawing>
          <wp:inline distT="0" distB="0" distL="0" distR="0" wp14:anchorId="4CC250EA" wp14:editId="65F37707">
            <wp:extent cx="5274310" cy="586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BC86" w14:textId="0CF8ADEC" w:rsidR="00A654EF" w:rsidRDefault="00A654EF" w:rsidP="0060654B">
      <w:pPr>
        <w:ind w:left="420"/>
      </w:pPr>
      <w:r>
        <w:rPr>
          <w:noProof/>
        </w:rPr>
        <w:lastRenderedPageBreak/>
        <w:drawing>
          <wp:inline distT="0" distB="0" distL="0" distR="0" wp14:anchorId="6940A30F" wp14:editId="4F2B7437">
            <wp:extent cx="5274310" cy="2579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F3A7" w14:textId="35422818" w:rsidR="00F9399F" w:rsidRDefault="00F9399F" w:rsidP="0060654B">
      <w:pPr>
        <w:ind w:left="420"/>
      </w:pPr>
      <w:r>
        <w:rPr>
          <w:noProof/>
        </w:rPr>
        <w:drawing>
          <wp:inline distT="0" distB="0" distL="0" distR="0" wp14:anchorId="251739BD" wp14:editId="5B5F4B1C">
            <wp:extent cx="5274310" cy="561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8EEA5" wp14:editId="7CAF57A6">
            <wp:extent cx="5274310" cy="2675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448" w14:textId="77777777" w:rsidR="00F9399F" w:rsidRDefault="00F9399F" w:rsidP="0060654B">
      <w:pPr>
        <w:ind w:left="420"/>
        <w:rPr>
          <w:rFonts w:hint="eastAsia"/>
        </w:rPr>
      </w:pPr>
    </w:p>
    <w:p w14:paraId="4520DA3B" w14:textId="310E2018" w:rsidR="001F5BAB" w:rsidRDefault="001F5BAB" w:rsidP="001F5BAB">
      <w:pPr>
        <w:ind w:left="420" w:firstLine="420"/>
      </w:pPr>
      <w:r>
        <w:rPr>
          <w:rFonts w:hint="eastAsia"/>
        </w:rPr>
        <w:t>在大周期（10年</w:t>
      </w:r>
      <w:r w:rsidR="00B22F5F">
        <w:rPr>
          <w:rFonts w:hint="eastAsia"/>
        </w:rPr>
        <w:t>，以减少偶然性对策略评估的影响</w:t>
      </w:r>
      <w:r>
        <w:rPr>
          <w:rFonts w:hint="eastAsia"/>
        </w:rPr>
        <w:t>）的投资中，三种量化策略</w:t>
      </w:r>
      <w:r w:rsidR="006501F4">
        <w:rPr>
          <w:rFonts w:hint="eastAsia"/>
        </w:rPr>
        <w:t>大</w:t>
      </w:r>
      <w:r>
        <w:rPr>
          <w:rFonts w:hint="eastAsia"/>
        </w:rPr>
        <w:t>都跑赢了股票基准，显示了其有效性。故以上三种策略作为股票交易的参考，可见是有其可取之处的。</w:t>
      </w:r>
    </w:p>
    <w:p w14:paraId="29CCB0A8" w14:textId="4D8612C3" w:rsidR="001F5BAB" w:rsidRDefault="001F5BAB" w:rsidP="001F5BAB">
      <w:pPr>
        <w:ind w:left="420" w:firstLine="420"/>
      </w:pPr>
      <w:r>
        <w:rPr>
          <w:rFonts w:hint="eastAsia"/>
        </w:rPr>
        <w:t>下面对每一种策略进行针对性的</w:t>
      </w:r>
      <w:r w:rsidR="00B22F5F">
        <w:rPr>
          <w:rFonts w:hint="eastAsia"/>
        </w:rPr>
        <w:t>分析与建议：</w:t>
      </w:r>
    </w:p>
    <w:p w14:paraId="63C29531" w14:textId="77777777" w:rsidR="000368F3" w:rsidRDefault="00B22F5F" w:rsidP="001F5BAB">
      <w:pPr>
        <w:ind w:left="420" w:firstLine="420"/>
      </w:pPr>
      <w:r>
        <w:rPr>
          <w:rFonts w:hint="eastAsia"/>
        </w:rPr>
        <w:t>短线反弹：</w:t>
      </w:r>
    </w:p>
    <w:p w14:paraId="2B8AADEA" w14:textId="1259D296" w:rsidR="00B22F5F" w:rsidRDefault="000368F3" w:rsidP="001F5BAB">
      <w:pPr>
        <w:ind w:left="420" w:firstLine="420"/>
      </w:pPr>
      <w:r>
        <w:rPr>
          <w:rFonts w:hint="eastAsia"/>
        </w:rPr>
        <w:t>分析：</w:t>
      </w:r>
      <w:r w:rsidR="00B22F5F">
        <w:rPr>
          <w:rFonts w:hint="eastAsia"/>
        </w:rPr>
        <w:t>该策略的核心是，</w:t>
      </w:r>
      <w:r>
        <w:rPr>
          <w:rFonts w:hint="eastAsia"/>
        </w:rPr>
        <w:t>当</w:t>
      </w:r>
      <w:r w:rsidR="00B22F5F">
        <w:rPr>
          <w:rFonts w:hint="eastAsia"/>
        </w:rPr>
        <w:t>股价</w:t>
      </w:r>
      <w:r>
        <w:rPr>
          <w:rFonts w:hint="eastAsia"/>
        </w:rPr>
        <w:t>达到阶段性低价，进行买入抄底，以期后续回涨，从中套利。该策略，在多数情况下，都有着良好回馈。但一旦遇到股价出现持续暴跌情况时，往往会不断接盘，在股价到达真正底部前就已全仓买入，从而造成不必要的亏损。比如</w:t>
      </w:r>
      <w:r w:rsidR="00B22F5F">
        <w:rPr>
          <w:rFonts w:hint="eastAsia"/>
        </w:rPr>
        <w:t>在第一张模拟图中，我们发现该策略在2008年股票暴跌时，贸然抄底，在下跌动能仍充足，股价尚未见底时就已打光子弹，全仓买入了。</w:t>
      </w:r>
      <w:r>
        <w:rPr>
          <w:rFonts w:hint="eastAsia"/>
        </w:rPr>
        <w:t>而其</w:t>
      </w:r>
      <w:r w:rsidR="00B22F5F">
        <w:rPr>
          <w:rFonts w:hint="eastAsia"/>
        </w:rPr>
        <w:t>后续也因为这一举动，产生了大量亏损。</w:t>
      </w:r>
    </w:p>
    <w:p w14:paraId="19C81563" w14:textId="556CF0DC" w:rsidR="000368F3" w:rsidRDefault="000368F3" w:rsidP="001F5BAB">
      <w:pPr>
        <w:ind w:left="420" w:firstLine="420"/>
      </w:pPr>
      <w:r>
        <w:rPr>
          <w:rFonts w:hint="eastAsia"/>
        </w:rPr>
        <w:t>建议：策略执行时，</w:t>
      </w:r>
      <w:r w:rsidR="00F82EA4">
        <w:rPr>
          <w:rFonts w:hint="eastAsia"/>
        </w:rPr>
        <w:t>结合股价，量能，市场周期与相关资讯进行分析，从而大概估</w:t>
      </w:r>
      <w:r w:rsidR="00F82EA4">
        <w:rPr>
          <w:rFonts w:hint="eastAsia"/>
        </w:rPr>
        <w:lastRenderedPageBreak/>
        <w:t>计下跌幅度，以作策略参考。</w:t>
      </w:r>
    </w:p>
    <w:p w14:paraId="02B02E08" w14:textId="77777777" w:rsidR="00F82EA4" w:rsidRDefault="00F82EA4" w:rsidP="00F82EA4">
      <w:pPr>
        <w:ind w:left="840"/>
      </w:pPr>
      <w:r>
        <w:rPr>
          <w:rFonts w:hint="eastAsia"/>
        </w:rPr>
        <w:t>区间策略：</w:t>
      </w:r>
    </w:p>
    <w:p w14:paraId="0A27047F" w14:textId="34D688A4" w:rsidR="00F82EA4" w:rsidRDefault="00F82EA4" w:rsidP="00F9399F">
      <w:pPr>
        <w:ind w:left="420" w:firstLine="420"/>
      </w:pPr>
      <w:r>
        <w:rPr>
          <w:rFonts w:hint="eastAsia"/>
        </w:rPr>
        <w:t>分析：该策略适用于股价稳定波动的股票。以历史数据划分价格区间，可以有效</w:t>
      </w:r>
      <w:r w:rsidR="00F9399F">
        <w:rPr>
          <w:rFonts w:hint="eastAsia"/>
        </w:rPr>
        <w:t>实</w:t>
      </w:r>
    </w:p>
    <w:p w14:paraId="4F611790" w14:textId="3862EAD0" w:rsidR="00F82EA4" w:rsidRDefault="00F9399F" w:rsidP="00F9399F">
      <w:pPr>
        <w:ind w:left="420"/>
      </w:pPr>
      <w:r>
        <w:rPr>
          <w:rFonts w:hint="eastAsia"/>
        </w:rPr>
        <w:t>现</w:t>
      </w:r>
      <w:r w:rsidR="00F82EA4">
        <w:rPr>
          <w:rFonts w:hint="eastAsia"/>
        </w:rPr>
        <w:t>高抛低吸，从而套利。但过于关注股票价位，而忽视对波动趋势分析，将可能导致错过牛市红利，在熊市阴跌中贸然接盘。</w:t>
      </w:r>
      <w:r>
        <w:rPr>
          <w:rFonts w:hint="eastAsia"/>
        </w:rPr>
        <w:t>比如第三张模拟图中，在2015年时，该策略就开始了持续空仓，从而错过了15-18年股价暴涨接近150%的红利，这就是不注重趋势分析所导致的。</w:t>
      </w:r>
    </w:p>
    <w:p w14:paraId="45D70F32" w14:textId="3920ABE5" w:rsidR="00F9399F" w:rsidRDefault="00F9399F" w:rsidP="00F9399F">
      <w:pPr>
        <w:ind w:left="420"/>
      </w:pPr>
      <w:r>
        <w:tab/>
      </w:r>
      <w:r>
        <w:rPr>
          <w:rFonts w:hint="eastAsia"/>
        </w:rPr>
        <w:t>建议：通过k线图与当前金融大背景的分析，了解股市趋势，对股市走向有大局观上的了解，不拘泥于股票价位一隅。</w:t>
      </w:r>
    </w:p>
    <w:p w14:paraId="1BC6A4C0" w14:textId="77777777" w:rsidR="00674091" w:rsidRDefault="006A2435" w:rsidP="00F9399F">
      <w:pPr>
        <w:ind w:left="420"/>
      </w:pPr>
      <w:r>
        <w:tab/>
      </w:r>
      <w:r>
        <w:rPr>
          <w:rFonts w:hint="eastAsia"/>
        </w:rPr>
        <w:t>模型预测：</w:t>
      </w:r>
    </w:p>
    <w:p w14:paraId="356F3AD2" w14:textId="7305D018" w:rsidR="006A2435" w:rsidRDefault="00674091" w:rsidP="00674091">
      <w:pPr>
        <w:ind w:left="420" w:firstLine="420"/>
      </w:pPr>
      <w:r>
        <w:rPr>
          <w:rFonts w:hint="eastAsia"/>
        </w:rPr>
        <w:t>分析：</w:t>
      </w:r>
      <w:r w:rsidR="006A2435">
        <w:rPr>
          <w:rFonts w:hint="eastAsia"/>
        </w:rPr>
        <w:t>通过机器学习观测量能，股价与一些趋势指标对股市波动影响，形成模型，并借此预测7日波动，发出交易指令。</w:t>
      </w:r>
      <w:r>
        <w:rPr>
          <w:rFonts w:hint="eastAsia"/>
        </w:rPr>
        <w:t>但不难发现，尽管模型测试时的准确率较高，但该策略与我们期望得到的结果，“标准答案”模拟图的盈利情况相比，却是相去甚远。收益情况明显与模型的高准确率不契合。</w:t>
      </w:r>
    </w:p>
    <w:p w14:paraId="410D2CD1" w14:textId="34A0BD65" w:rsidR="00674091" w:rsidRPr="006A2435" w:rsidRDefault="00674091" w:rsidP="00674091">
      <w:pPr>
        <w:ind w:left="420" w:firstLine="420"/>
        <w:rPr>
          <w:rFonts w:hint="eastAsia"/>
        </w:rPr>
      </w:pPr>
      <w:r>
        <w:rPr>
          <w:rFonts w:hint="eastAsia"/>
        </w:rPr>
        <w:t>究因：</w:t>
      </w:r>
      <w:r w:rsidR="006501F4">
        <w:rPr>
          <w:rFonts w:hint="eastAsia"/>
        </w:rPr>
        <w:t>模型生成时，通过train</w:t>
      </w:r>
      <w:r w:rsidR="006501F4">
        <w:t>_test</w:t>
      </w:r>
      <w:r w:rsidR="006501F4">
        <w:rPr>
          <w:rFonts w:hint="eastAsia"/>
        </w:rPr>
        <w:t>_</w:t>
      </w:r>
      <w:r w:rsidR="006501F4">
        <w:t>split()</w:t>
      </w:r>
      <w:r w:rsidR="006501F4">
        <w:rPr>
          <w:rFonts w:hint="eastAsia"/>
        </w:rPr>
        <w:t>随机拆分成了训练集与测试集。两个集合是在样本集内部随机交叉排列的</w:t>
      </w:r>
      <w:r w:rsidR="00AA46AE">
        <w:rPr>
          <w:rFonts w:hint="eastAsia"/>
        </w:rPr>
        <w:t>。而我们又知道，一个时间段内的股价波动是相似的。这就意味着测试集所使用的信息不仅仅是自身所带信息，模型提取规律，还有其前后相邻时间点的股价波动情况。而我们上模拟盘实操时，是没有这一信息的。这也解释了，为什么模型准确率高，但模拟盘情况却不尽人意。后来，我将模拟盘实操时，模型预测的交易指令集与标准答案进行比对，发现准确率骤降至40%-45%</w:t>
      </w:r>
      <w:r w:rsidR="00D9198D">
        <w:rPr>
          <w:rFonts w:hint="eastAsia"/>
        </w:rPr>
        <w:t>。可见，该模型有一定参考价值，但并不建议作为一个核心交易策略使用。</w:t>
      </w:r>
    </w:p>
    <w:p w14:paraId="43BB2C0C" w14:textId="18632A75" w:rsidR="00351308" w:rsidRDefault="00351308" w:rsidP="00E01709">
      <w:pPr>
        <w:ind w:left="420"/>
      </w:pPr>
    </w:p>
    <w:p w14:paraId="2F6079A3" w14:textId="65BB3649" w:rsidR="006D398A" w:rsidRDefault="006D398A" w:rsidP="00E01709">
      <w:pPr>
        <w:ind w:left="420"/>
      </w:pPr>
      <w:r>
        <w:rPr>
          <w:rFonts w:hint="eastAsia"/>
        </w:rPr>
        <w:t>五，项目总结</w:t>
      </w:r>
    </w:p>
    <w:p w14:paraId="5598A1A8" w14:textId="5E6DC99C" w:rsidR="00E26844" w:rsidRDefault="0040609B" w:rsidP="00732D07">
      <w:pPr>
        <w:ind w:left="420"/>
      </w:pPr>
      <w:r>
        <w:tab/>
      </w:r>
      <w:r>
        <w:rPr>
          <w:rFonts w:hint="eastAsia"/>
        </w:rPr>
        <w:t>本项目基于股票历史数据，对两个经典量化策略，与一个以机器学习为核心的模型预测策略</w:t>
      </w:r>
      <w:r w:rsidR="00732D07">
        <w:rPr>
          <w:rFonts w:hint="eastAsia"/>
        </w:rPr>
        <w:t>进行了检验与分析。首先，从股城网爬取了股票代码，然后通过网易财经的接口获得股票历史数据；其次，将历史数据针对不同策略需要，进行了个性化处理；接着，构建模拟盘，将三种策略放入模拟盘中进行演练，比对总结各自优劣，并对此提出完善建议。最后，本项目对实验结果进行总结，发现</w:t>
      </w:r>
      <w:r w:rsidR="00E26844">
        <w:rPr>
          <w:rFonts w:hint="eastAsia"/>
        </w:rPr>
        <w:t>短线抢反弹，与区间策略，</w:t>
      </w:r>
      <w:r w:rsidR="00732D07">
        <w:rPr>
          <w:rFonts w:hint="eastAsia"/>
        </w:rPr>
        <w:t>虽</w:t>
      </w:r>
      <w:r w:rsidR="00E26844">
        <w:rPr>
          <w:rFonts w:hint="eastAsia"/>
        </w:rPr>
        <w:t>在</w:t>
      </w:r>
      <w:r w:rsidR="00732D07">
        <w:rPr>
          <w:rFonts w:hint="eastAsia"/>
        </w:rPr>
        <w:t>大多</w:t>
      </w:r>
      <w:r w:rsidR="00E26844">
        <w:rPr>
          <w:rFonts w:hint="eastAsia"/>
        </w:rPr>
        <w:t>模拟盘中的表现不错，但</w:t>
      </w:r>
      <w:r w:rsidR="00732D07">
        <w:rPr>
          <w:rFonts w:hint="eastAsia"/>
        </w:rPr>
        <w:t>当</w:t>
      </w:r>
      <w:r w:rsidR="00E26844">
        <w:rPr>
          <w:rFonts w:hint="eastAsia"/>
        </w:rPr>
        <w:t>股票市场</w:t>
      </w:r>
      <w:r w:rsidR="00732D07">
        <w:rPr>
          <w:rFonts w:hint="eastAsia"/>
        </w:rPr>
        <w:t>出现大波动时</w:t>
      </w:r>
      <w:r w:rsidR="00E26844">
        <w:rPr>
          <w:rFonts w:hint="eastAsia"/>
        </w:rPr>
        <w:t>，抗风险能力与盈利能力是不足的</w:t>
      </w:r>
      <w:r w:rsidR="00732D07">
        <w:rPr>
          <w:rFonts w:hint="eastAsia"/>
        </w:rPr>
        <w:t>。建议</w:t>
      </w:r>
      <w:r w:rsidR="00E26844">
        <w:rPr>
          <w:rFonts w:hint="eastAsia"/>
        </w:rPr>
        <w:t>在实盘中交易时，应结合更多元的指标与金融形势进行分析。</w:t>
      </w:r>
      <w:r w:rsidR="00732D07">
        <w:rPr>
          <w:rFonts w:hint="eastAsia"/>
        </w:rPr>
        <w:t>而</w:t>
      </w:r>
      <w:r w:rsidR="00E26844">
        <w:rPr>
          <w:rFonts w:hint="eastAsia"/>
        </w:rPr>
        <w:t>模型</w:t>
      </w:r>
      <w:r w:rsidR="001644BA">
        <w:rPr>
          <w:rFonts w:hint="eastAsia"/>
        </w:rPr>
        <w:t>预测</w:t>
      </w:r>
      <w:r w:rsidR="00E26844">
        <w:rPr>
          <w:rFonts w:hint="eastAsia"/>
        </w:rPr>
        <w:t>，</w:t>
      </w:r>
      <w:r w:rsidR="001644BA">
        <w:rPr>
          <w:rFonts w:hint="eastAsia"/>
        </w:rPr>
        <w:t>就目前该实验的模型而言，尚有较大进步空间</w:t>
      </w:r>
      <w:r w:rsidR="001644BA">
        <w:rPr>
          <w:rFonts w:hint="eastAsia"/>
        </w:rPr>
        <w:t>，但也</w:t>
      </w:r>
      <w:r w:rsidR="00E26844">
        <w:rPr>
          <w:rFonts w:hint="eastAsia"/>
        </w:rPr>
        <w:t>初步证实了机器学习</w:t>
      </w:r>
      <w:r>
        <w:rPr>
          <w:rFonts w:hint="eastAsia"/>
        </w:rPr>
        <w:t>对</w:t>
      </w:r>
      <w:r w:rsidR="00E26844">
        <w:rPr>
          <w:rFonts w:hint="eastAsia"/>
        </w:rPr>
        <w:t>辅助</w:t>
      </w:r>
      <w:r>
        <w:rPr>
          <w:rFonts w:hint="eastAsia"/>
        </w:rPr>
        <w:t>股市</w:t>
      </w:r>
      <w:r w:rsidR="00E26844">
        <w:rPr>
          <w:rFonts w:hint="eastAsia"/>
        </w:rPr>
        <w:t>决策</w:t>
      </w:r>
      <w:r>
        <w:rPr>
          <w:rFonts w:hint="eastAsia"/>
        </w:rPr>
        <w:t>是有一定的</w:t>
      </w:r>
      <w:r w:rsidR="00E26844">
        <w:rPr>
          <w:rFonts w:hint="eastAsia"/>
        </w:rPr>
        <w:t>可行性。</w:t>
      </w:r>
    </w:p>
    <w:p w14:paraId="34DC50BF" w14:textId="03127885" w:rsidR="003A5670" w:rsidRDefault="003A5670" w:rsidP="00732D07">
      <w:pPr>
        <w:ind w:left="420"/>
      </w:pPr>
    </w:p>
    <w:p w14:paraId="76A64494" w14:textId="58E2501A" w:rsidR="003A5670" w:rsidRDefault="003A5670" w:rsidP="00732D07">
      <w:pPr>
        <w:ind w:left="420"/>
      </w:pPr>
      <w:r>
        <w:rPr>
          <w:rFonts w:hint="eastAsia"/>
        </w:rPr>
        <w:t>参考文献：</w:t>
      </w:r>
    </w:p>
    <w:p w14:paraId="7D27E3A9" w14:textId="3D66B49A" w:rsidR="003A5670" w:rsidRPr="00F82EA4" w:rsidRDefault="003A5670" w:rsidP="00732D07">
      <w:pPr>
        <w:ind w:left="420"/>
        <w:rPr>
          <w:rFonts w:hint="eastAsia"/>
        </w:rPr>
      </w:pPr>
    </w:p>
    <w:p w14:paraId="5B60DBA7" w14:textId="77777777" w:rsidR="001644BA" w:rsidRPr="00F82EA4" w:rsidRDefault="001644BA">
      <w:pPr>
        <w:ind w:left="420"/>
      </w:pPr>
    </w:p>
    <w:sectPr w:rsidR="001644BA" w:rsidRPr="00F82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CB75C" w14:textId="77777777" w:rsidR="00057ED0" w:rsidRDefault="00057ED0" w:rsidP="00FC3272">
      <w:r>
        <w:separator/>
      </w:r>
    </w:p>
  </w:endnote>
  <w:endnote w:type="continuationSeparator" w:id="0">
    <w:p w14:paraId="2816ED78" w14:textId="77777777" w:rsidR="00057ED0" w:rsidRDefault="00057ED0" w:rsidP="00FC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806E7" w14:textId="77777777" w:rsidR="00057ED0" w:rsidRDefault="00057ED0" w:rsidP="00FC3272">
      <w:r>
        <w:separator/>
      </w:r>
    </w:p>
  </w:footnote>
  <w:footnote w:type="continuationSeparator" w:id="0">
    <w:p w14:paraId="66BB6002" w14:textId="77777777" w:rsidR="00057ED0" w:rsidRDefault="00057ED0" w:rsidP="00FC32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25BC9"/>
    <w:multiLevelType w:val="hybridMultilevel"/>
    <w:tmpl w:val="66AE90CA"/>
    <w:lvl w:ilvl="0" w:tplc="EC5AD4EE">
      <w:start w:val="1"/>
      <w:numFmt w:val="japaneseCounting"/>
      <w:lvlText w:val="第%1节，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F27EC0"/>
    <w:multiLevelType w:val="hybridMultilevel"/>
    <w:tmpl w:val="7C961EAC"/>
    <w:lvl w:ilvl="0" w:tplc="71DA16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057CDA"/>
    <w:multiLevelType w:val="hybridMultilevel"/>
    <w:tmpl w:val="8B0CC450"/>
    <w:lvl w:ilvl="0" w:tplc="9130841C">
      <w:start w:val="1"/>
      <w:numFmt w:val="japaneseCounting"/>
      <w:lvlText w:val="第%1节，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9B3388"/>
    <w:multiLevelType w:val="hybridMultilevel"/>
    <w:tmpl w:val="F9EC6C34"/>
    <w:lvl w:ilvl="0" w:tplc="B97E90FE">
      <w:start w:val="1"/>
      <w:numFmt w:val="japaneseCounting"/>
      <w:lvlText w:val="%1，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61"/>
    <w:rsid w:val="00002837"/>
    <w:rsid w:val="000368F3"/>
    <w:rsid w:val="00057ED0"/>
    <w:rsid w:val="0007306C"/>
    <w:rsid w:val="001644BA"/>
    <w:rsid w:val="00166BA2"/>
    <w:rsid w:val="001F5BAB"/>
    <w:rsid w:val="00216837"/>
    <w:rsid w:val="00236039"/>
    <w:rsid w:val="002B0071"/>
    <w:rsid w:val="00301F36"/>
    <w:rsid w:val="00351308"/>
    <w:rsid w:val="003A0880"/>
    <w:rsid w:val="003A5670"/>
    <w:rsid w:val="003C61C1"/>
    <w:rsid w:val="003F0C55"/>
    <w:rsid w:val="0040609B"/>
    <w:rsid w:val="00465BCD"/>
    <w:rsid w:val="005517BD"/>
    <w:rsid w:val="0060654B"/>
    <w:rsid w:val="00615F56"/>
    <w:rsid w:val="006501F4"/>
    <w:rsid w:val="0065060D"/>
    <w:rsid w:val="00674091"/>
    <w:rsid w:val="006A2435"/>
    <w:rsid w:val="006C6CF5"/>
    <w:rsid w:val="006D398A"/>
    <w:rsid w:val="006E2C91"/>
    <w:rsid w:val="006F3AAB"/>
    <w:rsid w:val="00705315"/>
    <w:rsid w:val="00732D07"/>
    <w:rsid w:val="0079081A"/>
    <w:rsid w:val="007A3279"/>
    <w:rsid w:val="007F69C5"/>
    <w:rsid w:val="0080695D"/>
    <w:rsid w:val="0087079A"/>
    <w:rsid w:val="00893639"/>
    <w:rsid w:val="008B7910"/>
    <w:rsid w:val="008F1273"/>
    <w:rsid w:val="00A51370"/>
    <w:rsid w:val="00A52B01"/>
    <w:rsid w:val="00A61CCE"/>
    <w:rsid w:val="00A654EF"/>
    <w:rsid w:val="00AA46AE"/>
    <w:rsid w:val="00B22F5F"/>
    <w:rsid w:val="00BE0807"/>
    <w:rsid w:val="00BE0D1C"/>
    <w:rsid w:val="00C319EA"/>
    <w:rsid w:val="00C9456C"/>
    <w:rsid w:val="00D15FDC"/>
    <w:rsid w:val="00D9198D"/>
    <w:rsid w:val="00E01709"/>
    <w:rsid w:val="00E26844"/>
    <w:rsid w:val="00EC3661"/>
    <w:rsid w:val="00F82EA4"/>
    <w:rsid w:val="00F9399F"/>
    <w:rsid w:val="00FC3272"/>
    <w:rsid w:val="00FF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FFD19"/>
  <w15:chartTrackingRefBased/>
  <w15:docId w15:val="{E28D4C34-E591-4B6C-8BF7-29C680C6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2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2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272"/>
    <w:rPr>
      <w:sz w:val="18"/>
      <w:szCs w:val="18"/>
    </w:rPr>
  </w:style>
  <w:style w:type="paragraph" w:styleId="a7">
    <w:name w:val="List Paragraph"/>
    <w:basedOn w:val="a"/>
    <w:uiPriority w:val="34"/>
    <w:qFormat/>
    <w:rsid w:val="00FC327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0654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0654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5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635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xu</dc:creator>
  <cp:keywords/>
  <dc:description/>
  <cp:lastModifiedBy>jiayu xu</cp:lastModifiedBy>
  <cp:revision>18</cp:revision>
  <dcterms:created xsi:type="dcterms:W3CDTF">2020-06-03T10:42:00Z</dcterms:created>
  <dcterms:modified xsi:type="dcterms:W3CDTF">2020-06-04T06:29:00Z</dcterms:modified>
</cp:coreProperties>
</file>