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4.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footer7.xml" ContentType="application/vnd.openxmlformats-officedocument.wordprocessingml.footer+xml"/>
  <Override PartName="/word/media/image1.wmf" ContentType="image/x-wmf"/>
  <Override PartName="/word/numbering.xml" ContentType="application/vnd.openxmlformats-officedocument.wordprocessingml.numbering+xml"/>
  <Override PartName="/word/footer9.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page" w:horzAnchor="margin" w:leftFromText="187" w:rightFromText="187" w:tblpX="0" w:tblpY="3091"/>
        <w:tblW w:w="4950" w:type="pct"/>
        <w:jc w:val="start"/>
        <w:tblInd w:w="-22" w:type="dxa"/>
        <w:tblLayout w:type="fixed"/>
        <w:tblCellMar>
          <w:top w:w="216" w:type="dxa"/>
          <w:start w:w="115" w:type="dxa"/>
          <w:bottom w:w="216" w:type="dxa"/>
          <w:end w:w="115" w:type="dxa"/>
        </w:tblCellMar>
        <w:tblLook w:val="04a0" w:noHBand="0" w:noVBand="1" w:firstColumn="1" w:lastRow="0" w:lastColumn="0" w:firstRow="1"/>
      </w:tblPr>
      <w:tblGrid>
        <w:gridCol w:w="8980"/>
      </w:tblGrid>
      <w:tr>
        <w:trPr/>
        <w:tc>
          <w:tcPr>
            <w:tcW w:w="8980" w:type="dxa"/>
            <w:tcBorders>
              <w:start w:val="single" w:sz="18" w:space="0" w:color="4F81BD"/>
            </w:tcBorders>
          </w:tcPr>
          <w:p>
            <w:pPr>
              <w:pStyle w:val="Normal"/>
              <w:spacing w:before="60" w:after="0"/>
              <w:jc w:val="center"/>
              <w:rPr/>
            </w:pPr>
            <w:r>
              <w:rPr>
                <w:rFonts w:cs="Alexandria" w:ascii="Alexandria" w:hAnsi="Alexandria"/>
                <w:b/>
                <w:bCs/>
                <w:kern w:val="2"/>
                <w:sz w:val="32"/>
                <w:szCs w:val="32"/>
              </w:rPr>
              <w:t>Yannick Spangel</w:t>
            </w:r>
          </w:p>
        </w:tc>
      </w:tr>
      <w:tr>
        <w:trPr/>
        <w:tc>
          <w:tcPr>
            <w:tcW w:w="8980" w:type="dxa"/>
            <w:tcBorders>
              <w:start w:val="single" w:sz="18" w:space="0" w:color="4F81BD"/>
            </w:tcBorders>
            <w:tcMar>
              <w:top w:w="0" w:type="dxa"/>
              <w:start w:w="108" w:type="dxa"/>
              <w:bottom w:w="0" w:type="dxa"/>
              <w:end w:w="108" w:type="dxa"/>
            </w:tcMar>
          </w:tcPr>
          <w:p>
            <w:pPr>
              <w:pStyle w:val="Normal"/>
              <w:spacing w:before="60" w:after="0"/>
              <w:jc w:val="center"/>
              <w:rPr/>
            </w:pPr>
            <w:bookmarkStart w:id="0" w:name="_Toc412032348"/>
            <w:bookmarkStart w:id="1" w:name="_Toc411933128"/>
            <w:bookmarkStart w:id="2" w:name="_Toc411931188"/>
            <w:r>
              <w:rPr>
                <w:rFonts w:cs="Alexandria" w:ascii="Alexandria" w:hAnsi="Alexandria"/>
                <w:b/>
                <w:bCs/>
                <w:kern w:val="2"/>
                <w:sz w:val="32"/>
                <w:szCs w:val="32"/>
              </w:rPr>
              <w:t>IHK-Projektdokumentation</w:t>
            </w:r>
            <w:bookmarkEnd w:id="0"/>
            <w:bookmarkEnd w:id="1"/>
            <w:bookmarkEnd w:id="2"/>
          </w:p>
        </w:tc>
      </w:tr>
      <w:tr>
        <w:trPr>
          <w:trHeight w:val="719" w:hRule="atLeast"/>
        </w:trPr>
        <w:tc>
          <w:tcPr>
            <w:tcW w:w="8980" w:type="dxa"/>
            <w:tcBorders>
              <w:start w:val="single" w:sz="18" w:space="0" w:color="4F81BD"/>
            </w:tcBorders>
          </w:tcPr>
          <w:p>
            <w:pPr>
              <w:pStyle w:val="Normal"/>
              <w:spacing w:before="60" w:after="0"/>
              <w:jc w:val="center"/>
              <w:rPr>
                <w:rFonts w:ascii="Alexandria" w:hAnsi="Alexandria" w:cs="Alexandria"/>
                <w:b/>
                <w:bCs/>
                <w:kern w:val="2"/>
                <w:sz w:val="32"/>
                <w:szCs w:val="32"/>
              </w:rPr>
            </w:pPr>
            <w:r>
              <w:rPr>
                <w:rFonts w:cs="Alexandria" w:ascii="Alexandria" w:hAnsi="Alexandria"/>
                <w:b/>
                <w:bCs/>
                <w:kern w:val="2"/>
                <w:sz w:val="32"/>
                <w:szCs w:val="32"/>
              </w:rPr>
              <w:t>Entwicklung eines Antrags- und Genehmigungsprogramms</w:t>
            </w:r>
          </w:p>
          <w:p>
            <w:pPr>
              <w:pStyle w:val="Normal"/>
              <w:jc w:val="center"/>
              <w:rPr>
                <w:rFonts w:ascii="Alexandria" w:hAnsi="Alexandria" w:cs="Alexandria"/>
                <w:b/>
                <w:bCs/>
                <w:kern w:val="2"/>
                <w:sz w:val="32"/>
                <w:szCs w:val="32"/>
              </w:rPr>
            </w:pPr>
            <w:r>
              <w:rPr>
                <w:rFonts w:cs="Alexandria" w:ascii="Alexandria" w:hAnsi="Alexandria"/>
                <w:b/>
                <w:bCs/>
                <w:kern w:val="2"/>
                <w:sz w:val="32"/>
                <w:szCs w:val="32"/>
              </w:rPr>
            </w:r>
          </w:p>
        </w:tc>
      </w:tr>
    </w:tbl>
    <w:p>
      <w:pPr>
        <w:pStyle w:val="Normal"/>
        <w:spacing w:before="60" w:after="0"/>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mc:AlternateContent>
          <mc:Choice Requires="wps">
            <w:drawing>
              <wp:anchor distT="635" distB="3810" distL="114300" distR="113030" simplePos="0" relativeHeight="4" behindDoc="0" locked="0" layoutInCell="0" allowOverlap="1" wp14:anchorId="76411DFE">
                <wp:simplePos x="0" y="0"/>
                <wp:positionH relativeFrom="column">
                  <wp:posOffset>48895</wp:posOffset>
                </wp:positionH>
                <wp:positionV relativeFrom="paragraph">
                  <wp:posOffset>151130</wp:posOffset>
                </wp:positionV>
                <wp:extent cx="2347595" cy="2538095"/>
                <wp:effectExtent l="5715" t="5715" r="4445" b="4445"/>
                <wp:wrapTight wrapText="bothSides">
                  <wp:wrapPolygon edited="0">
                    <wp:start x="0" y="0"/>
                    <wp:lineTo x="0" y="21562"/>
                    <wp:lineTo x="21559" y="21562"/>
                    <wp:lineTo x="21559" y="0"/>
                    <wp:lineTo x="0" y="0"/>
                  </wp:wrapPolygon>
                </wp:wrapTight>
                <wp:docPr id="1" name="Rechteck 18"/>
                <a:graphic xmlns:a="http://schemas.openxmlformats.org/drawingml/2006/main">
                  <a:graphicData uri="http://schemas.microsoft.com/office/word/2010/wordprocessingShape">
                    <wps:wsp>
                      <wps:cNvSpPr/>
                      <wps:spPr>
                        <a:xfrm>
                          <a:off x="0" y="0"/>
                          <a:ext cx="234756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before="60" w:after="0"/>
                              <w:rPr>
                                <w:rFonts w:cs="Alexandria Light"/>
                                <w:b/>
                                <w:sz w:val="18"/>
                                <w:szCs w:val="18"/>
                              </w:rPr>
                            </w:pPr>
                            <w:r>
                              <w:rPr>
                                <w:rFonts w:cs="Alexandria Light"/>
                                <w:b/>
                                <w:color w:val="000000"/>
                                <w:sz w:val="18"/>
                                <w:szCs w:val="18"/>
                              </w:rPr>
                              <w:t>Ausbildungsbetrieb</w:t>
                            </w:r>
                          </w:p>
                          <w:p>
                            <w:pPr>
                              <w:pStyle w:val="FrameContentsuser"/>
                              <w:rPr>
                                <w:rStyle w:val="Hyperlink"/>
                                <w:bCs/>
                                <w:color w:val="000000"/>
                                <w:sz w:val="22"/>
                                <w:szCs w:val="20"/>
                              </w:rPr>
                            </w:pPr>
                            <w:r>
                              <w:rPr>
                                <w:color w:val="000000"/>
                              </w:rPr>
                              <w:drawing>
                                <wp:inline distT="0" distB="0" distL="0" distR="0">
                                  <wp:extent cx="952500" cy="338455"/>
                                  <wp:effectExtent l="0" t="0" r="0" b="0"/>
                                  <wp:docPr id="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2"/>
                                          <a:stretch>
                                            <a:fillRect/>
                                          </a:stretch>
                                        </pic:blipFill>
                                        <pic:spPr bwMode="auto">
                                          <a:xfrm>
                                            <a:off x="0" y="0"/>
                                            <a:ext cx="952500" cy="338455"/>
                                          </a:xfrm>
                                          <a:prstGeom prst="rect">
                                            <a:avLst/>
                                          </a:prstGeom>
                                          <a:noFill/>
                                        </pic:spPr>
                                      </pic:pic>
                                    </a:graphicData>
                                  </a:graphic>
                                </wp:inline>
                              </w:drawing>
                            </w:r>
                          </w:p>
                          <w:p>
                            <w:pPr>
                              <w:pStyle w:val="FrameContentsuser"/>
                              <w:rPr>
                                <w:rStyle w:val="Hyperlink"/>
                                <w:bCs/>
                                <w:color w:val="000000"/>
                                <w:sz w:val="16"/>
                                <w:szCs w:val="18"/>
                                <w:lang w:val="de-DE"/>
                              </w:rPr>
                            </w:pPr>
                            <w:r>
                              <w:rPr>
                                <w:rStyle w:val="Hyperlink"/>
                                <w:color w:val="000000"/>
                                <w:sz w:val="16"/>
                                <w:szCs w:val="18"/>
                                <w:lang w:val="de-DE"/>
                              </w:rPr>
                              <w:t>MIBS AG</w:t>
                            </w:r>
                          </w:p>
                          <w:p>
                            <w:pPr>
                              <w:pStyle w:val="FrameContentsuser"/>
                              <w:rPr>
                                <w:rStyle w:val="Hyperlink"/>
                                <w:bCs/>
                                <w:color w:val="000000"/>
                                <w:sz w:val="16"/>
                                <w:szCs w:val="18"/>
                                <w:lang w:val="de-DE"/>
                              </w:rPr>
                            </w:pPr>
                            <w:r>
                              <w:rPr>
                                <w:rStyle w:val="Hyperlink"/>
                                <w:color w:val="000000"/>
                                <w:sz w:val="16"/>
                                <w:szCs w:val="18"/>
                                <w:lang w:val="de-DE"/>
                              </w:rPr>
                              <w:t>Wasserstraße 3-7</w:t>
                            </w:r>
                          </w:p>
                          <w:p>
                            <w:pPr>
                              <w:pStyle w:val="FrameContentsuser"/>
                              <w:rPr>
                                <w:rStyle w:val="Hyperlink"/>
                                <w:bCs/>
                                <w:color w:val="000000"/>
                                <w:sz w:val="16"/>
                                <w:szCs w:val="18"/>
                                <w:lang w:val="de-DE"/>
                              </w:rPr>
                            </w:pPr>
                            <w:r>
                              <w:rPr>
                                <w:rStyle w:val="Hyperlink"/>
                                <w:color w:val="000000"/>
                                <w:sz w:val="16"/>
                                <w:szCs w:val="18"/>
                                <w:lang w:val="de-DE"/>
                              </w:rPr>
                              <w:t>45468 Mülheim an der Ruhr</w:t>
                            </w:r>
                          </w:p>
                          <w:p>
                            <w:pPr>
                              <w:pStyle w:val="FrameContentsuser"/>
                              <w:rPr>
                                <w:rStyle w:val="Hyperlink"/>
                                <w:bCs/>
                                <w:color w:val="000000"/>
                                <w:sz w:val="16"/>
                                <w:szCs w:val="18"/>
                              </w:rPr>
                            </w:pPr>
                            <w:r>
                              <w:rPr>
                                <w:rStyle w:val="Hyperlink"/>
                                <w:color w:val="000000"/>
                                <w:sz w:val="16"/>
                                <w:szCs w:val="18"/>
                              </w:rPr>
                              <w:t>www.mibs-ag.de</w:t>
                            </w:r>
                          </w:p>
                        </w:txbxContent>
                      </wps:txbx>
                      <wps:bodyPr anchor="t" upright="1">
                        <a:noAutofit/>
                      </wps:bodyPr>
                    </wps:wsp>
                  </a:graphicData>
                </a:graphic>
              </wp:anchor>
            </w:drawing>
          </mc:Choice>
          <mc:Fallback>
            <w:pict>
              <v:rect id="shape_0" fillcolor="white" stroked="t" o:allowincell="f" style="position:absolute;margin-left:3.85pt;margin-top:11.9pt;width:184.8pt;height:199.8pt;mso-wrap-style:square;v-text-anchor:top" wp14:anchorId="76411DFE">
                <v:fill o:detectmouseclick="t" type="solid" color2="black"/>
                <v:stroke color="black" weight="9360" joinstyle="miter" endcap="flat"/>
                <v:textbox>
                  <w:txbxContent>
                    <w:p>
                      <w:pPr>
                        <w:pStyle w:val="FrameContentsuser"/>
                        <w:spacing w:before="60" w:after="0"/>
                        <w:rPr>
                          <w:rFonts w:cs="Alexandria Light"/>
                          <w:b/>
                          <w:sz w:val="18"/>
                          <w:szCs w:val="18"/>
                        </w:rPr>
                      </w:pPr>
                      <w:r>
                        <w:rPr>
                          <w:rFonts w:cs="Alexandria Light"/>
                          <w:b/>
                          <w:color w:val="000000"/>
                          <w:sz w:val="18"/>
                          <w:szCs w:val="18"/>
                        </w:rPr>
                        <w:t>Ausbildungsbetrieb</w:t>
                      </w:r>
                    </w:p>
                    <w:p>
                      <w:pPr>
                        <w:pStyle w:val="FrameContentsuser"/>
                        <w:rPr>
                          <w:rStyle w:val="Hyperlink"/>
                          <w:bCs/>
                          <w:color w:val="000000"/>
                          <w:sz w:val="22"/>
                          <w:szCs w:val="20"/>
                        </w:rPr>
                      </w:pPr>
                      <w:r>
                        <w:rPr>
                          <w:color w:val="000000"/>
                        </w:rPr>
                        <w:drawing>
                          <wp:inline distT="0" distB="0" distL="0" distR="0">
                            <wp:extent cx="952500" cy="338455"/>
                            <wp:effectExtent l="0" t="0" r="0" b="0"/>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4"/>
                                    <pic:cNvPicPr>
                                      <a:picLocks noChangeAspect="1" noChangeArrowheads="1"/>
                                    </pic:cNvPicPr>
                                  </pic:nvPicPr>
                                  <pic:blipFill>
                                    <a:blip r:embed="rId3"/>
                                    <a:stretch>
                                      <a:fillRect/>
                                    </a:stretch>
                                  </pic:blipFill>
                                  <pic:spPr bwMode="auto">
                                    <a:xfrm>
                                      <a:off x="0" y="0"/>
                                      <a:ext cx="952500" cy="338455"/>
                                    </a:xfrm>
                                    <a:prstGeom prst="rect">
                                      <a:avLst/>
                                    </a:prstGeom>
                                    <a:noFill/>
                                  </pic:spPr>
                                </pic:pic>
                              </a:graphicData>
                            </a:graphic>
                          </wp:inline>
                        </w:drawing>
                      </w:r>
                    </w:p>
                    <w:p>
                      <w:pPr>
                        <w:pStyle w:val="FrameContentsuser"/>
                        <w:rPr>
                          <w:rStyle w:val="Hyperlink"/>
                          <w:bCs/>
                          <w:color w:val="000000"/>
                          <w:sz w:val="16"/>
                          <w:szCs w:val="18"/>
                          <w:lang w:val="de-DE"/>
                        </w:rPr>
                      </w:pPr>
                      <w:r>
                        <w:rPr>
                          <w:rStyle w:val="Hyperlink"/>
                          <w:color w:val="000000"/>
                          <w:sz w:val="16"/>
                          <w:szCs w:val="18"/>
                          <w:lang w:val="de-DE"/>
                        </w:rPr>
                        <w:t>MIBS AG</w:t>
                      </w:r>
                    </w:p>
                    <w:p>
                      <w:pPr>
                        <w:pStyle w:val="FrameContentsuser"/>
                        <w:rPr>
                          <w:rStyle w:val="Hyperlink"/>
                          <w:bCs/>
                          <w:color w:val="000000"/>
                          <w:sz w:val="16"/>
                          <w:szCs w:val="18"/>
                          <w:lang w:val="de-DE"/>
                        </w:rPr>
                      </w:pPr>
                      <w:r>
                        <w:rPr>
                          <w:rStyle w:val="Hyperlink"/>
                          <w:color w:val="000000"/>
                          <w:sz w:val="16"/>
                          <w:szCs w:val="18"/>
                          <w:lang w:val="de-DE"/>
                        </w:rPr>
                        <w:t>Wasserstraße 3-7</w:t>
                      </w:r>
                    </w:p>
                    <w:p>
                      <w:pPr>
                        <w:pStyle w:val="FrameContentsuser"/>
                        <w:rPr>
                          <w:rStyle w:val="Hyperlink"/>
                          <w:bCs/>
                          <w:color w:val="000000"/>
                          <w:sz w:val="16"/>
                          <w:szCs w:val="18"/>
                          <w:lang w:val="de-DE"/>
                        </w:rPr>
                      </w:pPr>
                      <w:r>
                        <w:rPr>
                          <w:rStyle w:val="Hyperlink"/>
                          <w:color w:val="000000"/>
                          <w:sz w:val="16"/>
                          <w:szCs w:val="18"/>
                          <w:lang w:val="de-DE"/>
                        </w:rPr>
                        <w:t>45468 Mülheim an der Ruhr</w:t>
                      </w:r>
                    </w:p>
                    <w:p>
                      <w:pPr>
                        <w:pStyle w:val="FrameContentsuser"/>
                        <w:rPr>
                          <w:rStyle w:val="Hyperlink"/>
                          <w:bCs/>
                          <w:color w:val="000000"/>
                          <w:sz w:val="16"/>
                          <w:szCs w:val="18"/>
                        </w:rPr>
                      </w:pPr>
                      <w:r>
                        <w:rPr>
                          <w:rStyle w:val="Hyperlink"/>
                          <w:color w:val="000000"/>
                          <w:sz w:val="16"/>
                          <w:szCs w:val="18"/>
                        </w:rPr>
                        <w:t>www.mibs-ag.de</w:t>
                      </w:r>
                    </w:p>
                  </w:txbxContent>
                </v:textbox>
                <w10:wrap type="square"/>
              </v:rect>
            </w:pict>
          </mc:Fallback>
        </mc:AlternateContent>
        <mc:AlternateContent>
          <mc:Choice Requires="wps">
            <w:drawing>
              <wp:anchor distT="5715" distB="4445" distL="5080" distR="5080" simplePos="0" relativeHeight="7" behindDoc="0" locked="0" layoutInCell="1" allowOverlap="1" wp14:anchorId="3B2882C6">
                <wp:simplePos x="0" y="0"/>
                <wp:positionH relativeFrom="column">
                  <wp:posOffset>3415030</wp:posOffset>
                </wp:positionH>
                <wp:positionV relativeFrom="paragraph">
                  <wp:posOffset>151130</wp:posOffset>
                </wp:positionV>
                <wp:extent cx="2286000" cy="2538095"/>
                <wp:effectExtent l="5080" t="5715" r="5080" b="4445"/>
                <wp:wrapNone/>
                <wp:docPr id="4" name="Rechteck 16"/>
                <a:graphic xmlns:a="http://schemas.openxmlformats.org/drawingml/2006/main">
                  <a:graphicData uri="http://schemas.microsoft.com/office/word/2010/wordprocessingShape">
                    <wps:wsp>
                      <wps:cNvSpPr/>
                      <wps:spPr>
                        <a:xfrm>
                          <a:off x="0" y="0"/>
                          <a:ext cx="228600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before="60" w:after="60"/>
                              <w:rPr>
                                <w:b/>
                                <w:sz w:val="18"/>
                                <w:szCs w:val="16"/>
                              </w:rPr>
                            </w:pPr>
                            <w:r>
                              <w:rPr>
                                <w:b/>
                                <w:color w:val="000000"/>
                                <w:sz w:val="18"/>
                                <w:szCs w:val="16"/>
                              </w:rPr>
                              <w:t>Prüfungsteilnehmer</w:t>
                            </w:r>
                          </w:p>
                          <w:p>
                            <w:pPr>
                              <w:pStyle w:val="FrameContentsuser"/>
                              <w:rPr>
                                <w:sz w:val="16"/>
                                <w:szCs w:val="16"/>
                              </w:rPr>
                            </w:pPr>
                            <w:r>
                              <w:rPr>
                                <w:color w:val="000000"/>
                                <w:sz w:val="16"/>
                                <w:szCs w:val="16"/>
                              </w:rPr>
                              <w:t>Yannick Spangel</w:t>
                            </w:r>
                          </w:p>
                          <w:p>
                            <w:pPr>
                              <w:pStyle w:val="FrameContentsuser"/>
                              <w:rPr>
                                <w:sz w:val="16"/>
                                <w:szCs w:val="16"/>
                              </w:rPr>
                            </w:pPr>
                            <w:r>
                              <w:rPr>
                                <w:color w:val="000000"/>
                                <w:sz w:val="16"/>
                                <w:szCs w:val="16"/>
                              </w:rPr>
                              <w:t>Steinknappen 73a</w:t>
                            </w:r>
                          </w:p>
                          <w:p>
                            <w:pPr>
                              <w:pStyle w:val="FrameContentsuser"/>
                              <w:rPr>
                                <w:sz w:val="16"/>
                                <w:szCs w:val="16"/>
                              </w:rPr>
                            </w:pPr>
                            <w:r>
                              <w:rPr>
                                <w:color w:val="000000"/>
                                <w:sz w:val="16"/>
                                <w:szCs w:val="16"/>
                              </w:rPr>
                              <w:t>45470 Mülheim a.d.R.</w:t>
                            </w:r>
                          </w:p>
                          <w:p>
                            <w:pPr>
                              <w:pStyle w:val="FrameContentsuser"/>
                              <w:spacing w:before="60" w:after="60"/>
                              <w:rPr>
                                <w:b/>
                                <w:sz w:val="18"/>
                                <w:szCs w:val="16"/>
                              </w:rPr>
                            </w:pPr>
                            <w:r>
                              <w:rPr>
                                <w:b/>
                                <w:color w:val="000000"/>
                                <w:sz w:val="18"/>
                                <w:szCs w:val="16"/>
                              </w:rPr>
                              <w:t>Identnummer</w:t>
                            </w:r>
                          </w:p>
                          <w:p>
                            <w:pPr>
                              <w:pStyle w:val="FrameContentsuser"/>
                              <w:rPr>
                                <w:sz w:val="16"/>
                                <w:szCs w:val="16"/>
                              </w:rPr>
                            </w:pPr>
                            <w:r>
                              <w:rPr>
                                <w:color w:val="000000"/>
                                <w:sz w:val="16"/>
                                <w:szCs w:val="16"/>
                                <w:highlight w:val="yellow"/>
                              </w:rPr>
                              <w:t>xxxxxxxxxx-92</w:t>
                            </w:r>
                          </w:p>
                          <w:p>
                            <w:pPr>
                              <w:pStyle w:val="FrameContentsuser"/>
                              <w:rPr>
                                <w:b/>
                                <w:sz w:val="18"/>
                                <w:szCs w:val="16"/>
                              </w:rPr>
                            </w:pPr>
                            <w:r>
                              <w:rPr>
                                <w:b/>
                                <w:color w:val="000000"/>
                                <w:sz w:val="18"/>
                                <w:szCs w:val="16"/>
                              </w:rPr>
                              <w:t>Ausbildungsberuf</w:t>
                            </w:r>
                          </w:p>
                          <w:p>
                            <w:pPr>
                              <w:pStyle w:val="FrameContentsuser"/>
                              <w:rPr>
                                <w:sz w:val="16"/>
                                <w:szCs w:val="16"/>
                              </w:rPr>
                            </w:pPr>
                            <w:r>
                              <w:rPr>
                                <w:color w:val="000000"/>
                                <w:sz w:val="16"/>
                                <w:szCs w:val="16"/>
                              </w:rPr>
                              <w:t>Fachinformatiker Anwendungsentwicklung</w:t>
                            </w:r>
                          </w:p>
                          <w:p>
                            <w:pPr>
                              <w:pStyle w:val="FrameContentsuser"/>
                              <w:rPr>
                                <w:sz w:val="16"/>
                                <w:szCs w:val="16"/>
                              </w:rPr>
                            </w:pPr>
                            <w:r>
                              <w:rPr>
                                <w:color w:val="000000"/>
                                <w:sz w:val="16"/>
                                <w:szCs w:val="16"/>
                              </w:rPr>
                              <w:t>Abschlussprüfung Sommer 2026</w:t>
                            </w:r>
                          </w:p>
                        </w:txbxContent>
                      </wps:txbx>
                      <wps:bodyPr anchor="t" upright="1">
                        <a:noAutofit/>
                      </wps:bodyPr>
                    </wps:wsp>
                  </a:graphicData>
                </a:graphic>
              </wp:anchor>
            </w:drawing>
          </mc:Choice>
          <mc:Fallback>
            <w:pict>
              <v:rect id="shape_0" fillcolor="white" stroked="t" o:allowincell="f" style="position:absolute;margin-left:268.9pt;margin-top:11.9pt;width:179.95pt;height:199.8pt;mso-wrap-style:square;v-text-anchor:top" wp14:anchorId="3B2882C6">
                <v:fill o:detectmouseclick="t" type="solid" color2="black"/>
                <v:stroke color="black" weight="9360" joinstyle="miter" endcap="flat"/>
                <v:textbox>
                  <w:txbxContent>
                    <w:p>
                      <w:pPr>
                        <w:pStyle w:val="FrameContentsuser"/>
                        <w:spacing w:before="60" w:after="60"/>
                        <w:rPr>
                          <w:b/>
                          <w:sz w:val="18"/>
                          <w:szCs w:val="16"/>
                        </w:rPr>
                      </w:pPr>
                      <w:r>
                        <w:rPr>
                          <w:b/>
                          <w:color w:val="000000"/>
                          <w:sz w:val="18"/>
                          <w:szCs w:val="16"/>
                        </w:rPr>
                        <w:t>Prüfungsteilnehmer</w:t>
                      </w:r>
                    </w:p>
                    <w:p>
                      <w:pPr>
                        <w:pStyle w:val="FrameContentsuser"/>
                        <w:rPr>
                          <w:sz w:val="16"/>
                          <w:szCs w:val="16"/>
                        </w:rPr>
                      </w:pPr>
                      <w:r>
                        <w:rPr>
                          <w:color w:val="000000"/>
                          <w:sz w:val="16"/>
                          <w:szCs w:val="16"/>
                        </w:rPr>
                        <w:t>Yannick Spangel</w:t>
                      </w:r>
                    </w:p>
                    <w:p>
                      <w:pPr>
                        <w:pStyle w:val="FrameContentsuser"/>
                        <w:rPr>
                          <w:sz w:val="16"/>
                          <w:szCs w:val="16"/>
                        </w:rPr>
                      </w:pPr>
                      <w:r>
                        <w:rPr>
                          <w:color w:val="000000"/>
                          <w:sz w:val="16"/>
                          <w:szCs w:val="16"/>
                        </w:rPr>
                        <w:t>Steinknappen 73a</w:t>
                      </w:r>
                    </w:p>
                    <w:p>
                      <w:pPr>
                        <w:pStyle w:val="FrameContentsuser"/>
                        <w:rPr>
                          <w:sz w:val="16"/>
                          <w:szCs w:val="16"/>
                        </w:rPr>
                      </w:pPr>
                      <w:r>
                        <w:rPr>
                          <w:color w:val="000000"/>
                          <w:sz w:val="16"/>
                          <w:szCs w:val="16"/>
                        </w:rPr>
                        <w:t>45470 Mülheim a.d.R.</w:t>
                      </w:r>
                    </w:p>
                    <w:p>
                      <w:pPr>
                        <w:pStyle w:val="FrameContentsuser"/>
                        <w:spacing w:before="60" w:after="60"/>
                        <w:rPr>
                          <w:b/>
                          <w:sz w:val="18"/>
                          <w:szCs w:val="16"/>
                        </w:rPr>
                      </w:pPr>
                      <w:r>
                        <w:rPr>
                          <w:b/>
                          <w:color w:val="000000"/>
                          <w:sz w:val="18"/>
                          <w:szCs w:val="16"/>
                        </w:rPr>
                        <w:t>Identnummer</w:t>
                      </w:r>
                    </w:p>
                    <w:p>
                      <w:pPr>
                        <w:pStyle w:val="FrameContentsuser"/>
                        <w:rPr>
                          <w:sz w:val="16"/>
                          <w:szCs w:val="16"/>
                        </w:rPr>
                      </w:pPr>
                      <w:r>
                        <w:rPr>
                          <w:color w:val="000000"/>
                          <w:sz w:val="16"/>
                          <w:szCs w:val="16"/>
                          <w:highlight w:val="yellow"/>
                        </w:rPr>
                        <w:t>xxxxxxxxxx-92</w:t>
                      </w:r>
                    </w:p>
                    <w:p>
                      <w:pPr>
                        <w:pStyle w:val="FrameContentsuser"/>
                        <w:rPr>
                          <w:b/>
                          <w:sz w:val="18"/>
                          <w:szCs w:val="16"/>
                        </w:rPr>
                      </w:pPr>
                      <w:r>
                        <w:rPr>
                          <w:b/>
                          <w:color w:val="000000"/>
                          <w:sz w:val="18"/>
                          <w:szCs w:val="16"/>
                        </w:rPr>
                        <w:t>Ausbildungsberuf</w:t>
                      </w:r>
                    </w:p>
                    <w:p>
                      <w:pPr>
                        <w:pStyle w:val="FrameContentsuser"/>
                        <w:rPr>
                          <w:sz w:val="16"/>
                          <w:szCs w:val="16"/>
                        </w:rPr>
                      </w:pPr>
                      <w:r>
                        <w:rPr>
                          <w:color w:val="000000"/>
                          <w:sz w:val="16"/>
                          <w:szCs w:val="16"/>
                        </w:rPr>
                        <w:t>Fachinformatiker Anwendungsentwicklung</w:t>
                      </w:r>
                    </w:p>
                    <w:p>
                      <w:pPr>
                        <w:pStyle w:val="FrameContentsuser"/>
                        <w:rPr>
                          <w:sz w:val="16"/>
                          <w:szCs w:val="16"/>
                        </w:rPr>
                      </w:pPr>
                      <w:r>
                        <w:rPr>
                          <w:color w:val="000000"/>
                          <w:sz w:val="16"/>
                          <w:szCs w:val="16"/>
                        </w:rPr>
                        <w:t>Abschlussprüfung Sommer 2026</w:t>
                      </w:r>
                    </w:p>
                  </w:txbxContent>
                </v:textbox>
                <w10:wrap type="none"/>
              </v:rect>
            </w:pict>
          </mc:Fallback>
        </mc:AlternateConten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spacing w:before="60" w:after="0"/>
        <w:rPr>
          <w:rFonts w:ascii="Alexandria" w:hAnsi="Alexandria" w:cs="Alexandria"/>
        </w:rPr>
      </w:pPr>
      <w:r>
        <w:rPr>
          <w:rFonts w:cs="Alexandria" w:ascii="Alexandria" w:hAnsi="Alexandria"/>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701" w:right="1134" w:gutter="0" w:header="426" w:top="1702" w:footer="791" w:bottom="1134"/>
          <w:pgNumType w:fmt="decimal"/>
          <w:formProt w:val="false"/>
          <w:textDirection w:val="lrTb"/>
          <w:docGrid w:type="default" w:linePitch="272" w:charSpace="0"/>
        </w:sectPr>
      </w:pP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rStyle w:val="IndexLink"/>
              <w:vanish w:val="false"/>
              <w:webHidden/>
            </w:rPr>
            <w:instrText xml:space="preserve"> TOC \z \o "1-4" \u \h</w:instrText>
          </w:r>
          <w:r>
            <w:rPr>
              <w:rStyle w:val="IndexLink"/>
              <w:vanish w:val="false"/>
              <w:webHidden/>
            </w:rPr>
            <w:fldChar w:fldCharType="separate"/>
          </w:r>
          <w:hyperlink w:anchor="_Toc218703493">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webHidden/>
              </w:rPr>
              <w:fldChar w:fldCharType="begin"/>
            </w:r>
            <w:r>
              <w:rPr>
                <w:webHidden/>
              </w:rPr>
              <w:instrText xml:space="preserve">PAGEREF _Toc218703493 \h</w:instrText>
            </w:r>
            <w:r>
              <w:rPr>
                <w:webHidden/>
              </w:rPr>
              <w:fldChar w:fldCharType="separate"/>
            </w:r>
            <w:r>
              <w:rPr>
                <w:rStyle w:val="IndexLink"/>
                <w:vanish w:val="false"/>
              </w:rPr>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4">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Projekteinführung</w:t>
            </w:r>
            <w:r>
              <w:rPr>
                <w:webHidden/>
              </w:rPr>
              <w:fldChar w:fldCharType="begin"/>
            </w:r>
            <w:r>
              <w:rPr>
                <w:webHidden/>
              </w:rPr>
              <w:instrText xml:space="preserve">PAGEREF _Toc218703494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5">
            <w:r>
              <w:rPr>
                <w:rStyle w:val="IndexLink"/>
                <w:vanish w:val="false"/>
                <w:webHidden/>
              </w:rPr>
              <w:t>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Ist-Zustand</w:t>
            </w:r>
            <w:r>
              <w:rPr>
                <w:webHidden/>
              </w:rPr>
              <w:fldChar w:fldCharType="begin"/>
            </w:r>
            <w:r>
              <w:rPr>
                <w:webHidden/>
              </w:rPr>
              <w:instrText xml:space="preserve">PAGEREF _Toc218703495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6">
            <w:r>
              <w:rPr>
                <w:rStyle w:val="IndexLink"/>
                <w:vanish w:val="false"/>
                <w:webHidden/>
              </w:rPr>
              <w:t>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Soll-Zustand</w:t>
            </w:r>
            <w:r>
              <w:rPr>
                <w:webHidden/>
              </w:rPr>
              <w:fldChar w:fldCharType="begin"/>
            </w:r>
            <w:r>
              <w:rPr>
                <w:webHidden/>
              </w:rPr>
              <w:instrText xml:space="preserve">PAGEREF _Toc218703496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7">
            <w:r>
              <w:rPr>
                <w:rStyle w:val="IndexLink"/>
                <w:vanish w:val="false"/>
                <w:webHidden/>
              </w:rPr>
              <w:t>2.3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Projektumfeld</w:t>
            </w:r>
            <w:r>
              <w:rPr>
                <w:webHidden/>
              </w:rPr>
              <w:fldChar w:fldCharType="begin"/>
            </w:r>
            <w:r>
              <w:rPr>
                <w:webHidden/>
              </w:rPr>
              <w:instrText xml:space="preserve">PAGEREF _Toc218703497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8">
            <w:r>
              <w:rPr>
                <w:rStyle w:val="IndexLink"/>
                <w:vanish w:val="false"/>
                <w:webHidden/>
              </w:rPr>
              <w:t>2.4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Projektabgrenzung</w:t>
            </w:r>
            <w:r>
              <w:rPr>
                <w:webHidden/>
              </w:rPr>
              <w:fldChar w:fldCharType="begin"/>
            </w:r>
            <w:r>
              <w:rPr>
                <w:webHidden/>
              </w:rPr>
              <w:instrText xml:space="preserve">PAGEREF _Toc218703498 \h</w:instrText>
            </w:r>
            <w:r>
              <w:rPr>
                <w:webHidden/>
              </w:rPr>
              <w:fldChar w:fldCharType="separate"/>
            </w:r>
            <w:r>
              <w:rPr>
                <w:rStyle w:val="IndexLink"/>
                <w:vanish w:val="false"/>
              </w:rPr>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9">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Projektvorgehen</w:t>
            </w:r>
            <w:r>
              <w:rPr>
                <w:webHidden/>
              </w:rPr>
              <w:fldChar w:fldCharType="begin"/>
            </w:r>
            <w:r>
              <w:rPr>
                <w:webHidden/>
              </w:rPr>
              <w:instrText xml:space="preserve">PAGEREF _Toc218703499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0">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Vorgehensweise</w:t>
            </w:r>
            <w:r>
              <w:rPr>
                <w:webHidden/>
              </w:rPr>
              <w:fldChar w:fldCharType="begin"/>
            </w:r>
            <w:r>
              <w:rPr>
                <w:webHidden/>
              </w:rPr>
              <w:instrText xml:space="preserve">PAGEREF _Toc218703500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1">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Ressourcenplanung</w:t>
            </w:r>
            <w:r>
              <w:rPr>
                <w:webHidden/>
              </w:rPr>
              <w:fldChar w:fldCharType="begin"/>
            </w:r>
            <w:r>
              <w:rPr>
                <w:webHidden/>
              </w:rPr>
              <w:instrText xml:space="preserve">PAGEREF _Toc218703501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2">
            <w:r>
              <w:rPr>
                <w:rStyle w:val="IndexLink"/>
                <w:vanish w:val="false"/>
                <w:webHidden/>
              </w:rPr>
              <w:t>3.2.1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Personelle Ressourcen</w:t>
            </w:r>
            <w:r>
              <w:rPr>
                <w:webHidden/>
              </w:rPr>
              <w:fldChar w:fldCharType="begin"/>
            </w:r>
            <w:r>
              <w:rPr>
                <w:webHidden/>
              </w:rPr>
              <w:instrText xml:space="preserve">PAGEREF _Toc218703502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3">
            <w:r>
              <w:rPr>
                <w:rStyle w:val="IndexLink"/>
                <w:vanish w:val="false"/>
                <w:webHidden/>
              </w:rPr>
              <w:t>3.2.2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Non-Personelle Ressourcen</w:t>
            </w:r>
            <w:r>
              <w:rPr>
                <w:webHidden/>
              </w:rPr>
              <w:fldChar w:fldCharType="begin"/>
            </w:r>
            <w:r>
              <w:rPr>
                <w:webHidden/>
              </w:rPr>
              <w:instrText xml:space="preserve">PAGEREF _Toc218703503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4">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Zeitplanung</w:t>
            </w:r>
            <w:r>
              <w:rPr>
                <w:webHidden/>
              </w:rPr>
              <w:fldChar w:fldCharType="begin"/>
            </w:r>
            <w:r>
              <w:rPr>
                <w:webHidden/>
              </w:rPr>
              <w:instrText xml:space="preserve">PAGEREF _Toc218703504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5">
            <w:r>
              <w:rPr>
                <w:rStyle w:val="IndexLink"/>
                <w:vanish w:val="false"/>
                <w:webHidden/>
              </w:rPr>
              <w:t>3.4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Kosten-/Nutzen Rechnung</w:t>
            </w:r>
            <w:r>
              <w:rPr>
                <w:webHidden/>
              </w:rPr>
              <w:fldChar w:fldCharType="begin"/>
            </w:r>
            <w:r>
              <w:rPr>
                <w:webHidden/>
              </w:rPr>
              <w:instrText xml:space="preserve">PAGEREF _Toc218703505 \h</w:instrText>
            </w:r>
            <w:r>
              <w:rPr>
                <w:webHidden/>
              </w:rPr>
              <w:fldChar w:fldCharType="separate"/>
            </w:r>
            <w:r>
              <w:rPr>
                <w:rStyle w:val="IndexLink"/>
                <w:vanish w:val="false"/>
              </w:rPr>
              <w:tab/>
              <w:t>4</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6">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Projektablauf</w:t>
            </w:r>
            <w:r>
              <w:rPr>
                <w:webHidden/>
              </w:rPr>
              <w:fldChar w:fldCharType="begin"/>
            </w:r>
            <w:r>
              <w:rPr>
                <w:webHidden/>
              </w:rPr>
              <w:instrText xml:space="preserve">PAGEREF _Toc218703506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7">
            <w:r>
              <w:rPr>
                <w:rStyle w:val="IndexLink"/>
                <w:vanish w:val="false"/>
                <w:webHidden/>
              </w:rPr>
              <w:t>4.1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 Kick-off-Meeting / Aufgabenübergabe</w:t>
            </w:r>
            <w:r>
              <w:rPr>
                <w:webHidden/>
              </w:rPr>
              <w:fldChar w:fldCharType="begin"/>
            </w:r>
            <w:r>
              <w:rPr>
                <w:webHidden/>
              </w:rPr>
              <w:instrText xml:space="preserve">PAGEREF _Toc218703507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8">
            <w:r>
              <w:rPr>
                <w:rStyle w:val="IndexLink"/>
                <w:vanish w:val="false"/>
                <w:webHidden/>
                <w:lang w:eastAsia="de-DE"/>
              </w:rPr>
              <w:t>4.2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Pflichtenheft</w:t>
            </w:r>
            <w:r>
              <w:rPr>
                <w:webHidden/>
              </w:rPr>
              <w:fldChar w:fldCharType="begin"/>
            </w:r>
            <w:r>
              <w:rPr>
                <w:webHidden/>
              </w:rPr>
              <w:instrText xml:space="preserve">PAGEREF _Toc218703508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9">
            <w:r>
              <w:rPr>
                <w:rStyle w:val="IndexLink"/>
                <w:vanish w:val="false"/>
                <w:webHidden/>
                <w:lang w:eastAsia="de-DE"/>
              </w:rPr>
              <w:t>4.3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Konzept</w:t>
            </w:r>
            <w:r>
              <w:rPr>
                <w:webHidden/>
              </w:rPr>
              <w:fldChar w:fldCharType="begin"/>
            </w:r>
            <w:r>
              <w:rPr>
                <w:webHidden/>
              </w:rPr>
              <w:instrText xml:space="preserve">PAGEREF _Toc218703509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0">
            <w:r>
              <w:rPr>
                <w:rStyle w:val="IndexLink"/>
                <w:vanish w:val="false"/>
                <w:webHidden/>
              </w:rPr>
              <w:t>4.3.1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Technisches Konzept</w:t>
            </w:r>
            <w:r>
              <w:rPr>
                <w:webHidden/>
              </w:rPr>
              <w:fldChar w:fldCharType="begin"/>
            </w:r>
            <w:r>
              <w:rPr>
                <w:webHidden/>
              </w:rPr>
              <w:instrText xml:space="preserve">PAGEREF _Toc218703510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1">
            <w:r>
              <w:rPr>
                <w:rStyle w:val="IndexLink"/>
                <w:vanish w:val="false"/>
                <w:webHidden/>
              </w:rPr>
              <w:t>4.3.2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Testkonzept</w:t>
            </w:r>
            <w:r>
              <w:rPr>
                <w:webHidden/>
              </w:rPr>
              <w:fldChar w:fldCharType="begin"/>
            </w:r>
            <w:r>
              <w:rPr>
                <w:webHidden/>
              </w:rPr>
              <w:instrText xml:space="preserve">PAGEREF _Toc218703511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2">
            <w:r>
              <w:rPr>
                <w:rStyle w:val="IndexLink"/>
                <w:vanish w:val="false"/>
                <w:webHidden/>
                <w:lang w:eastAsia="de-DE"/>
              </w:rPr>
              <w:t>4.4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Umsetzung</w:t>
            </w:r>
            <w:r>
              <w:rPr>
                <w:webHidden/>
              </w:rPr>
              <w:fldChar w:fldCharType="begin"/>
            </w:r>
            <w:r>
              <w:rPr>
                <w:webHidden/>
              </w:rPr>
              <w:instrText xml:space="preserve">PAGEREF _Toc218703512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3">
            <w:r>
              <w:rPr>
                <w:rStyle w:val="IndexLink"/>
                <w:vanish w:val="false"/>
                <w:webHidden/>
                <w:lang w:eastAsia="en-US"/>
              </w:rPr>
              <w:t>4.5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Abschluss</w:t>
            </w:r>
            <w:r>
              <w:rPr>
                <w:webHidden/>
              </w:rPr>
              <w:fldChar w:fldCharType="begin"/>
            </w:r>
            <w:r>
              <w:rPr>
                <w:webHidden/>
              </w:rPr>
              <w:instrText xml:space="preserve">PAGEREF _Toc218703513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4">
            <w:r>
              <w:rPr>
                <w:rStyle w:val="IndexLink"/>
                <w:vanish w:val="false"/>
                <w:webHidden/>
              </w:rPr>
              <w:t>4.5.1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w:t>
            </w:r>
            <w:r>
              <w:rPr>
                <w:webHidden/>
              </w:rPr>
              <w:fldChar w:fldCharType="begin"/>
            </w:r>
            <w:r>
              <w:rPr>
                <w:webHidden/>
              </w:rPr>
              <w:instrText xml:space="preserve">PAGEREF _Toc218703514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5">
            <w:r>
              <w:rPr>
                <w:rStyle w:val="IndexLink"/>
                <w:vanish w:val="false"/>
                <w:webHidden/>
              </w:rPr>
              <w:t>4.5.2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Dokumentation</w:t>
            </w:r>
            <w:r>
              <w:rPr>
                <w:webHidden/>
              </w:rPr>
              <w:fldChar w:fldCharType="begin"/>
            </w:r>
            <w:r>
              <w:rPr>
                <w:webHidden/>
              </w:rPr>
              <w:instrText xml:space="preserve">PAGEREF _Toc218703515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6">
            <w:r>
              <w:rPr>
                <w:rStyle w:val="IndexLink"/>
                <w:vanish w:val="false"/>
                <w:webHidden/>
              </w:rPr>
              <w:t>4.5.3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Übergabe</w:t>
            </w:r>
            <w:r>
              <w:rPr>
                <w:webHidden/>
              </w:rPr>
              <w:fldChar w:fldCharType="begin"/>
            </w:r>
            <w:r>
              <w:rPr>
                <w:webHidden/>
              </w:rPr>
              <w:instrText xml:space="preserve">PAGEREF _Toc218703516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7">
            <w:r>
              <w:rPr>
                <w:rStyle w:val="IndexLink"/>
                <w:vanish w:val="false"/>
                <w:webHidden/>
              </w:rPr>
              <w:t>4.5.4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Gegenüberstellung SOLL-/IST-Zeit</w:t>
            </w:r>
            <w:r>
              <w:rPr>
                <w:webHidden/>
              </w:rPr>
              <w:fldChar w:fldCharType="begin"/>
            </w:r>
            <w:r>
              <w:rPr>
                <w:webHidden/>
              </w:rPr>
              <w:instrText xml:space="preserve">PAGEREF _Toc218703517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8">
            <w:r>
              <w:rPr>
                <w:rStyle w:val="IndexLink"/>
                <w:vanish w:val="false"/>
                <w:webHidden/>
              </w:rPr>
              <w:t>4.5.5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Fazit und Ausblick</w:t>
            </w:r>
            <w:r>
              <w:rPr>
                <w:webHidden/>
              </w:rPr>
              <w:fldChar w:fldCharType="begin"/>
            </w:r>
            <w:r>
              <w:rPr>
                <w:webHidden/>
              </w:rPr>
              <w:instrText xml:space="preserve">PAGEREF _Toc218703518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9">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Quellen</w:t>
            </w:r>
            <w:r>
              <w:rPr>
                <w:webHidden/>
              </w:rPr>
              <w:fldChar w:fldCharType="begin"/>
            </w:r>
            <w:r>
              <w:rPr>
                <w:webHidden/>
              </w:rPr>
              <w:instrText xml:space="preserve">PAGEREF _Toc218703519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0">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Abbildungsverzeichnis</w:t>
            </w:r>
            <w:r>
              <w:rPr>
                <w:webHidden/>
              </w:rPr>
              <w:fldChar w:fldCharType="begin"/>
            </w:r>
            <w:r>
              <w:rPr>
                <w:webHidden/>
              </w:rPr>
              <w:instrText xml:space="preserve">PAGEREF _Toc218703520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1">
            <w:r>
              <w:rPr>
                <w:rStyle w:val="IndexLink"/>
                <w:vanish w:val="false"/>
                <w:webHidden/>
              </w:rPr>
              <w:t>7.</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Anlagenverzeichnis</w:t>
            </w:r>
            <w:r>
              <w:rPr>
                <w:webHidden/>
              </w:rPr>
              <w:fldChar w:fldCharType="begin"/>
            </w:r>
            <w:r>
              <w:rPr>
                <w:webHidden/>
              </w:rPr>
              <w:instrText xml:space="preserve">PAGEREF _Toc218703521 \h</w:instrText>
            </w:r>
            <w:r>
              <w:rPr>
                <w:webHidden/>
              </w:rPr>
              <w:fldChar w:fldCharType="separate"/>
            </w:r>
            <w:r>
              <w:rPr>
                <w:rStyle w:val="IndexLink"/>
                <w:vanish w:val="false"/>
              </w:rPr>
              <w:tab/>
              <w:t>6</w:t>
            </w:r>
            <w:r>
              <w:rPr>
                <w:webHidden/>
              </w:rPr>
              <w:fldChar w:fldCharType="end"/>
            </w:r>
          </w:hyperlink>
        </w:p>
        <w:p>
          <w:pPr>
            <w:pStyle w:val="Normal"/>
            <w:spacing w:before="60" w:after="0"/>
            <w:rPr>
              <w:sz w:val="22"/>
              <w:lang w:eastAsia="en-US"/>
            </w:rPr>
          </w:pPr>
          <w:r>
            <w:rPr>
              <w:sz w:val="22"/>
              <w:lang w:eastAsia="en-US"/>
            </w:rPr>
          </w:r>
          <w:r>
            <w:rPr>
              <w:sz w:val="22"/>
              <w:lang w:eastAsia="en-US"/>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134" w:gutter="0" w:header="426" w:top="1702" w:footer="791" w:bottom="1134"/>
              <w:pgNumType w:fmt="decimal"/>
              <w:formProt w:val="false"/>
              <w:titlePg/>
              <w:textDirection w:val="lrTb"/>
              <w:docGrid w:type="default" w:linePitch="272" w:charSpace="0"/>
            </w:sectPr>
          </w:pPr>
        </w:p>
      </w:sdtContent>
    </w:sdt>
    <w:p>
      <w:pPr>
        <w:pStyle w:val="Heading1"/>
        <w:numPr>
          <w:ilvl w:val="0"/>
          <w:numId w:val="13"/>
        </w:numPr>
        <w:rPr/>
      </w:pPr>
      <w:bookmarkStart w:id="3" w:name="_Toc181697548"/>
      <w:bookmarkStart w:id="4" w:name="_Toc181708996"/>
      <w:bookmarkStart w:id="5" w:name="_Toc218703493"/>
      <w:r>
        <w:rPr/>
        <w:t>Einleitung</w:t>
      </w:r>
      <w:bookmarkEnd w:id="3"/>
      <w:bookmarkEnd w:id="4"/>
      <w:bookmarkEnd w:id="5"/>
    </w:p>
    <w:p>
      <w:pPr>
        <w:pStyle w:val="BodyText"/>
        <w:jc w:val="both"/>
        <w:rPr>
          <w:rFonts w:ascii="Alexandria Light" w:hAnsi="Alexandria Light"/>
          <w:sz w:val="20"/>
          <w:lang w:eastAsia="ja-JP"/>
        </w:rPr>
      </w:pPr>
      <w:r>
        <w:rPr>
          <w:rFonts w:ascii="Alexandria Light" w:hAnsi="Alexandria Light"/>
          <w:sz w:val="20"/>
          <w:lang w:eastAsia="ja-JP"/>
        </w:rPr>
        <w:t>In dieser Projektdokumentation wird die Planung, Durchführung und Umsetzung des IHK-Abschlussprojektes beschrieben, das im Rahmen der Ausbildung zum Fachinformatiker für Anwendungsentwicklung realisiert wurde.</w:t>
      </w:r>
    </w:p>
    <w:p>
      <w:pPr>
        <w:pStyle w:val="BodyText"/>
        <w:spacing w:lineRule="auto" w:line="264" w:before="60" w:after="283"/>
        <w:jc w:val="both"/>
        <w:rPr>
          <w:rFonts w:ascii="Alexandria Light" w:hAnsi="Alexandria Light"/>
          <w:sz w:val="20"/>
          <w:lang w:eastAsia="ja-JP"/>
        </w:rPr>
      </w:pPr>
      <w:r>
        <w:rPr>
          <w:rFonts w:ascii="Alexandria Light" w:hAnsi="Alexandria Light"/>
          <w:sz w:val="20"/>
          <w:lang w:eastAsia="ja-JP"/>
        </w:rPr>
        <w:t>Der Ausbildungsbetrieb ist die MIBS AG, ein mittelständisches Familienunternehmen mit Sitz in Mülheim an der Ruhr. Das Unternehmen ist im Bereich der SAP-Beratung tätig und bietet seinen Kunden Kompetenzen in den Bereichen Projektmanagement, Entwicklung, Migration und Transformation. Für die interne Organisation betreibt die MIBS AG eine eigene Plattform namens „MIBS-Virtualdesk", über die Mitarbeitern interne Prozesse digital bereitgestellt werden. Im Rahmen dieses Projektes wurde der Virtualdesk um ein zentrales Antragsmanagement-Modul erweitert.</w:t>
      </w:r>
    </w:p>
    <w:p>
      <w:pPr>
        <w:pStyle w:val="Heading1"/>
        <w:numPr>
          <w:ilvl w:val="0"/>
          <w:numId w:val="11"/>
        </w:numPr>
        <w:rPr/>
      </w:pPr>
      <w:bookmarkStart w:id="6" w:name="_Toc218703494"/>
      <w:bookmarkStart w:id="7" w:name="_Toc181697549"/>
      <w:bookmarkStart w:id="8" w:name="_Toc181708997"/>
      <w:r>
        <w:rPr/>
        <w:t>Projekteinführung</w:t>
      </w:r>
      <w:bookmarkEnd w:id="6"/>
      <w:bookmarkEnd w:id="7"/>
      <w:bookmarkEnd w:id="8"/>
    </w:p>
    <w:p>
      <w:pPr>
        <w:pStyle w:val="Heading2"/>
        <w:numPr>
          <w:ilvl w:val="1"/>
          <w:numId w:val="11"/>
        </w:numPr>
        <w:rPr/>
      </w:pPr>
      <w:bookmarkStart w:id="9" w:name="_Toc218703495"/>
      <w:bookmarkStart w:id="10" w:name="_Toc181708998"/>
      <w:bookmarkStart w:id="11" w:name="_Toc181697550"/>
      <w:r>
        <w:rPr/>
        <w:t>Ist-Zustand</w:t>
      </w:r>
      <w:bookmarkEnd w:id="9"/>
      <w:bookmarkEnd w:id="10"/>
      <w:bookmarkEnd w:id="11"/>
    </w:p>
    <w:p>
      <w:pPr>
        <w:pStyle w:val="BodyText"/>
        <w:rPr>
          <w:rFonts w:ascii="Alexandria Light" w:hAnsi="Alexandria Light"/>
          <w:sz w:val="20"/>
          <w:lang w:eastAsia="ja-JP"/>
        </w:rPr>
      </w:pPr>
      <w:r>
        <w:rPr>
          <w:rFonts w:ascii="Alexandria Light" w:hAnsi="Alexandria Light"/>
          <w:sz w:val="20"/>
          <w:lang w:eastAsia="ja-JP"/>
        </w:rPr>
        <w:t>Der MIBS-Virtualdesk stellt Mitarbeitern, dem Backoffice und dem Vorstand verschiedene Anwendungen zur Verfügung, um interne Prozesse digital abzuwickeln. Dazu gehören u. a. die Beantragung von Urlaub, die Verwaltung von Krankmeldungen, Projektanalysen, die interne Teamverwaltung sowie ein Eventplaner.</w:t>
      </w:r>
    </w:p>
    <w:p>
      <w:pPr>
        <w:pStyle w:val="BodyText"/>
        <w:spacing w:lineRule="auto" w:line="264" w:before="60" w:after="283"/>
        <w:jc w:val="both"/>
        <w:rPr>
          <w:rFonts w:ascii="Alexandria Light" w:hAnsi="Alexandria Light"/>
          <w:sz w:val="20"/>
          <w:lang w:eastAsia="ja-JP"/>
        </w:rPr>
      </w:pPr>
      <w:r>
        <w:rPr>
          <w:rFonts w:ascii="Alexandria Light" w:hAnsi="Alexandria Light"/>
          <w:sz w:val="20"/>
          <w:lang w:eastAsia="ja-JP"/>
        </w:rPr>
        <w:t>Anträge für Hardware, Lizenzen, Dienstreisen oder Fortbildungen werden derzeit per E-Mail, über Microsoft Teams oder mündlich gestellt. Diese dezentralen Kommunikationswege führen zu intransparenten Genehmigungsprozessen, langen Bearbeitungszeiten sowie einer fehlenden Nachvollziehbarkeit aufgrund mangelnder Dokumentation. Darüber hinaus entstehen ein erheblicher Verwaltungsaufwand und eine hohe Fehleranfälligkeit.</w:t>
      </w:r>
    </w:p>
    <w:p>
      <w:pPr>
        <w:pStyle w:val="Heading2"/>
        <w:numPr>
          <w:ilvl w:val="1"/>
          <w:numId w:val="11"/>
        </w:numPr>
        <w:rPr/>
      </w:pPr>
      <w:bookmarkStart w:id="12" w:name="_Toc181708999"/>
      <w:bookmarkStart w:id="13" w:name="_Toc181697551"/>
      <w:bookmarkStart w:id="14" w:name="_Toc218703496"/>
      <w:bookmarkStart w:id="15" w:name="_Toc182313709"/>
      <w:bookmarkStart w:id="16" w:name="_Toc182399888"/>
      <w:bookmarkEnd w:id="15"/>
      <w:bookmarkEnd w:id="16"/>
      <w:r>
        <w:rPr/>
        <w:t>Soll-Zustand</w:t>
      </w:r>
      <w:bookmarkEnd w:id="12"/>
      <w:bookmarkEnd w:id="13"/>
      <w:bookmarkEnd w:id="14"/>
    </w:p>
    <w:p>
      <w:pPr>
        <w:pStyle w:val="BodyText"/>
        <w:rPr>
          <w:rFonts w:ascii="Alexandria Light" w:hAnsi="Alexandria Light"/>
          <w:color w:val="000000"/>
          <w:sz w:val="20"/>
          <w:lang w:eastAsia="ja-JP"/>
        </w:rPr>
      </w:pPr>
      <w:r>
        <w:rPr>
          <w:rFonts w:ascii="Alexandria Light" w:hAnsi="Alexandria Light"/>
          <w:color w:val="000000"/>
          <w:sz w:val="20"/>
          <w:lang w:eastAsia="ja-JP"/>
        </w:rPr>
        <w:t>Ziel des Projektes ist die Entwicklung einer webbasierten Anwendung, die als neues Modul in den bestehenden MIBS-Virtualdesk integriert wird. Die Anwendung soll Mitarbeitern ermöglichen, Anträge für Hardware, Lizenzen, Dienstreisen und Fortbildungen vollständig digital zu stellen.</w:t>
      </w:r>
    </w:p>
    <w:p>
      <w:pPr>
        <w:pStyle w:val="BodyText"/>
        <w:spacing w:before="114" w:after="114"/>
        <w:rPr>
          <w:rFonts w:ascii="Alexandria Light" w:hAnsi="Alexandria Light"/>
          <w:color w:val="000000"/>
          <w:sz w:val="20"/>
          <w:lang w:eastAsia="ja-JP"/>
        </w:rPr>
      </w:pPr>
      <w:r>
        <w:rPr>
          <w:rFonts w:ascii="Alexandria Light" w:hAnsi="Alexandria Light"/>
          <w:color w:val="000000"/>
          <w:sz w:val="20"/>
          <w:lang w:eastAsia="ja-JP"/>
        </w:rPr>
        <w:t>Dem Management wird eine strukturierte Übersichtsseite bereitgestellt, über die eingereichte Anträge eingesehen, genehmigt oder abgelehnt werden können. Durch die zentrale Verwaltung aller Anträge innerhalb des Virtualdesks sollen Transparenz, Nachvollziehbarkeit und Effizienz im internen Genehmigungsprozess deutlich verbessert werden.</w:t>
      </w:r>
    </w:p>
    <w:p>
      <w:pPr>
        <w:pStyle w:val="BodyText"/>
        <w:spacing w:lineRule="auto" w:line="264" w:before="0" w:after="0"/>
        <w:jc w:val="both"/>
        <w:rPr>
          <w:rFonts w:ascii="Alexandria Light" w:hAnsi="Alexandria Light"/>
          <w:color w:val="000000"/>
          <w:sz w:val="20"/>
          <w:lang w:eastAsia="ja-JP"/>
        </w:rPr>
      </w:pPr>
      <w:r>
        <w:rPr>
          <w:rFonts w:ascii="Alexandria Light" w:hAnsi="Alexandria Light"/>
          <w:color w:val="000000"/>
          <w:sz w:val="20"/>
          <w:lang w:eastAsia="ja-JP"/>
        </w:rPr>
        <w:t>Die entwickelte Anwendung wird als neues Modul in den MIBS-Virtualdesk integriert und über eine Schnittstelle an das bestehende SAP-System der MIBS AG angebunden. Eingereichte Anträge werden dabei direkt in die SAP-Datenbank persistiert, wodurch eine medienbruchfreie Verarbeitung gewährleistet wird.</w:t>
      </w:r>
    </w:p>
    <w:p>
      <w:pPr>
        <w:pStyle w:val="BodyText"/>
        <w:widowControl/>
        <w:suppressAutoHyphens w:val="true"/>
        <w:bidi w:val="0"/>
        <w:spacing w:lineRule="auto" w:line="264" w:before="114" w:after="226"/>
        <w:ind w:hanging="0" w:start="0" w:end="0"/>
        <w:jc w:val="both"/>
        <w:rPr>
          <w:rFonts w:ascii="Alexandria Light" w:hAnsi="Alexandria Light"/>
          <w:color w:val="000000"/>
          <w:sz w:val="20"/>
          <w:lang w:eastAsia="ja-JP"/>
        </w:rPr>
      </w:pPr>
      <w:r>
        <w:rPr>
          <w:rFonts w:ascii="Alexandria Light" w:hAnsi="Alexandria Light"/>
          <w:color w:val="000000"/>
          <w:sz w:val="20"/>
          <w:lang w:eastAsia="ja-JP"/>
        </w:rPr>
        <w:t>Die Anwendung w</w:t>
      </w:r>
      <w:r>
        <w:rPr>
          <w:rFonts w:ascii="Alexandria Light" w:hAnsi="Alexandria Light"/>
          <w:color w:val="000000"/>
          <w:sz w:val="20"/>
          <w:lang w:eastAsia="ja-JP"/>
        </w:rPr>
        <w:t>ird mit</w:t>
      </w:r>
      <w:r>
        <w:rPr>
          <w:rFonts w:ascii="Alexandria Light" w:hAnsi="Alexandria Light"/>
          <w:color w:val="000000"/>
          <w:sz w:val="20"/>
          <w:lang w:eastAsia="ja-JP"/>
        </w:rPr>
        <w:t xml:space="preserve"> d</w:t>
      </w:r>
      <w:r>
        <w:rPr>
          <w:rFonts w:ascii="Alexandria Light" w:hAnsi="Alexandria Light"/>
          <w:b w:val="false"/>
          <w:bCs w:val="false"/>
          <w:color w:val="000000"/>
          <w:sz w:val="20"/>
          <w:lang w:eastAsia="ja-JP"/>
        </w:rPr>
        <w:t>e</w:t>
      </w:r>
      <w:r>
        <w:rPr>
          <w:rFonts w:ascii="Alexandria Light" w:hAnsi="Alexandria Light"/>
          <w:b w:val="false"/>
          <w:bCs w:val="false"/>
          <w:color w:val="000000"/>
          <w:sz w:val="20"/>
          <w:lang w:eastAsia="ja-JP"/>
        </w:rPr>
        <w:t>m</w:t>
      </w:r>
      <w:r>
        <w:rPr>
          <w:rFonts w:ascii="Alexandria Light" w:hAnsi="Alexandria Light"/>
          <w:b w:val="false"/>
          <w:bCs w:val="false"/>
          <w:color w:val="000000"/>
          <w:sz w:val="20"/>
          <w:lang w:eastAsia="ja-JP"/>
        </w:rPr>
        <w:t xml:space="preserve"> </w:t>
      </w:r>
      <w:r>
        <w:rPr>
          <w:rStyle w:val="Strong"/>
          <w:rFonts w:ascii="Alexandria Light" w:hAnsi="Alexandria Light"/>
          <w:b w:val="false"/>
          <w:bCs w:val="false"/>
          <w:color w:val="000000"/>
          <w:sz w:val="20"/>
          <w:lang w:eastAsia="ja-JP"/>
        </w:rPr>
        <w:t>SAP RESTful Application Programming Models (RAP)</w:t>
      </w:r>
      <w:r>
        <w:rPr>
          <w:rFonts w:ascii="Alexandria Light" w:hAnsi="Alexandria Light"/>
          <w:b w:val="false"/>
          <w:bCs w:val="false"/>
          <w:color w:val="000000"/>
          <w:sz w:val="20"/>
          <w:lang w:eastAsia="ja-JP"/>
        </w:rPr>
        <w:t xml:space="preserve"> entwickelt, </w:t>
      </w:r>
      <w:r>
        <w:rPr>
          <w:rFonts w:ascii="Alexandria Light" w:hAnsi="Alexandria Light"/>
          <w:b w:val="false"/>
          <w:bCs w:val="false"/>
          <w:color w:val="000000"/>
          <w:sz w:val="20"/>
          <w:lang w:eastAsia="ja-JP"/>
        </w:rPr>
        <w:t>mit CDS-</w:t>
      </w:r>
      <w:r>
        <w:rPr>
          <w:rFonts w:ascii="Alexandria Light" w:hAnsi="Alexandria Light"/>
          <w:b w:val="false"/>
          <w:bCs w:val="false"/>
          <w:color w:val="000000"/>
          <w:sz w:val="20"/>
          <w:lang w:eastAsia="ja-JP"/>
        </w:rPr>
        <w:t>View Entitäten als Basis</w:t>
      </w:r>
      <w:r>
        <w:rPr>
          <w:rFonts w:ascii="Alexandria Light" w:hAnsi="Alexandria Light"/>
          <w:b w:val="false"/>
          <w:bCs w:val="false"/>
          <w:color w:val="000000"/>
          <w:sz w:val="20"/>
          <w:lang w:eastAsia="ja-JP"/>
        </w:rPr>
        <w:t xml:space="preserve">. Als Frontend-Technologie kommen </w:t>
      </w:r>
      <w:r>
        <w:rPr>
          <w:rStyle w:val="Strong"/>
          <w:rFonts w:ascii="Alexandria Light" w:hAnsi="Alexandria Light"/>
          <w:b w:val="false"/>
          <w:bCs w:val="false"/>
          <w:color w:val="000000"/>
          <w:sz w:val="20"/>
          <w:lang w:eastAsia="ja-JP"/>
        </w:rPr>
        <w:t>SAP Fiori Elements</w:t>
      </w:r>
      <w:r>
        <w:rPr>
          <w:rFonts w:ascii="Alexandria Light" w:hAnsi="Alexandria Light"/>
          <w:b w:val="false"/>
          <w:bCs w:val="false"/>
          <w:color w:val="000000"/>
          <w:sz w:val="20"/>
          <w:lang w:eastAsia="ja-JP"/>
        </w:rPr>
        <w:t xml:space="preserve"> in Kombination mit </w:t>
      </w:r>
      <w:r>
        <w:rPr>
          <w:rStyle w:val="Strong"/>
          <w:rFonts w:ascii="Alexandria Light" w:hAnsi="Alexandria Light"/>
          <w:b w:val="false"/>
          <w:bCs w:val="false"/>
          <w:color w:val="000000"/>
          <w:sz w:val="20"/>
          <w:lang w:eastAsia="ja-JP"/>
        </w:rPr>
        <w:t>SAPUI5</w:t>
      </w:r>
      <w:r>
        <w:rPr>
          <w:rFonts w:ascii="Alexandria Light" w:hAnsi="Alexandria Light"/>
          <w:color w:val="000000"/>
          <w:sz w:val="20"/>
          <w:lang w:eastAsia="ja-JP"/>
        </w:rPr>
        <w:t xml:space="preserve"> zum Einsatz, wodurch eine nahtlose Integration in die bestehende SAP-Systemlandschaft sowie eine konsistente Benutzeroberfläche gewährleistet werden.</w:t>
      </w:r>
    </w:p>
    <w:p>
      <w:pPr>
        <w:pStyle w:val="Normal"/>
        <w:rPr>
          <w:color w:val="000000"/>
          <w:highlight w:val="none"/>
          <w:shd w:fill="auto" w:val="clear"/>
        </w:rPr>
      </w:pPr>
      <w:r>
        <w:rPr>
          <w:color w:val="000000"/>
          <w:shd w:fill="auto" w:val="clear"/>
        </w:rPr>
        <w:t>Die genauen Anforderungen an die Strukturierte Ansicht sind i</w:t>
      </w:r>
      <w:r>
        <w:rPr>
          <w:b w:val="false"/>
          <w:bCs w:val="false"/>
          <w:color w:val="000000"/>
          <w:u w:val="none"/>
          <w:shd w:fill="auto" w:val="clear"/>
        </w:rPr>
        <w:t>m Lastenheft</w:t>
      </w:r>
      <w:r>
        <w:rPr>
          <w:b w:val="false"/>
          <w:bCs w:val="false"/>
          <w:color w:val="000000"/>
          <w:u w:val="none"/>
          <w:shd w:fill="auto" w:val="clear"/>
        </w:rPr>
        <w:t xml:space="preserve"> zu</w:t>
      </w:r>
      <w:r>
        <w:rPr>
          <w:bCs/>
          <w:color w:val="000000"/>
          <w:shd w:fill="auto" w:val="clear"/>
        </w:rPr>
        <w:t>sammengefasst</w:t>
      </w:r>
      <w:r>
        <w:rPr>
          <w:color w:val="000000"/>
          <w:shd w:fill="auto" w:val="clear"/>
        </w:rPr>
        <w:t>.</w:t>
      </w:r>
    </w:p>
    <w:p>
      <w:pPr>
        <w:pStyle w:val="Heading2"/>
        <w:numPr>
          <w:ilvl w:val="1"/>
          <w:numId w:val="11"/>
        </w:numPr>
        <w:rPr/>
      </w:pPr>
      <w:bookmarkStart w:id="17" w:name="_Toc181709000"/>
      <w:bookmarkStart w:id="18" w:name="_Toc181697552"/>
      <w:bookmarkStart w:id="19" w:name="_Toc218703497"/>
      <w:r>
        <w:rPr/>
        <w:t>Projektumfeld</w:t>
      </w:r>
      <w:bookmarkEnd w:id="17"/>
      <w:bookmarkEnd w:id="18"/>
      <w:bookmarkEnd w:id="19"/>
    </w:p>
    <w:p>
      <w:pPr>
        <w:pStyle w:val="BodyText"/>
        <w:rPr>
          <w:rFonts w:ascii="Alexandria Light" w:hAnsi="Alexandria Light"/>
          <w:sz w:val="20"/>
          <w:lang w:eastAsia="ja-JP"/>
        </w:rPr>
      </w:pPr>
      <w:r>
        <w:rPr>
          <w:rFonts w:ascii="Alexandria Light" w:hAnsi="Alexandria Light"/>
          <w:sz w:val="20"/>
          <w:lang w:eastAsia="ja-JP"/>
        </w:rPr>
        <w:t>Die MIBS AG ist ein mittelständisches Familienunternehmen mit Sitz in Mülheim an der Ruhr, das im Bereich der SAP-Beratung tätig ist. Das Leistungsportfolio umfasst Projektmanagement, Entwicklung, Migration und Transformation von SAP-Systemen. Die Umsetzung des Projektes findet am Hauptsitz des Unternehmens in Mülheim an der Ruhr statt.</w:t>
      </w:r>
    </w:p>
    <w:p>
      <w:pPr>
        <w:pStyle w:val="BodyText"/>
        <w:spacing w:before="114" w:after="114"/>
        <w:rPr>
          <w:rFonts w:ascii="Alexandria Light" w:hAnsi="Alexandria Light"/>
          <w:sz w:val="20"/>
          <w:lang w:eastAsia="ja-JP"/>
        </w:rPr>
      </w:pPr>
      <w:r>
        <w:rPr>
          <w:rFonts w:ascii="Alexandria Light" w:hAnsi="Alexandria Light"/>
          <w:sz w:val="20"/>
          <w:lang w:eastAsia="ja-JP"/>
        </w:rPr>
        <w:t xml:space="preserve">Als interner Ansprechpartner </w:t>
      </w:r>
      <w:r>
        <w:rPr>
          <w:rFonts w:ascii="Alexandria Light" w:hAnsi="Alexandria Light"/>
          <w:sz w:val="20"/>
          <w:lang w:eastAsia="ja-JP"/>
        </w:rPr>
        <w:t>s</w:t>
      </w:r>
      <w:r>
        <w:rPr>
          <w:rFonts w:ascii="Alexandria Light" w:hAnsi="Alexandria Light"/>
          <w:sz w:val="20"/>
          <w:lang w:eastAsia="ja-JP"/>
        </w:rPr>
        <w:t>teh</w:t>
      </w:r>
      <w:r>
        <w:rPr>
          <w:rFonts w:ascii="Alexandria Light" w:hAnsi="Alexandria Light"/>
          <w:sz w:val="20"/>
          <w:lang w:eastAsia="ja-JP"/>
        </w:rPr>
        <w:t>en</w:t>
      </w:r>
      <w:r>
        <w:rPr>
          <w:rFonts w:ascii="Alexandria Light" w:hAnsi="Alexandria Light"/>
          <w:sz w:val="20"/>
          <w:lang w:eastAsia="ja-JP"/>
        </w:rPr>
        <w:t xml:space="preserve"> mir </w:t>
      </w:r>
      <w:r>
        <w:rPr>
          <w:rFonts w:ascii="Alexandria Light" w:hAnsi="Alexandria Light"/>
          <w:sz w:val="20"/>
          <w:lang w:eastAsia="ja-JP"/>
        </w:rPr>
        <w:t>Rafael Kopytto und</w:t>
      </w:r>
      <w:r>
        <w:rPr>
          <w:rFonts w:ascii="Alexandria Light" w:hAnsi="Alexandria Light"/>
          <w:sz w:val="20"/>
          <w:lang w:eastAsia="ja-JP"/>
        </w:rPr>
        <w:t xml:space="preserve"> </w:t>
      </w:r>
      <w:r>
        <w:rPr>
          <w:rFonts w:ascii="Alexandria Light" w:hAnsi="Alexandria Light"/>
          <w:sz w:val="20"/>
          <w:lang w:eastAsia="ja-JP"/>
        </w:rPr>
        <w:t>Nadine Wirth</w:t>
      </w:r>
      <w:r>
        <w:rPr>
          <w:rFonts w:ascii="Alexandria Light" w:hAnsi="Alexandria Light"/>
          <w:sz w:val="20"/>
          <w:lang w:eastAsia="ja-JP"/>
        </w:rPr>
        <w:t xml:space="preserve"> zur Verfügung. Externe Ansprechpartner sind für dieses Projekt nicht vorgesehen, da es sich um eine rein interne Anwendung handelt.</w:t>
      </w:r>
    </w:p>
    <w:p>
      <w:pPr>
        <w:pStyle w:val="BodyText"/>
        <w:spacing w:before="0" w:after="0"/>
        <w:rPr>
          <w:rFonts w:ascii="Alexandria Light" w:hAnsi="Alexandria Light"/>
          <w:sz w:val="20"/>
          <w:lang w:eastAsia="ja-JP"/>
        </w:rPr>
      </w:pPr>
      <w:r>
        <w:rPr>
          <w:rFonts w:ascii="Alexandria Light" w:hAnsi="Alexandria Light"/>
          <w:b w:val="false"/>
          <w:bCs w:val="false"/>
          <w:sz w:val="20"/>
          <w:lang w:eastAsia="ja-JP"/>
        </w:rPr>
        <w:t xml:space="preserve">Die Entwicklung erfolgt </w:t>
      </w:r>
      <w:r>
        <w:rPr>
          <w:rFonts w:ascii="Alexandria Light" w:hAnsi="Alexandria Light"/>
          <w:b w:val="false"/>
          <w:bCs w:val="false"/>
          <w:sz w:val="20"/>
          <w:lang w:eastAsia="ja-JP"/>
        </w:rPr>
        <w:t>innerhalb eines</w:t>
      </w:r>
      <w:r>
        <w:rPr>
          <w:rFonts w:ascii="Alexandria Light" w:hAnsi="Alexandria Light"/>
          <w:b w:val="false"/>
          <w:bCs w:val="false"/>
          <w:sz w:val="20"/>
          <w:lang w:eastAsia="ja-JP"/>
        </w:rPr>
        <w:t xml:space="preserve"> unternehmenseigenen SAP-</w:t>
      </w:r>
      <w:r>
        <w:rPr>
          <w:rFonts w:ascii="Alexandria Light" w:hAnsi="Alexandria Light"/>
          <w:b w:val="false"/>
          <w:bCs w:val="false"/>
          <w:sz w:val="20"/>
          <w:lang w:eastAsia="ja-JP"/>
        </w:rPr>
        <w:t>Entwicklungssystems</w:t>
      </w:r>
      <w:r>
        <w:rPr>
          <w:rFonts w:ascii="Alexandria Light" w:hAnsi="Alexandria Light"/>
          <w:b w:val="false"/>
          <w:bCs w:val="false"/>
          <w:sz w:val="20"/>
          <w:lang w:eastAsia="ja-JP"/>
        </w:rPr>
        <w:t xml:space="preserve">. Für die Versionsverwaltung kommt Git/GitHub zum Einsatz. Die Projektorganisation und Kommunikation erfolgt über </w:t>
      </w:r>
      <w:r>
        <w:rPr>
          <w:rStyle w:val="Strong"/>
          <w:rFonts w:ascii="Alexandria Light" w:hAnsi="Alexandria Light"/>
          <w:b w:val="false"/>
          <w:bCs w:val="false"/>
          <w:sz w:val="20"/>
          <w:lang w:eastAsia="ja-JP"/>
        </w:rPr>
        <w:t>Microsoft Teams</w:t>
      </w:r>
      <w:r>
        <w:rPr>
          <w:rFonts w:ascii="Alexandria Light" w:hAnsi="Alexandria Light"/>
          <w:b w:val="false"/>
          <w:bCs w:val="false"/>
          <w:sz w:val="20"/>
          <w:lang w:eastAsia="ja-JP"/>
        </w:rPr>
        <w:t>.</w:t>
      </w:r>
    </w:p>
    <w:p>
      <w:pPr>
        <w:pStyle w:val="BodyText"/>
        <w:spacing w:before="114" w:after="283"/>
        <w:rPr/>
      </w:pPr>
      <w:r>
        <w:rPr>
          <w:rFonts w:ascii="Alexandria Light" w:hAnsi="Alexandria Light"/>
          <w:b w:val="false"/>
          <w:bCs w:val="false"/>
          <w:sz w:val="20"/>
          <w:lang w:eastAsia="ja-JP"/>
        </w:rPr>
        <w:t>Nach erfolgreichem Abschluss der Entwicklung und internen Tests wird die Anwendung über einen Transportauftrag in das Produktivsystem überführt.</w:t>
      </w:r>
    </w:p>
    <w:p>
      <w:pPr>
        <w:pStyle w:val="Heading2"/>
        <w:numPr>
          <w:ilvl w:val="1"/>
          <w:numId w:val="11"/>
        </w:numPr>
        <w:rPr/>
      </w:pPr>
      <w:bookmarkStart w:id="20" w:name="_Toc181697553"/>
      <w:bookmarkStart w:id="21" w:name="_Toc181709001"/>
      <w:bookmarkStart w:id="22" w:name="_Toc218703498"/>
      <w:r>
        <w:rPr/>
        <w:t>Projektabgrenzung</w:t>
      </w:r>
      <w:bookmarkEnd w:id="20"/>
      <w:bookmarkEnd w:id="21"/>
      <w:bookmarkEnd w:id="22"/>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Im Rahmen dieses Projektes wird ausschließlich das Antragsmanagement-Modul für den MIBS-Virtualdesk entwickelt.</w:t>
      </w:r>
    </w:p>
    <w:p>
      <w:pPr>
        <w:pStyle w:val="BodyText"/>
        <w:spacing w:lineRule="auto" w:line="264" w:before="114" w:after="114"/>
        <w:jc w:val="both"/>
        <w:rPr/>
      </w:pPr>
      <w:r>
        <w:rPr>
          <w:rFonts w:ascii="Alexandria Light" w:hAnsi="Alexandria Light"/>
          <w:sz w:val="20"/>
          <w:lang w:eastAsia="ja-JP"/>
        </w:rPr>
        <w:t>Für die Authentifizierung und Benuetzerverwaltung wird auf die bestehende SAP-Benutzerverwaltung zurückgegriffen, sodass kein eigenständiges Login-System entwickelt wird. Ein Benachrichtigungssystem, das Mitarbeiter oder das Management bei Statusänderungen eines Antrages automatisch informiert, ist ebenfalls nicht Gegenstand dieses Projektes. Darüber hinaus sind statistische Auswertungen oder Reportings über eingereichte Anträge nicht Teil des Projektumfangs und bleiben zukünftigen Erweiterungen vorbehalten.</w:t>
      </w:r>
    </w:p>
    <w:p>
      <w:pPr>
        <w:pStyle w:val="Normal"/>
        <w:rPr/>
      </w:pPr>
      <w:r>
        <w:rPr/>
        <w:t>Für die Bereitstellung der Mitarbeiterdaten wurde auf eine bereits im System vorhandene CDS View Entität zurückgegriffen, die entsprechend in das Datenmodell eingebunden wurde. Das Datenmodell für das Antragsmanagement selbst wurde vollständig neu entwickelt.</w:t>
      </w:r>
    </w:p>
    <w:p>
      <w:pPr>
        <w:pStyle w:val="Heading1"/>
        <w:numPr>
          <w:ilvl w:val="0"/>
          <w:numId w:val="11"/>
        </w:numPr>
        <w:rPr/>
      </w:pPr>
      <w:bookmarkStart w:id="23" w:name="_Toc181697554"/>
      <w:bookmarkStart w:id="24" w:name="_Toc181709002"/>
      <w:bookmarkStart w:id="25" w:name="_Toc218703499"/>
      <w:r>
        <w:rPr/>
        <w:t>Projektvorgehen</w:t>
      </w:r>
      <w:bookmarkEnd w:id="23"/>
      <w:bookmarkEnd w:id="24"/>
      <w:bookmarkEnd w:id="25"/>
    </w:p>
    <w:p>
      <w:pPr>
        <w:pStyle w:val="Heading2"/>
        <w:numPr>
          <w:ilvl w:val="1"/>
          <w:numId w:val="11"/>
        </w:numPr>
        <w:rPr/>
      </w:pPr>
      <w:bookmarkStart w:id="26" w:name="_Vorgehensweise"/>
      <w:bookmarkStart w:id="27" w:name="_Toc181709003"/>
      <w:bookmarkStart w:id="28" w:name="_Toc218703500"/>
      <w:bookmarkStart w:id="29" w:name="_Toc181697555"/>
      <w:bookmarkEnd w:id="26"/>
      <w:r>
        <w:rPr/>
        <w:t>Vorgehensweise</w:t>
      </w:r>
      <w:bookmarkEnd w:id="27"/>
      <w:bookmarkEnd w:id="28"/>
      <w:bookmarkEnd w:id="29"/>
    </w:p>
    <w:p>
      <w:pPr>
        <w:pStyle w:val="BodyText"/>
        <w:spacing w:lineRule="auto" w:line="264" w:before="60" w:after="283"/>
        <w:ind w:hanging="0" w:start="0" w:end="567"/>
        <w:jc w:val="start"/>
        <w:rPr>
          <w:rFonts w:ascii="Alexandria Light" w:hAnsi="Alexandria Light"/>
          <w:sz w:val="20"/>
          <w:lang w:eastAsia="ja-JP"/>
        </w:rPr>
      </w:pPr>
      <w:r>
        <w:rPr>
          <w:rStyle w:val="Strong"/>
          <w:rFonts w:ascii="Alexandria Light" w:hAnsi="Alexandria Light"/>
          <w:sz w:val="20"/>
          <w:lang w:eastAsia="ja-JP"/>
        </w:rPr>
        <w:t>Projektvorbereitung:</w:t>
      </w:r>
      <w:r>
        <w:rPr>
          <w:rFonts w:ascii="Alexandria Light" w:hAnsi="Alexandria Light"/>
          <w:sz w:val="20"/>
          <w:lang w:eastAsia="ja-JP"/>
        </w:rPr>
        <w:t xml:space="preserve"> Projektvorbereitung umfasst die </w:t>
      </w:r>
      <w:r>
        <w:rPr>
          <w:rFonts w:ascii="Alexandria Light" w:hAnsi="Alexandria Light"/>
          <w:sz w:val="20"/>
          <w:lang w:eastAsia="ja-JP"/>
        </w:rPr>
        <w:t>A</w:t>
      </w:r>
      <w:r>
        <w:rPr>
          <w:rFonts w:ascii="Alexandria Light" w:hAnsi="Alexandria Light"/>
          <w:sz w:val="20"/>
          <w:lang w:eastAsia="ja-JP"/>
        </w:rPr>
        <w:t>nforderungsanalyse, die Nutzwertanalyse, die Wirtschaftlichkeitsbetrachtung sowie die Erstellung des Pflichtenheftes und ist mit der Fertigstellung des Pflichtenheftes abgeschlossen.</w:t>
      </w:r>
    </w:p>
    <w:p>
      <w:pPr>
        <w:pStyle w:val="BodyText"/>
        <w:spacing w:lineRule="auto" w:line="264" w:before="60" w:after="283"/>
        <w:ind w:hanging="0" w:start="0" w:end="567"/>
        <w:jc w:val="start"/>
        <w:rPr>
          <w:rFonts w:ascii="Alexandria Light" w:hAnsi="Alexandria Light"/>
          <w:sz w:val="20"/>
          <w:lang w:eastAsia="ja-JP"/>
        </w:rPr>
      </w:pPr>
      <w:r>
        <w:rPr>
          <w:rStyle w:val="Strong"/>
          <w:rFonts w:ascii="Alexandria Light" w:hAnsi="Alexandria Light"/>
          <w:sz w:val="20"/>
          <w:lang w:eastAsia="ja-JP"/>
        </w:rPr>
        <w:t xml:space="preserve">Konzeption: </w:t>
      </w:r>
      <w:r>
        <w:rPr>
          <w:rFonts w:ascii="Alexandria Light" w:hAnsi="Alexandria Light"/>
          <w:sz w:val="20"/>
          <w:lang w:eastAsia="ja-JP"/>
        </w:rPr>
        <w:t>Die Konzeptionsphase umfasst die Erstellung des Use-Case-Diagramms, des Entity-Relationship-Modells, der Nutzeroberfläche, der Ablauflogik sowie der Testplanung und ist mit der Fertigstellung des Testkonzeptes abgeschlossen.</w:t>
      </w:r>
    </w:p>
    <w:p>
      <w:pPr>
        <w:pStyle w:val="BodyText"/>
        <w:spacing w:lineRule="auto" w:line="264" w:before="60" w:after="283"/>
        <w:ind w:hanging="0" w:start="0" w:end="567"/>
        <w:jc w:val="start"/>
        <w:rPr>
          <w:rFonts w:ascii="Alexandria Light" w:hAnsi="Alexandria Light"/>
          <w:sz w:val="20"/>
          <w:lang w:eastAsia="ja-JP"/>
        </w:rPr>
      </w:pPr>
      <w:r>
        <w:rPr>
          <w:rStyle w:val="Strong"/>
          <w:rFonts w:ascii="Alexandria Light" w:hAnsi="Alexandria Light"/>
          <w:sz w:val="20"/>
          <w:lang w:eastAsia="ja-JP"/>
        </w:rPr>
        <w:t>Entwicklung:</w:t>
      </w:r>
      <w:r>
        <w:rPr>
          <w:rFonts w:ascii="Alexandria Light" w:hAnsi="Alexandria Light"/>
          <w:sz w:val="20"/>
          <w:lang w:eastAsia="ja-JP"/>
        </w:rPr>
        <w:t xml:space="preserve"> Die Entwicklungsphase umfasst die Implementierung des Datenmodells sowie die Entwicklung der Nutzeroberfläche und ist mit dem erfolgreichen Transport in das Produktivsystem abgeschlossen.</w:t>
      </w:r>
    </w:p>
    <w:p>
      <w:pPr>
        <w:pStyle w:val="BodyText"/>
        <w:spacing w:lineRule="auto" w:line="264" w:before="60" w:after="283"/>
        <w:ind w:hanging="0" w:start="0" w:end="567"/>
        <w:jc w:val="start"/>
        <w:rPr>
          <w:rFonts w:ascii="Alexandria Light" w:hAnsi="Alexandria Light"/>
          <w:sz w:val="20"/>
          <w:lang w:eastAsia="ja-JP"/>
        </w:rPr>
      </w:pPr>
      <w:r>
        <w:rPr>
          <w:rStyle w:val="Strong"/>
          <w:rFonts w:ascii="Alexandria Light" w:hAnsi="Alexandria Light"/>
          <w:sz w:val="20"/>
          <w:lang w:eastAsia="ja-JP"/>
        </w:rPr>
        <w:t>Abschluss:</w:t>
      </w:r>
      <w:r>
        <w:rPr>
          <w:rFonts w:ascii="Alexandria Light" w:hAnsi="Alexandria Light"/>
          <w:sz w:val="20"/>
          <w:lang w:eastAsia="ja-JP"/>
        </w:rPr>
        <w:t xml:space="preserve"> Die Abschlussphase umfasst die Durchführung der Unittests, die Erstellung der Anwenderdokumentation, der Projektdokumentation sowie die finale Abgabe und ist mit der Abgabe der Projektdokumentation abgeschlossen.</w:t>
      </w:r>
    </w:p>
    <w:p>
      <w:pPr>
        <w:pStyle w:val="Normal"/>
        <w:rPr/>
      </w:pPr>
      <w:r>
        <w:rPr/>
      </w:r>
    </w:p>
    <w:p>
      <w:pPr>
        <w:pStyle w:val="Normal"/>
        <w:rPr>
          <w:color w:val="0070C0"/>
        </w:rPr>
      </w:pPr>
      <w:commentRangeStart w:id="0"/>
      <w:r>
        <w:rPr>
          <w:color w:val="0070C0"/>
        </w:rPr>
        <w:t>Erweitertes Wasserfallmodell (kurz fassen warum dieses Modell). Interessanter sind die einzelnen Phasen des Wasserfallmodells im Bezug auf euer Projekt. Wann sind diese abgeschlossen?</w:t>
      </w:r>
    </w:p>
    <w:p>
      <w:pPr>
        <w:pStyle w:val="ListParagraph"/>
        <w:numPr>
          <w:ilvl w:val="0"/>
          <w:numId w:val="8"/>
        </w:numPr>
        <w:rPr>
          <w:color w:val="0070C0"/>
        </w:rPr>
      </w:pPr>
      <w:r>
        <w:rPr>
          <w:color w:val="0070C0"/>
        </w:rPr>
        <w:t xml:space="preserve">Projektvorbereitung </w:t>
      </w:r>
    </w:p>
    <w:p>
      <w:pPr>
        <w:pStyle w:val="ListParagraph"/>
        <w:numPr>
          <w:ilvl w:val="0"/>
          <w:numId w:val="8"/>
        </w:numPr>
        <w:rPr>
          <w:color w:val="0070C0"/>
        </w:rPr>
      </w:pPr>
      <w:r>
        <w:rPr>
          <w:color w:val="0070C0"/>
        </w:rPr>
        <w:t>Konzeption</w:t>
      </w:r>
    </w:p>
    <w:p>
      <w:pPr>
        <w:pStyle w:val="ListParagraph"/>
        <w:numPr>
          <w:ilvl w:val="0"/>
          <w:numId w:val="8"/>
        </w:numPr>
        <w:rPr>
          <w:color w:val="0070C0"/>
        </w:rPr>
      </w:pPr>
      <w:r>
        <w:rPr>
          <w:color w:val="0070C0"/>
        </w:rPr>
        <w:t xml:space="preserve">Testplanung &amp; Testkonzept </w:t>
      </w:r>
    </w:p>
    <w:p>
      <w:pPr>
        <w:pStyle w:val="ListParagraph"/>
        <w:numPr>
          <w:ilvl w:val="0"/>
          <w:numId w:val="8"/>
        </w:numPr>
        <w:rPr>
          <w:color w:val="0070C0"/>
        </w:rPr>
      </w:pPr>
      <w:r>
        <w:rPr>
          <w:color w:val="0070C0"/>
        </w:rPr>
        <w:t>Entwicklung</w:t>
      </w:r>
    </w:p>
    <w:p>
      <w:pPr>
        <w:pStyle w:val="ListParagraph"/>
        <w:numPr>
          <w:ilvl w:val="0"/>
          <w:numId w:val="8"/>
        </w:numPr>
        <w:rPr>
          <w:color w:val="0070C0"/>
        </w:rPr>
      </w:pPr>
      <w:r>
        <w:rPr>
          <w:color w:val="0070C0"/>
        </w:rPr>
        <w:t>Abschluss</w:t>
      </w:r>
      <w:commentRangeEnd w:id="0"/>
      <w:r>
        <w:commentReference w:id="0"/>
      </w:r>
      <w:r>
        <w:rPr>
          <w:color w:val="0070C0"/>
        </w:rPr>
      </w:r>
    </w:p>
    <w:p>
      <w:pPr>
        <w:pStyle w:val="Heading2"/>
        <w:numPr>
          <w:ilvl w:val="1"/>
          <w:numId w:val="11"/>
        </w:numPr>
        <w:rPr/>
      </w:pPr>
      <w:bookmarkStart w:id="30" w:name="_Toc181697556"/>
      <w:bookmarkStart w:id="31" w:name="_Toc181709004"/>
      <w:bookmarkStart w:id="32" w:name="_Toc218703501"/>
      <w:r>
        <w:rPr/>
        <w:t>Ressourcenplanung</w:t>
      </w:r>
      <w:bookmarkEnd w:id="30"/>
      <w:bookmarkEnd w:id="31"/>
      <w:bookmarkEnd w:id="32"/>
    </w:p>
    <w:p>
      <w:pPr>
        <w:pStyle w:val="Heading3"/>
        <w:numPr>
          <w:ilvl w:val="2"/>
          <w:numId w:val="11"/>
        </w:numPr>
        <w:rPr/>
      </w:pPr>
      <w:bookmarkStart w:id="33" w:name="_Toc181697557"/>
      <w:bookmarkStart w:id="34" w:name="_Toc181709005"/>
      <w:bookmarkStart w:id="35" w:name="_Toc218703502"/>
      <w:r>
        <w:rPr/>
        <w:t>Personelle Ressourcen</w:t>
      </w:r>
      <w:bookmarkEnd w:id="33"/>
      <w:bookmarkEnd w:id="34"/>
      <w:bookmarkEnd w:id="35"/>
    </w:p>
    <w:p>
      <w:pPr>
        <w:pStyle w:val="Normal"/>
        <w:rPr>
          <w:color w:val="0070C0"/>
        </w:rPr>
      </w:pPr>
      <w:r>
        <w:rPr>
          <w:color w:val="0070C0"/>
        </w:rPr>
        <w:t>Wer wirkt mit wie vielen Stunden zu welchem Stundensatz an eurem Projekt mit?</w:t>
      </w:r>
    </w:p>
    <w:p>
      <w:pPr>
        <w:pStyle w:val="Heading3"/>
        <w:numPr>
          <w:ilvl w:val="2"/>
          <w:numId w:val="11"/>
        </w:numPr>
        <w:rPr/>
      </w:pPr>
      <w:bookmarkStart w:id="36" w:name="_Toc181697558"/>
      <w:bookmarkStart w:id="37" w:name="_Toc181709006"/>
      <w:bookmarkStart w:id="38" w:name="_Toc218703503"/>
      <w:r>
        <w:rPr/>
        <w:t>Non-Personelle Ressourcen</w:t>
      </w:r>
      <w:bookmarkEnd w:id="36"/>
      <w:bookmarkEnd w:id="37"/>
      <w:bookmarkEnd w:id="38"/>
    </w:p>
    <w:p>
      <w:pPr>
        <w:pStyle w:val="Normal"/>
        <w:rPr>
          <w:color w:val="0070C0"/>
        </w:rPr>
      </w:pPr>
      <w:r>
        <w:rPr>
          <w:color w:val="0070C0"/>
        </w:rPr>
        <w:t>Server, Laptop, Software-Lizenzen, Sonstiges. Aufzählung + wo sind diese Kosten zu finden? Für gewöhnlich im Stundensatz mitberücksichtigt. Projekteinzelkosten haben wir, abgesehen von  den geleisteten Stunden, meist keine.</w:t>
      </w:r>
    </w:p>
    <w:p>
      <w:pPr>
        <w:pStyle w:val="Heading2"/>
        <w:numPr>
          <w:ilvl w:val="1"/>
          <w:numId w:val="11"/>
        </w:numPr>
        <w:rPr/>
      </w:pPr>
      <w:bookmarkStart w:id="39" w:name="_Toc181697560"/>
      <w:bookmarkStart w:id="40" w:name="_Toc181709008"/>
      <w:bookmarkStart w:id="41" w:name="_Toc218703504"/>
      <w:r>
        <w:rPr/>
        <w:t>Zeitplanung</w:t>
      </w:r>
      <w:bookmarkEnd w:id="39"/>
      <w:bookmarkEnd w:id="40"/>
      <w:bookmarkEnd w:id="41"/>
    </w:p>
    <w:tbl>
      <w:tblPr>
        <w:tblStyle w:val="Tabellenraster"/>
        <w:tblW w:w="9061"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15"/>
        <w:gridCol w:w="4967"/>
        <w:gridCol w:w="1979"/>
      </w:tblGrid>
      <w:tr>
        <w:trPr/>
        <w:tc>
          <w:tcPr>
            <w:tcW w:w="2115"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Phase</w:t>
            </w:r>
          </w:p>
        </w:tc>
        <w:tc>
          <w:tcPr>
            <w:tcW w:w="4967"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Schritt</w:t>
            </w:r>
          </w:p>
        </w:tc>
        <w:tc>
          <w:tcPr>
            <w:tcW w:w="1979"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Dauer</w:t>
            </w:r>
          </w:p>
        </w:tc>
      </w:tr>
      <w:tr>
        <w:trPr/>
        <w:tc>
          <w:tcPr>
            <w:tcW w:w="2115"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Projektvorbereitung</w:t>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der Anforderungen</w:t>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2h</w:t>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Nutzwertanalyse</w:t>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1h</w:t>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des bestehenden Datenmodells</w:t>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3h</w:t>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des Pflichtenhefts</w:t>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2h</w:t>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8h</w:t>
            </w:r>
          </w:p>
        </w:tc>
      </w:tr>
      <w:tr>
        <w:trPr/>
        <w:tc>
          <w:tcPr>
            <w:tcW w:w="2115"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Konzeption</w:t>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FFF2CC" w:themeFill="accent4" w:themeFillTint="33" w:val="clear"/>
          </w:tcPr>
          <w:p>
            <w:pPr>
              <w:pStyle w:val="Normal"/>
              <w:widowControl/>
              <w:suppressAutoHyphens w:val="true"/>
              <w:spacing w:before="60" w:after="0"/>
              <w:rPr>
                <w:b/>
                <w:bCs/>
              </w:rPr>
            </w:pPr>
            <w:r>
              <w:rPr>
                <w:b/>
                <w:bCs/>
              </w:rPr>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UI-Design</w:t>
            </w:r>
          </w:p>
        </w:tc>
        <w:tc>
          <w:tcPr>
            <w:tcW w:w="197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3h</w:t>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Design der Backend- und Frontend-Komponenten</w:t>
            </w:r>
          </w:p>
        </w:tc>
        <w:tc>
          <w:tcPr>
            <w:tcW w:w="197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6h</w:t>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Transpositionslogik</w:t>
            </w:r>
          </w:p>
        </w:tc>
        <w:tc>
          <w:tcPr>
            <w:tcW w:w="197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8h</w:t>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Testmatrix &amp; Testkonzept</w:t>
            </w:r>
          </w:p>
        </w:tc>
        <w:tc>
          <w:tcPr>
            <w:tcW w:w="197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4h</w:t>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21h</w:t>
            </w:r>
          </w:p>
        </w:tc>
      </w:tr>
      <w:tr>
        <w:trPr/>
        <w:tc>
          <w:tcPr>
            <w:tcW w:w="2115"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Entwicklung</w:t>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FBE4D5" w:themeFill="accent2" w:themeFillTint="33" w:val="clear"/>
          </w:tcPr>
          <w:p>
            <w:pPr>
              <w:pStyle w:val="Normal"/>
              <w:widowControl/>
              <w:suppressAutoHyphens w:val="true"/>
              <w:spacing w:before="60" w:after="0"/>
              <w:rPr>
                <w:b/>
                <w:bCs/>
              </w:rPr>
            </w:pPr>
            <w:r>
              <w:rPr>
                <w:b/>
                <w:bCs/>
              </w:rPr>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der CDS-Views</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5h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Datentransformation</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10h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Entwicklung der generischen Tabelle</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9h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Aufklappfunktion der Tabellenzeilen</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4h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Werteangleichung über SMART-Komponenten</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5h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33h</w:t>
            </w:r>
          </w:p>
        </w:tc>
      </w:tr>
      <w:tr>
        <w:trPr/>
        <w:tc>
          <w:tcPr>
            <w:tcW w:w="2115"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Abschluss</w:t>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DEEAF6" w:themeFill="accent1" w:themeFillTint="33" w:val="clear"/>
          </w:tcPr>
          <w:p>
            <w:pPr>
              <w:pStyle w:val="Normal"/>
              <w:widowControl/>
              <w:suppressAutoHyphens w:val="true"/>
              <w:spacing w:before="60" w:after="0"/>
              <w:rPr>
                <w:b/>
                <w:bCs/>
              </w:rPr>
            </w:pPr>
            <w:r>
              <w:rPr>
                <w:b/>
                <w:bCs/>
              </w:rPr>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Funktions- und Integrationstests; Testdokumentation</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5h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Anwenderdokumentation</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2h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Entwicklerdokumentation</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2h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Projektübernahme</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8h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Übergabe und Inbetriebnahme</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1h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18h</w:t>
            </w:r>
          </w:p>
        </w:tc>
      </w:tr>
      <w:tr>
        <w:trPr/>
        <w:tc>
          <w:tcPr>
            <w:tcW w:w="2115"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Gesamt</w:t>
            </w:r>
          </w:p>
        </w:tc>
        <w:tc>
          <w:tcPr>
            <w:tcW w:w="4967" w:type="dxa"/>
            <w:tcBorders/>
            <w:shd w:color="auto" w:fill="AEAAAA" w:themeFill="background2" w:themeFillShade="bf" w:val="clear"/>
          </w:tcPr>
          <w:p>
            <w:pPr>
              <w:pStyle w:val="Normal"/>
              <w:widowControl/>
              <w:suppressAutoHyphens w:val="true"/>
              <w:spacing w:before="60" w:after="0"/>
              <w:rPr>
                <w:sz w:val="22"/>
                <w:szCs w:val="22"/>
              </w:rPr>
            </w:pPr>
            <w:r>
              <w:rPr>
                <w:sz w:val="22"/>
                <w:szCs w:val="22"/>
              </w:rPr>
            </w:r>
          </w:p>
        </w:tc>
        <w:tc>
          <w:tcPr>
            <w:tcW w:w="1979"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80h</w:t>
            </w:r>
          </w:p>
        </w:tc>
      </w:tr>
    </w:tbl>
    <w:p>
      <w:pPr>
        <w:pStyle w:val="Normal"/>
        <w:rPr>
          <w:sz w:val="22"/>
          <w:szCs w:val="22"/>
        </w:rPr>
      </w:pPr>
      <w:r>
        <w:rPr>
          <w:sz w:val="22"/>
          <w:szCs w:val="22"/>
        </w:rPr>
      </w:r>
    </w:p>
    <w:p>
      <w:pPr>
        <w:pStyle w:val="Heading2"/>
        <w:numPr>
          <w:ilvl w:val="1"/>
          <w:numId w:val="11"/>
        </w:numPr>
        <w:rPr/>
      </w:pPr>
      <w:bookmarkStart w:id="42" w:name="_Toc218703505"/>
      <w:bookmarkStart w:id="43" w:name="_Toc181697561"/>
      <w:bookmarkStart w:id="44" w:name="_Toc181709009"/>
      <w:r>
        <w:rPr/>
        <w:t>Kosten</w:t>
      </w:r>
      <w:bookmarkEnd w:id="43"/>
      <w:bookmarkEnd w:id="44"/>
      <w:r>
        <w:rPr/>
        <w:t>-/Nutzen Rechnung</w:t>
      </w:r>
      <w:bookmarkEnd w:id="42"/>
    </w:p>
    <w:p>
      <w:pPr>
        <w:pStyle w:val="Normal"/>
        <w:rPr>
          <w:color w:val="0070C0"/>
        </w:rPr>
      </w:pPr>
      <w:r>
        <w:rPr/>
        <w:t xml:space="preserve">Welcher wirtschaftliche Nutzen wird durch euer Projekt erreicht. Bei einem internen Projekt könnt ihr </w:t>
      </w:r>
      <w:r>
        <w:rPr>
          <w:color w:val="0070C0"/>
        </w:rPr>
        <w:t>euch von der Buchhaltung einen internen Stundensatz nennen lassen und ihn gegen die tatsächlich eingesparte Zeit und weitere Vorteile rechnen.</w:t>
      </w:r>
    </w:p>
    <w:p>
      <w:pPr>
        <w:pStyle w:val="Normal"/>
        <w:rPr>
          <w:color w:val="0070C0"/>
        </w:rPr>
      </w:pPr>
      <w:r>
        <w:rPr>
          <w:color w:val="0070C0"/>
        </w:rPr>
        <w:t>Bei einem Kundenprojekt, ist der wirtschaftliche Nutzen für die MIBS durch den externen Stundensatz gegeben (konkrete Zahlen sollten hier nicht ohne Abstimmung mit dem Projektbetreuer genannt werden). Zusätzlich sollte hier der Nutzen für den Kunden zumindest beschrieben und abgeschätzt werden, auch wenn wir dazu oft keine konkreten Zahlen haben.</w:t>
      </w:r>
    </w:p>
    <w:p>
      <w:pPr>
        <w:pStyle w:val="Heading1"/>
        <w:numPr>
          <w:ilvl w:val="0"/>
          <w:numId w:val="11"/>
        </w:numPr>
        <w:rPr/>
      </w:pPr>
      <w:bookmarkStart w:id="45" w:name="_Toc218703506"/>
      <w:bookmarkStart w:id="46" w:name="_Toc181697565"/>
      <w:bookmarkStart w:id="47" w:name="_Toc181709013"/>
      <w:r>
        <w:rPr/>
        <w:t>Projektablauf</w:t>
      </w:r>
      <w:bookmarkEnd w:id="45"/>
      <w:bookmarkEnd w:id="46"/>
      <w:bookmarkEnd w:id="47"/>
    </w:p>
    <w:p>
      <w:pPr>
        <w:pStyle w:val="Normal"/>
        <w:rPr/>
      </w:pPr>
      <w:r>
        <w:rPr>
          <w:color w:val="0070C0"/>
        </w:rPr>
        <w:t>In diesem Kapitel den Ablauf beschreiben und jeweils auf die angehängten Dokumente verweisen.</w:t>
      </w:r>
    </w:p>
    <w:p>
      <w:pPr>
        <w:pStyle w:val="Heading2"/>
        <w:numPr>
          <w:ilvl w:val="1"/>
          <w:numId w:val="11"/>
        </w:numPr>
        <w:rPr/>
      </w:pPr>
      <w:bookmarkStart w:id="48" w:name="_Toc218703507"/>
      <w:bookmarkStart w:id="49" w:name="_Toc181697567"/>
      <w:bookmarkStart w:id="50" w:name="_Toc181709015"/>
      <w:r>
        <w:rPr/>
        <w:t>Projekt Kick-off-Meeting</w:t>
      </w:r>
      <w:bookmarkEnd w:id="49"/>
      <w:bookmarkEnd w:id="50"/>
      <w:r>
        <w:rPr/>
        <w:t xml:space="preserve"> / Aufgabenübergabe</w:t>
      </w:r>
      <w:bookmarkEnd w:id="48"/>
    </w:p>
    <w:p>
      <w:pPr>
        <w:pStyle w:val="Normal"/>
        <w:rPr>
          <w:color w:val="0070C0"/>
        </w:rPr>
      </w:pPr>
      <w:r>
        <w:rPr>
          <w:color w:val="0070C0"/>
        </w:rPr>
        <w:t>Wie ging es los? Wie ist die Aufgabenstellung zu euch gekommen? Gibt es bereits ein Lastenheft, eine Anforderungsbeschreibung?</w:t>
      </w:r>
    </w:p>
    <w:p>
      <w:pPr>
        <w:pStyle w:val="Heading2"/>
        <w:numPr>
          <w:ilvl w:val="1"/>
          <w:numId w:val="11"/>
        </w:numPr>
        <w:rPr>
          <w:lang w:eastAsia="de-DE"/>
        </w:rPr>
      </w:pPr>
      <w:bookmarkStart w:id="51" w:name="_Toc181709017"/>
      <w:bookmarkStart w:id="52" w:name="_Toc218703508"/>
      <w:r>
        <w:rPr>
          <w:lang w:eastAsia="de-DE"/>
        </w:rPr>
        <w:t>Pflichtenheft</w:t>
      </w:r>
      <w:bookmarkEnd w:id="51"/>
      <w:bookmarkEnd w:id="52"/>
    </w:p>
    <w:p>
      <w:pPr>
        <w:pStyle w:val="Normal"/>
        <w:rPr>
          <w:color w:val="0070C0"/>
          <w:lang w:eastAsia="de-DE"/>
        </w:rPr>
      </w:pPr>
      <w:r>
        <w:rPr>
          <w:color w:val="0070C0"/>
          <w:lang w:eastAsia="de-DE"/>
        </w:rPr>
        <w:t>Häufig werden keine Pflichtenhefte in unserem Umfeld erstellt. Dennoch sind die einzelnen Bestandteile eines Pflichtenheftes für gewöhnlich bekannt und an anderer Stelle Teil der Dokumentation. Diese sind:</w:t>
      </w:r>
    </w:p>
    <w:p>
      <w:pPr>
        <w:pStyle w:val="ListParagraph"/>
        <w:numPr>
          <w:ilvl w:val="0"/>
          <w:numId w:val="10"/>
        </w:numPr>
        <w:jc w:val="start"/>
        <w:rPr>
          <w:color w:val="0070C0"/>
          <w:lang w:eastAsia="de-DE"/>
        </w:rPr>
      </w:pPr>
      <w:r>
        <w:rPr>
          <w:color w:val="0070C0"/>
          <w:lang w:eastAsia="de-DE"/>
        </w:rPr>
        <w:t xml:space="preserve">Einleitung/Projektübersicht: Kurze Beschreibung, Auftraggeber/Auftragnehmer, Projektziele, Anlass und Ausgangslage. </w:t>
      </w:r>
    </w:p>
    <w:p>
      <w:pPr>
        <w:pStyle w:val="ListParagraph"/>
        <w:numPr>
          <w:ilvl w:val="0"/>
          <w:numId w:val="10"/>
        </w:numPr>
        <w:rPr>
          <w:color w:val="0070C0"/>
          <w:lang w:eastAsia="de-DE"/>
        </w:rPr>
      </w:pPr>
      <w:r>
        <w:rPr>
          <w:color w:val="0070C0"/>
          <w:lang w:eastAsia="de-DE"/>
        </w:rPr>
        <w:t xml:space="preserve">Anforderungen und Spezifikationen: Detaillierte Beschreibung, wie die Anforderungen (aus dem Lastenheft) umgesetzt werden (Funktionen, Module, Komponenten). </w:t>
      </w:r>
    </w:p>
    <w:p>
      <w:pPr>
        <w:pStyle w:val="ListParagraph"/>
        <w:numPr>
          <w:ilvl w:val="0"/>
          <w:numId w:val="10"/>
        </w:numPr>
        <w:rPr>
          <w:color w:val="0070C0"/>
          <w:lang w:eastAsia="de-DE"/>
        </w:rPr>
      </w:pPr>
      <w:r>
        <w:rPr>
          <w:color w:val="0070C0"/>
          <w:lang w:eastAsia="de-DE"/>
        </w:rPr>
        <w:t xml:space="preserve">Technische Details: Systemarchitektur, benötigte Hard- und Software, Schnittstellenbeschreibung. </w:t>
      </w:r>
    </w:p>
    <w:p>
      <w:pPr>
        <w:pStyle w:val="ListParagraph"/>
        <w:numPr>
          <w:ilvl w:val="0"/>
          <w:numId w:val="10"/>
        </w:numPr>
        <w:rPr>
          <w:color w:val="0070C0"/>
          <w:lang w:eastAsia="de-DE"/>
        </w:rPr>
      </w:pPr>
      <w:r>
        <w:rPr>
          <w:color w:val="0070C0"/>
          <w:lang w:eastAsia="de-DE"/>
        </w:rPr>
        <w:t xml:space="preserve">Leistungsbeschreibung: Konkrete Features, Quantität und Qualität der Sach- und Dienstleistungen. </w:t>
      </w:r>
    </w:p>
    <w:p>
      <w:pPr>
        <w:pStyle w:val="ListParagraph"/>
        <w:numPr>
          <w:ilvl w:val="0"/>
          <w:numId w:val="10"/>
        </w:numPr>
        <w:rPr>
          <w:color w:val="0070C0"/>
          <w:lang w:eastAsia="de-DE"/>
        </w:rPr>
      </w:pPr>
      <w:r>
        <w:rPr>
          <w:color w:val="0070C0"/>
          <w:lang w:eastAsia="de-DE"/>
        </w:rPr>
        <w:t xml:space="preserve">Projektorganisation &amp; Rahmenbedingungen: Projektplan (Phasen, Meilensteine), Teamstruktur, Verantwortlichkeiten, Kommunikationswege, Budgetrahmen. </w:t>
      </w:r>
    </w:p>
    <w:p>
      <w:pPr>
        <w:pStyle w:val="ListParagraph"/>
        <w:numPr>
          <w:ilvl w:val="0"/>
          <w:numId w:val="10"/>
        </w:numPr>
        <w:rPr>
          <w:color w:val="0070C0"/>
          <w:lang w:eastAsia="de-DE"/>
        </w:rPr>
      </w:pPr>
      <w:r>
        <w:rPr>
          <w:color w:val="0070C0"/>
          <w:lang w:eastAsia="de-DE"/>
        </w:rPr>
        <w:t xml:space="preserve">Qualitätssicherung &amp; Abnahme: Qualitätskriterien, Teststrategien, Abnahmekriterien und -verfahren. </w:t>
      </w:r>
    </w:p>
    <w:p>
      <w:pPr>
        <w:pStyle w:val="ListParagraph"/>
        <w:numPr>
          <w:ilvl w:val="0"/>
          <w:numId w:val="10"/>
        </w:numPr>
        <w:rPr>
          <w:color w:val="0070C0"/>
          <w:lang w:eastAsia="de-DE"/>
        </w:rPr>
      </w:pPr>
      <w:r>
        <w:rPr>
          <w:color w:val="0070C0"/>
          <w:lang w:eastAsia="de-DE"/>
        </w:rPr>
        <w:t xml:space="preserve">Rechtliches &amp; Sonstiges: Nutzungsrechte (bei Software), Schulungsbedarf, Umgang mit unerwarteten Situationen. </w:t>
      </w:r>
    </w:p>
    <w:p>
      <w:pPr>
        <w:pStyle w:val="ListParagraph"/>
        <w:numPr>
          <w:ilvl w:val="0"/>
          <w:numId w:val="10"/>
        </w:numPr>
        <w:rPr>
          <w:color w:val="0070C0"/>
          <w:lang w:eastAsia="de-DE"/>
        </w:rPr>
      </w:pPr>
      <w:r>
        <w:rPr>
          <w:color w:val="0070C0"/>
          <w:lang w:eastAsia="de-DE"/>
        </w:rPr>
        <w:t>Lieferumfang (Deliverables): Auflistung aller zu liefernden Ergebnisse (Software, Dokumentation, etc.).</w:t>
      </w:r>
    </w:p>
    <w:p>
      <w:pPr>
        <w:pStyle w:val="Normal"/>
        <w:rPr>
          <w:color w:val="0070C0"/>
          <w:lang w:eastAsia="de-DE"/>
        </w:rPr>
      </w:pPr>
      <w:r>
        <w:rPr>
          <w:color w:val="0070C0"/>
          <w:lang w:eastAsia="de-DE"/>
        </w:rPr>
        <w:t>Ich empfehle diese Punkte in einem Dokument zusammenzufassen und als Pflichtenheft anzuhängen.</w:t>
      </w:r>
    </w:p>
    <w:p>
      <w:pPr>
        <w:pStyle w:val="Normal"/>
        <w:rPr>
          <w:color w:val="0070C0"/>
          <w:lang w:eastAsia="de-DE"/>
        </w:rPr>
      </w:pPr>
      <w:r>
        <w:rPr>
          <w:color w:val="0070C0"/>
          <w:lang w:eastAsia="de-DE"/>
        </w:rPr>
        <w:t>In diesem Kapitel sollte beschrieben werden, wie ihr das Pflichtenheft erstell habt.</w:t>
      </w:r>
    </w:p>
    <w:p>
      <w:pPr>
        <w:pStyle w:val="Heading2"/>
        <w:numPr>
          <w:ilvl w:val="1"/>
          <w:numId w:val="11"/>
        </w:numPr>
        <w:rPr>
          <w:lang w:eastAsia="de-DE"/>
        </w:rPr>
      </w:pPr>
      <w:bookmarkStart w:id="53" w:name="_Toc218703509"/>
      <w:r>
        <w:rPr>
          <w:lang w:eastAsia="de-DE"/>
        </w:rPr>
        <w:t>Konzept</w:t>
      </w:r>
      <w:bookmarkEnd w:id="53"/>
    </w:p>
    <w:p>
      <w:pPr>
        <w:pStyle w:val="Heading3"/>
        <w:numPr>
          <w:ilvl w:val="2"/>
          <w:numId w:val="11"/>
        </w:numPr>
        <w:rPr/>
      </w:pPr>
      <w:bookmarkStart w:id="54" w:name="_Toc218703510"/>
      <w:commentRangeStart w:id="1"/>
      <w:r>
        <w:rPr/>
        <w:t>Technisches Konzept</w:t>
      </w:r>
      <w:bookmarkEnd w:id="54"/>
    </w:p>
    <w:p>
      <w:pPr>
        <w:pStyle w:val="Normal"/>
        <w:rPr>
          <w:color w:val="0070C0"/>
        </w:rPr>
      </w:pPr>
      <w:r>
        <w:rPr>
          <w:color w:val="0070C0"/>
        </w:rPr>
        <w:t>Das Pflichtenheft bewegt sich auf einer Ebene, die der Auftraggeber versteht. Zusätzlich sollte es sinnvolle ER-Diagramme, Klassendiagramme, Sequenz- oder Aktivitätsdiagramme für die konkrete Konzeption im technischen Konzept im Anhang geben.</w:t>
      </w:r>
    </w:p>
    <w:p>
      <w:pPr>
        <w:pStyle w:val="Normal"/>
        <w:rPr>
          <w:color w:val="0070C0"/>
        </w:rPr>
      </w:pPr>
      <w:r>
        <w:rPr>
          <w:color w:val="0070C0"/>
        </w:rPr>
        <w:t xml:space="preserve">Hier den Verlauf der Erstellung des technischen Konzeptes dokumentieren. </w:t>
      </w:r>
    </w:p>
    <w:p>
      <w:pPr>
        <w:pStyle w:val="Normal"/>
        <w:rPr>
          <w:color w:val="0070C0"/>
          <w:lang w:eastAsia="de-DE"/>
        </w:rPr>
      </w:pPr>
      <w:r>
        <w:rPr>
          <w:color w:val="0070C0"/>
          <w:lang w:eastAsia="de-DE"/>
        </w:rPr>
        <w:t>Entscheidungen dokumentieren!!! Interface vs. Vererbung, FPM vs. RAP vs. SAP Gui, SAP Standard vs. Eigenentwicklung vs. SAP Standard Erwseiterung. Customizbar oder fest im Coding?</w:t>
      </w:r>
    </w:p>
    <w:p>
      <w:pPr>
        <w:pStyle w:val="Heading3"/>
        <w:numPr>
          <w:ilvl w:val="2"/>
          <w:numId w:val="11"/>
        </w:numPr>
        <w:rPr/>
      </w:pPr>
      <w:bookmarkStart w:id="55" w:name="_Toc218703511"/>
      <w:r>
        <w:rPr/>
        <w:t>Testkonzept</w:t>
      </w:r>
      <w:bookmarkEnd w:id="55"/>
    </w:p>
    <w:p>
      <w:pPr>
        <w:pStyle w:val="Normal"/>
        <w:rPr>
          <w:color w:val="0070C0"/>
        </w:rPr>
      </w:pPr>
      <w:r>
        <w:rPr>
          <w:color w:val="0070C0"/>
        </w:rPr>
        <w:t>Wie wurden die verschiedenen Testverfahren ausgewählt und wie wurden die Tests geplant?</w:t>
      </w:r>
    </w:p>
    <w:p>
      <w:pPr>
        <w:pStyle w:val="Normal"/>
        <w:rPr>
          <w:color w:val="0070C0"/>
        </w:rPr>
      </w:pPr>
      <w:r>
        <w:rPr>
          <w:color w:val="0070C0"/>
        </w:rPr>
        <w:t>Warum hast du dich für diese Tests entschieden?</w:t>
      </w:r>
    </w:p>
    <w:p>
      <w:pPr>
        <w:pStyle w:val="ListParagraph"/>
        <w:numPr>
          <w:ilvl w:val="0"/>
          <w:numId w:val="9"/>
        </w:numPr>
        <w:rPr>
          <w:color w:val="0070C0"/>
        </w:rPr>
      </w:pPr>
      <w:r>
        <w:rPr>
          <w:color w:val="0070C0"/>
        </w:rPr>
        <w:t>Unit-Tests (gab es eine Zielabdeckung? Mocking von Daten?)</w:t>
      </w:r>
    </w:p>
    <w:p>
      <w:pPr>
        <w:pStyle w:val="ListParagraph"/>
        <w:numPr>
          <w:ilvl w:val="0"/>
          <w:numId w:val="9"/>
        </w:numPr>
        <w:rPr>
          <w:color w:val="0070C0"/>
        </w:rPr>
      </w:pPr>
      <w:r>
        <w:rPr>
          <w:color w:val="0070C0"/>
        </w:rPr>
        <w:t>White Box Test mit Testmatrix (Woher kommen die Testfälle? Abgeleitet aus Anforderung, Vorgegeben? Sind ausreichend Testdaten vorhanden?)</w:t>
      </w:r>
    </w:p>
    <w:p>
      <w:pPr>
        <w:pStyle w:val="ListParagraph"/>
        <w:numPr>
          <w:ilvl w:val="0"/>
          <w:numId w:val="9"/>
        </w:numPr>
        <w:rPr>
          <w:color w:val="0070C0"/>
        </w:rPr>
      </w:pPr>
      <w:r>
        <w:rPr>
          <w:color w:val="0070C0"/>
        </w:rPr>
        <w:t>Code Review / Entwicklungsrichtlinien / Clean Code / Code Inspector</w:t>
      </w:r>
    </w:p>
    <w:p>
      <w:pPr>
        <w:pStyle w:val="ListParagraph"/>
        <w:rPr>
          <w:color w:val="0070C0"/>
        </w:rPr>
      </w:pPr>
      <w:r>
        <w:rPr>
          <w:color w:val="0070C0"/>
        </w:rPr>
        <w:t>(Nach welchen Standards soll vorgegangen werden, welche Prüfungen werden automatisch durchgeführt? Wird es Wartezeiten geben, damit das Code Review durchgeführt werden kann? Von wem?)</w:t>
      </w:r>
    </w:p>
    <w:p>
      <w:pPr>
        <w:pStyle w:val="ListParagraph"/>
        <w:numPr>
          <w:ilvl w:val="0"/>
          <w:numId w:val="9"/>
        </w:numPr>
        <w:rPr>
          <w:color w:val="0070C0"/>
        </w:rPr>
      </w:pPr>
      <w:r>
        <w:rPr>
          <w:color w:val="0070C0"/>
        </w:rPr>
        <w:t>Abnahmetest (Wer nimmt wann die Umsetzung ab?)</w:t>
      </w:r>
      <w:commentRangeEnd w:id="1"/>
      <w:r>
        <w:commentReference w:id="1"/>
      </w:r>
      <w:r>
        <w:rPr>
          <w:color w:val="0070C0"/>
        </w:rPr>
      </w:r>
    </w:p>
    <w:p>
      <w:pPr>
        <w:pStyle w:val="Heading2"/>
        <w:numPr>
          <w:ilvl w:val="1"/>
          <w:numId w:val="11"/>
        </w:numPr>
        <w:rPr>
          <w:lang w:eastAsia="de-DE"/>
        </w:rPr>
      </w:pPr>
      <w:bookmarkStart w:id="56" w:name="_Toc218703512"/>
      <w:bookmarkStart w:id="57" w:name="_Umsetzung"/>
      <w:bookmarkStart w:id="58" w:name="_Toc181697569"/>
      <w:bookmarkStart w:id="59" w:name="_Toc181709019"/>
      <w:bookmarkEnd w:id="57"/>
      <w:r>
        <w:rPr>
          <w:lang w:eastAsia="de-DE"/>
        </w:rPr>
        <w:t>Umsetzung</w:t>
      </w:r>
      <w:bookmarkEnd w:id="56"/>
      <w:bookmarkEnd w:id="58"/>
      <w:bookmarkEnd w:id="59"/>
    </w:p>
    <w:p>
      <w:pPr>
        <w:pStyle w:val="Normal"/>
        <w:rPr>
          <w:color w:val="0070C0"/>
          <w:lang w:eastAsia="de-DE"/>
        </w:rPr>
      </w:pPr>
      <w:commentRangeStart w:id="2"/>
      <w:r>
        <w:rPr>
          <w:color w:val="0070C0"/>
          <w:lang w:eastAsia="de-DE"/>
        </w:rPr>
        <w:t>Wie war der Verlauf bei der Umsetzung? Gab es Problem oder Herausforderungen? Verweis auf die Quellcodedokumentation.</w:t>
      </w:r>
      <w:commentRangeEnd w:id="2"/>
      <w:r>
        <w:commentReference w:id="2"/>
      </w:r>
      <w:r>
        <w:rPr>
          <w:color w:val="0070C0"/>
          <w:lang w:eastAsia="de-DE"/>
        </w:rPr>
      </w:r>
    </w:p>
    <w:p>
      <w:pPr>
        <w:pStyle w:val="Heading2"/>
        <w:numPr>
          <w:ilvl w:val="1"/>
          <w:numId w:val="11"/>
        </w:numPr>
        <w:rPr>
          <w:lang w:eastAsia="en-US"/>
        </w:rPr>
      </w:pPr>
      <w:bookmarkStart w:id="60" w:name="_Toc218703513"/>
      <w:bookmarkStart w:id="61" w:name="_Toc181709020"/>
      <w:bookmarkStart w:id="62" w:name="_Toc181697570"/>
      <w:r>
        <w:rPr/>
        <w:t>Abschluss</w:t>
      </w:r>
      <w:bookmarkEnd w:id="60"/>
      <w:bookmarkEnd w:id="61"/>
      <w:bookmarkEnd w:id="62"/>
    </w:p>
    <w:p>
      <w:pPr>
        <w:pStyle w:val="Heading3"/>
        <w:numPr>
          <w:ilvl w:val="2"/>
          <w:numId w:val="11"/>
        </w:numPr>
        <w:rPr/>
      </w:pPr>
      <w:bookmarkStart w:id="63" w:name="_Toc218703514"/>
      <w:commentRangeStart w:id="3"/>
      <w:r>
        <w:rPr/>
        <w:t>Test</w:t>
      </w:r>
      <w:bookmarkEnd w:id="63"/>
    </w:p>
    <w:p>
      <w:pPr>
        <w:pStyle w:val="Normal"/>
        <w:rPr>
          <w:color w:val="0070C0"/>
        </w:rPr>
      </w:pPr>
      <w:r>
        <w:rPr>
          <w:color w:val="0070C0"/>
        </w:rPr>
        <w:t>Wie ist der Test verlaufen? Wurden Fehler gefunden? Wie wurden diese bewertet und behoben?</w:t>
      </w:r>
    </w:p>
    <w:p>
      <w:pPr>
        <w:pStyle w:val="Heading3"/>
        <w:numPr>
          <w:ilvl w:val="2"/>
          <w:numId w:val="11"/>
        </w:numPr>
        <w:rPr/>
      </w:pPr>
      <w:bookmarkStart w:id="64" w:name="_Toc182313734"/>
      <w:bookmarkStart w:id="65" w:name="_Toc182399913"/>
      <w:bookmarkStart w:id="66" w:name="_Toc218703515"/>
      <w:bookmarkStart w:id="67" w:name="_Toc181709022"/>
      <w:bookmarkStart w:id="68" w:name="_Toc181697572"/>
      <w:bookmarkEnd w:id="64"/>
      <w:bookmarkEnd w:id="65"/>
      <w:r>
        <w:rPr/>
        <w:t>Dokumentation</w:t>
      </w:r>
      <w:bookmarkEnd w:id="66"/>
      <w:bookmarkEnd w:id="67"/>
      <w:bookmarkEnd w:id="68"/>
    </w:p>
    <w:p>
      <w:pPr>
        <w:pStyle w:val="Normal"/>
        <w:rPr>
          <w:color w:val="0070C0"/>
        </w:rPr>
      </w:pPr>
      <w:r>
        <w:rPr>
          <w:color w:val="0070C0"/>
        </w:rPr>
        <w:t>Neben der IHK Dokumentation weitere Dokumente? Anwenderdokumentation, technische Dokumentation? Testdokumentation?</w:t>
      </w:r>
    </w:p>
    <w:p>
      <w:pPr>
        <w:pStyle w:val="Heading3"/>
        <w:numPr>
          <w:ilvl w:val="2"/>
          <w:numId w:val="11"/>
        </w:numPr>
        <w:rPr/>
      </w:pPr>
      <w:bookmarkStart w:id="69" w:name="_Toc181709023"/>
      <w:bookmarkStart w:id="70" w:name="_Toc218703516"/>
      <w:r>
        <w:rPr/>
        <w:t>Übergabe</w:t>
      </w:r>
      <w:bookmarkEnd w:id="69"/>
      <w:bookmarkEnd w:id="70"/>
    </w:p>
    <w:p>
      <w:pPr>
        <w:pStyle w:val="Normal"/>
        <w:rPr>
          <w:color w:val="0070C0"/>
        </w:rPr>
      </w:pPr>
      <w:r>
        <w:rPr>
          <w:color w:val="0070C0"/>
        </w:rPr>
        <w:t>Wie wurde das Projekt zum Abschluss gebracht? Transport in Testumgebung, Transport in Produktivumgebung (GoLive) nach Test durch Kunden? Gibt es ein Abnahmeprotokoll? Oder einen anderen Beleg über den erfolgreichen Abschluss? Diesen in den Anhang und verlinken.</w:t>
      </w:r>
    </w:p>
    <w:p>
      <w:pPr>
        <w:pStyle w:val="Heading3"/>
        <w:numPr>
          <w:ilvl w:val="2"/>
          <w:numId w:val="11"/>
        </w:numPr>
        <w:rPr/>
      </w:pPr>
      <w:bookmarkStart w:id="71" w:name="_Toc218703517"/>
      <w:bookmarkStart w:id="72" w:name="_Toc181709024"/>
      <w:r>
        <w:rPr/>
        <w:t>Gegenüberstellung SOLL-/IST-Zeit</w:t>
      </w:r>
      <w:bookmarkEnd w:id="71"/>
      <w:bookmarkEnd w:id="72"/>
    </w:p>
    <w:p>
      <w:pPr>
        <w:pStyle w:val="Normal"/>
        <w:rPr>
          <w:color w:val="0070C0"/>
        </w:rPr>
      </w:pPr>
      <w:r>
        <w:rPr>
          <w:color w:val="0070C0"/>
        </w:rPr>
        <w:t>Tabellarische Gegenüberstellung der Planzeiten mit den Ist-Zeiten. Gab es Abweichungen? Wenn ja, erläutern</w:t>
      </w:r>
    </w:p>
    <w:p>
      <w:pPr>
        <w:pStyle w:val="Heading3"/>
        <w:numPr>
          <w:ilvl w:val="2"/>
          <w:numId w:val="11"/>
        </w:numPr>
        <w:rPr/>
      </w:pPr>
      <w:bookmarkStart w:id="73" w:name="_Toc218703518"/>
      <w:r>
        <w:rPr/>
        <w:t>Fazit und Ausblick</w:t>
      </w:r>
      <w:bookmarkEnd w:id="73"/>
    </w:p>
    <w:p>
      <w:pPr>
        <w:pStyle w:val="Normal"/>
        <w:rPr>
          <w:color w:val="0070C0"/>
        </w:rPr>
      </w:pPr>
      <w:r>
        <w:rPr>
          <w:color w:val="0070C0"/>
        </w:rPr>
        <w:t>Gibt es besondere Learnings bereits Erweiterungswünsche weitere Kundenaufgaben.</w:t>
      </w:r>
      <w:commentRangeEnd w:id="3"/>
      <w:r>
        <w:commentReference w:id="3"/>
      </w:r>
      <w:r>
        <w:rPr>
          <w:color w:val="0070C0"/>
        </w:rPr>
      </w:r>
    </w:p>
    <w:p>
      <w:pPr>
        <w:pStyle w:val="Normal"/>
        <w:rPr/>
      </w:pPr>
      <w:r>
        <w:rPr/>
      </w:r>
    </w:p>
    <w:p>
      <w:pPr>
        <w:pStyle w:val="Heading1"/>
        <w:numPr>
          <w:ilvl w:val="0"/>
          <w:numId w:val="11"/>
        </w:numPr>
        <w:rPr/>
      </w:pPr>
      <w:bookmarkStart w:id="74" w:name="_Toc181709025"/>
      <w:bookmarkStart w:id="75" w:name="_Toc218703519"/>
      <w:bookmarkStart w:id="76" w:name="_Toc181697574"/>
      <w:r>
        <w:rPr/>
        <w:t>Quellen</w:t>
      </w:r>
      <w:bookmarkEnd w:id="74"/>
      <w:bookmarkEnd w:id="75"/>
      <w:bookmarkEnd w:id="76"/>
    </w:p>
    <w:p>
      <w:pPr>
        <w:pStyle w:val="ListParagraph"/>
        <w:numPr>
          <w:ilvl w:val="0"/>
          <w:numId w:val="6"/>
        </w:numPr>
        <w:suppressAutoHyphens w:val="true"/>
        <w:rPr>
          <w:rFonts w:cs="Calibri" w:cstheme="minorHAnsi"/>
          <w:lang w:eastAsia="de-DE"/>
        </w:rPr>
      </w:pPr>
      <w:hyperlink r:id="rId16">
        <w:r>
          <w:rPr>
            <w:rStyle w:val="Hyperlink"/>
            <w:rFonts w:cs="Calibri" w:cstheme="minorHAnsi"/>
            <w:lang w:val="de-DE" w:eastAsia="de-DE"/>
          </w:rPr>
          <w:t>https://www.mibs-ag.de/</w:t>
        </w:r>
      </w:hyperlink>
    </w:p>
    <w:p>
      <w:pPr>
        <w:pStyle w:val="Heading1"/>
        <w:numPr>
          <w:ilvl w:val="0"/>
          <w:numId w:val="11"/>
        </w:numPr>
        <w:rPr/>
      </w:pPr>
      <w:bookmarkStart w:id="77" w:name="_Toc181697575"/>
      <w:bookmarkStart w:id="78" w:name="_Toc181709026"/>
      <w:bookmarkStart w:id="79" w:name="_Toc218703520"/>
      <w:r>
        <w:rPr/>
        <w:t>Abbildungsverzeichnis</w:t>
      </w:r>
      <w:bookmarkStart w:id="80" w:name="_Toc181697576"/>
      <w:bookmarkStart w:id="81" w:name="_Toc181709027"/>
      <w:bookmarkEnd w:id="77"/>
      <w:bookmarkEnd w:id="78"/>
      <w:bookmarkEnd w:id="79"/>
    </w:p>
    <w:p>
      <w:pPr>
        <w:pStyle w:val="Heading1"/>
        <w:numPr>
          <w:ilvl w:val="0"/>
          <w:numId w:val="11"/>
        </w:numPr>
        <w:rPr/>
      </w:pPr>
      <w:bookmarkStart w:id="82" w:name="_Toc218703521"/>
      <w:r>
        <w:rPr/>
        <w:t>Anlagenverzeichnis</w:t>
      </w:r>
      <w:bookmarkEnd w:id="80"/>
      <w:bookmarkEnd w:id="81"/>
      <w:bookmarkEnd w:id="82"/>
    </w:p>
    <w:p>
      <w:pPr>
        <w:pStyle w:val="Normal"/>
        <w:rPr>
          <w:rFonts w:eastAsia="" w:eastAsiaTheme="minorEastAsia"/>
          <w:color w:val="0070C0"/>
          <w:lang w:eastAsia="en-US"/>
        </w:rPr>
      </w:pPr>
      <w:r>
        <w:rPr>
          <w:rFonts w:cs="Alexandria Light"/>
          <w:i/>
          <w:iCs/>
          <w:color w:val="0070C0"/>
          <w:sz w:val="16"/>
          <w:szCs w:val="16"/>
        </w:rPr>
        <w:t>Bei allen Anlagen auf Wiederholungen verzichten! Niemand möchte 3 mal den Ist-Zustand lesen. Im Fließtext der Dokumentation auf Anlagen verlinken und das Word Dokument als PDF/XPS exportieren und in den Optionen „Textmarken erstellen mithilfe von…“ aktivieren (so sind die Kapitel als Lesezeichen verfügbar)</w:t>
      </w:r>
    </w:p>
    <w:p>
      <w:pPr>
        <w:pStyle w:val="ListParagraph"/>
        <w:numPr>
          <w:ilvl w:val="0"/>
          <w:numId w:val="14"/>
        </w:numPr>
        <w:rPr>
          <w:rFonts w:cs="Alexandria Light"/>
          <w:color w:val="0070C0"/>
        </w:rPr>
      </w:pPr>
      <w:r>
        <w:rPr>
          <w:rFonts w:cs="Alexandria Light"/>
          <w:color w:val="0070C0"/>
        </w:rPr>
        <w:t>Zeitplanung</w:t>
      </w:r>
    </w:p>
    <w:p>
      <w:pPr>
        <w:pStyle w:val="ListParagraph"/>
        <w:numPr>
          <w:ilvl w:val="0"/>
          <w:numId w:val="12"/>
        </w:numPr>
        <w:rPr>
          <w:rFonts w:cs="Alexandria Light"/>
          <w:color w:val="0070C0"/>
        </w:rPr>
      </w:pPr>
      <w:r>
        <w:rPr>
          <w:rFonts w:cs="Alexandria Light"/>
          <w:color w:val="0070C0"/>
        </w:rPr>
        <w:t>Lastenheft*</w:t>
      </w:r>
    </w:p>
    <w:p>
      <w:pPr>
        <w:pStyle w:val="ListParagraph"/>
        <w:numPr>
          <w:ilvl w:val="0"/>
          <w:numId w:val="12"/>
        </w:numPr>
        <w:rPr>
          <w:rFonts w:cs="Alexandria Light"/>
          <w:color w:val="0070C0"/>
        </w:rPr>
      </w:pPr>
      <w:r>
        <w:rPr>
          <w:rFonts w:cs="Alexandria Light"/>
          <w:color w:val="0070C0"/>
        </w:rPr>
        <w:t>Auszüge Pflichtenheft</w:t>
      </w:r>
    </w:p>
    <w:p>
      <w:pPr>
        <w:pStyle w:val="ListParagraph"/>
        <w:numPr>
          <w:ilvl w:val="0"/>
          <w:numId w:val="12"/>
        </w:numPr>
        <w:rPr>
          <w:rFonts w:cs="Alexandria Light"/>
          <w:color w:val="0070C0"/>
        </w:rPr>
      </w:pPr>
      <w:r>
        <w:rPr>
          <w:rFonts w:cs="Alexandria Light"/>
          <w:color w:val="0070C0"/>
        </w:rPr>
        <w:t xml:space="preserve">Auszüge Technisches Detailkonzept </w:t>
      </w:r>
    </w:p>
    <w:p>
      <w:pPr>
        <w:pStyle w:val="ListParagraph"/>
        <w:numPr>
          <w:ilvl w:val="0"/>
          <w:numId w:val="12"/>
        </w:numPr>
        <w:rPr>
          <w:rFonts w:cs="Alexandria Light"/>
          <w:color w:val="0070C0"/>
        </w:rPr>
      </w:pPr>
      <w:r>
        <w:rPr>
          <w:rFonts w:cs="Alexandria Light"/>
          <w:color w:val="0070C0"/>
        </w:rPr>
        <w:t>Testkonzept inkl.Testmatrix</w:t>
      </w:r>
    </w:p>
    <w:p>
      <w:pPr>
        <w:pStyle w:val="ListParagraph"/>
        <w:numPr>
          <w:ilvl w:val="0"/>
          <w:numId w:val="12"/>
        </w:numPr>
        <w:rPr>
          <w:rFonts w:cs="Alexandria Light"/>
          <w:i/>
          <w:iCs/>
          <w:color w:val="0070C0"/>
          <w:sz w:val="16"/>
          <w:szCs w:val="16"/>
        </w:rPr>
      </w:pPr>
      <w:r>
        <w:rPr>
          <w:rFonts w:cs="Alexandria Light"/>
          <w:color w:val="0070C0"/>
        </w:rPr>
        <w:t>Quellcodeauszüge</w:t>
        <w:br/>
      </w:r>
      <w:r>
        <w:rPr>
          <w:rFonts w:cs="Alexandria Light"/>
          <w:i/>
          <w:iCs/>
          <w:color w:val="0070C0"/>
          <w:sz w:val="16"/>
          <w:szCs w:val="16"/>
        </w:rPr>
        <w:t xml:space="preserve"> (bitte mit „Moderation“ </w:t>
      </w:r>
      <w:r>
        <w:rPr>
          <w:rFonts w:eastAsia="Wingdings" w:cs="Wingdings" w:ascii="Wingdings" w:hAnsi="Wingdings"/>
          <w:i/>
          <w:iCs/>
          <w:color w:val="0070C0"/>
          <w:sz w:val="16"/>
          <w:szCs w:val="16"/>
        </w:rPr>
        <w:sym w:font="Wingdings" w:char="f0e0"/>
      </w:r>
      <w:r>
        <w:rPr>
          <w:rFonts w:cs="Alexandria Light"/>
          <w:i/>
          <w:iCs/>
          <w:color w:val="0070C0"/>
          <w:sz w:val="16"/>
          <w:szCs w:val="16"/>
        </w:rPr>
        <w:t xml:space="preserve"> Kurze Erläuterung für eine Methode oder einen Abschnitt, warum hast du diesen Codingauszug für die Doku gewählt und welche Rolle spielt er in deiner Gesamtarchitektur. </w:t>
      </w:r>
    </w:p>
    <w:p>
      <w:pPr>
        <w:pStyle w:val="ListParagraph"/>
        <w:rPr>
          <w:rFonts w:cs="Alexandria Light"/>
          <w:i/>
          <w:iCs/>
          <w:color w:val="0070C0"/>
          <w:sz w:val="16"/>
          <w:szCs w:val="16"/>
        </w:rPr>
      </w:pPr>
      <w:r>
        <w:rPr>
          <w:rFonts w:cs="Alexandria Light"/>
          <w:i/>
          <w:iCs/>
          <w:color w:val="0070C0"/>
          <w:sz w:val="16"/>
          <w:szCs w:val="16"/>
        </w:rPr>
        <w:t xml:space="preserve">So viel Coding dokumentieren, um plausibel darzustellen, dass du die Anwendung umgesetzt hast. </w:t>
      </w:r>
    </w:p>
    <w:p>
      <w:pPr>
        <w:pStyle w:val="ListParagraph"/>
        <w:numPr>
          <w:ilvl w:val="0"/>
          <w:numId w:val="12"/>
        </w:numPr>
        <w:rPr>
          <w:rFonts w:cs="Alexandria Light"/>
          <w:color w:val="0070C0"/>
        </w:rPr>
      </w:pPr>
      <w:r>
        <w:rPr>
          <w:rFonts w:cs="Alexandria Light"/>
          <w:color w:val="0070C0"/>
        </w:rPr>
        <w:t>Auszüge Anwenderdokumentation</w:t>
      </w:r>
    </w:p>
    <w:p>
      <w:pPr>
        <w:pStyle w:val="ListParagraph"/>
        <w:numPr>
          <w:ilvl w:val="0"/>
          <w:numId w:val="12"/>
        </w:numPr>
        <w:rPr>
          <w:rFonts w:cs="Alexandria Light"/>
          <w:color w:val="0070C0"/>
        </w:rPr>
      </w:pPr>
      <w:r>
        <w:rPr>
          <w:rFonts w:cs="Alexandria Light"/>
          <w:color w:val="0070C0"/>
        </w:rPr>
        <w:t>Testprotokoll*</w:t>
      </w:r>
    </w:p>
    <w:p>
      <w:pPr>
        <w:pStyle w:val="ListParagraph"/>
        <w:numPr>
          <w:ilvl w:val="0"/>
          <w:numId w:val="12"/>
        </w:numPr>
        <w:rPr>
          <w:rFonts w:cs="Alexandria Light"/>
          <w:color w:val="0070C0"/>
        </w:rPr>
      </w:pPr>
      <w:r>
        <w:rPr>
          <w:rFonts w:cs="Alexandria Light"/>
          <w:color w:val="0070C0"/>
        </w:rPr>
        <w:t>Abnahmeprotokoll*</w:t>
        <w:br/>
      </w:r>
    </w:p>
    <w:p>
      <w:pPr>
        <w:pStyle w:val="Normal"/>
        <w:spacing w:lineRule="auto" w:line="240" w:before="0" w:after="0"/>
        <w:jc w:val="start"/>
        <w:rPr>
          <w:bCs/>
          <w:i/>
          <w:iCs/>
          <w:color w:val="0070C0"/>
          <w:szCs w:val="16"/>
        </w:rPr>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701" w:right="1134" w:gutter="0" w:header="426" w:top="1702" w:footer="791" w:bottom="1134"/>
          <w:pgNumType w:fmt="decimal"/>
          <w:formProt w:val="false"/>
          <w:titlePg/>
          <w:textDirection w:val="lrTb"/>
          <w:docGrid w:type="default" w:linePitch="272" w:charSpace="0"/>
        </w:sectPr>
      </w:pPr>
      <w:r>
        <w:rPr>
          <w:bCs/>
          <w:i/>
          <w:iCs/>
          <w:color w:val="0070C0"/>
          <w:szCs w:val="16"/>
        </w:rPr>
        <w:t>*Artefakte, die nicht von dem Auszubildenden erstellt wurden</w:t>
      </w:r>
    </w:p>
    <w:p>
      <w:pPr>
        <w:pStyle w:val="Normal"/>
        <w:spacing w:lineRule="auto" w:line="240" w:before="0" w:after="0"/>
        <w:jc w:val="start"/>
        <w:rPr>
          <w:rFonts w:ascii="Alexandria" w:hAnsi="Alexandria" w:cs="Alexandria"/>
          <w:color w:val="0070C0"/>
        </w:rPr>
      </w:pPr>
      <w:r>
        <w:rPr>
          <w:rFonts w:cs="Alexandria" w:ascii="Alexandria" w:hAnsi="Alexandria"/>
          <w:color w:val="0070C0"/>
        </w:rPr>
        <w:t>Ab hier die Anlagen, damit im Dokument direkt verlinkt werden kann!</w: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tabs>
          <w:tab w:val="clear" w:pos="708"/>
          <w:tab w:val="left" w:pos="8205" w:leader="none"/>
        </w:tabs>
        <w:rPr>
          <w:rFonts w:ascii="Alexandria" w:hAnsi="Alexandria" w:cs="Alexandria"/>
        </w:rPr>
      </w:pPr>
      <w:r>
        <w:rPr>
          <w:rFonts w:cs="Alexandria" w:ascii="Alexandria" w:hAnsi="Alexandria"/>
        </w:rPr>
        <w:tab/>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701" w:right="1134" w:gutter="0" w:header="426" w:top="1702" w:footer="791" w:bottom="1134"/>
      <w:pgNumType w:start="1" w:fmt="decimal"/>
      <w:formProt w:val="false"/>
      <w:titlePg/>
      <w:textDirection w:val="lrTb"/>
      <w:docGrid w:type="default" w:linePitch="27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Pia Wittenbecher" w:date="2026-01-07T17:29:00Z" w:initials="PW">
    <w:p>
      <w:pPr>
        <w:overflowPunct w:val="true"/>
        <w:spacing w:lineRule="auto" w:line="240" w:before="0" w:after="0"/>
        <w:jc w:val="start"/>
        <w:rPr/>
      </w:pPr>
      <w:r>
        <w:annotationRef/>
      </w:r>
      <w:r>
        <w:rPr>
          <w:rFonts w:ascii="Calibri" w:hAnsi="Calibri"/>
        </w:rPr>
        <w:t xml:space="preserve">Beschreibung der Vorgehensweise </w:t>
      </w:r>
    </w:p>
  </w:comment>
  <w:comment w:id="1" w:author="Pia Wittenbecher" w:date="2026-01-07T17:35:00Z" w:initials="PW">
    <w:p>
      <w:pPr>
        <w:overflowPunct w:val="true"/>
        <w:spacing w:lineRule="auto" w:line="240" w:before="0" w:after="0"/>
        <w:jc w:val="start"/>
        <w:rPr/>
      </w:pPr>
      <w:r>
        <w:annotationRef/>
      </w:r>
      <w:r>
        <w:rPr>
          <w:rFonts w:ascii="Calibri" w:hAnsi="Calibri"/>
          <w:b/>
          <w:bCs/>
        </w:rPr>
        <w:t>Fachliche Realisierung und deren Begründung</w:t>
      </w:r>
    </w:p>
    <w:p>
      <w:pPr>
        <w:overflowPunct w:val="true"/>
        <w:spacing w:lineRule="auto" w:line="240" w:before="0" w:after="0"/>
        <w:jc w:val="start"/>
        <w:rPr/>
      </w:pPr>
      <w:r>
        <w:rPr>
          <w:rFonts w:ascii="Calibri" w:hAnsi="Calibri"/>
        </w:rPr>
        <w:t>Problemanalyse und Software-Designprozess</w:t>
      </w:r>
    </w:p>
    <w:p>
      <w:pPr>
        <w:overflowPunct w:val="true"/>
        <w:spacing w:lineRule="auto" w:line="240" w:before="0" w:after="0"/>
        <w:jc w:val="start"/>
        <w:rPr/>
      </w:pPr>
      <w:r>
        <w:rPr>
          <w:rFonts w:ascii="Calibri" w:hAnsi="Calibri"/>
        </w:rPr>
        <w:t>Entscheidungen bei der Implementierung</w:t>
      </w:r>
    </w:p>
    <w:p>
      <w:pPr>
        <w:overflowPunct w:val="true"/>
        <w:spacing w:lineRule="auto" w:line="240" w:before="0" w:after="0"/>
        <w:jc w:val="start"/>
        <w:rPr/>
      </w:pPr>
      <w:r>
        <w:rPr>
          <w:rFonts w:ascii="Calibri" w:hAnsi="Calibri"/>
        </w:rPr>
        <w:t xml:space="preserve">Darstellung und Bewertung von Alternativen </w:t>
      </w:r>
    </w:p>
    <w:p>
      <w:pPr>
        <w:overflowPunct w:val="true"/>
        <w:spacing w:lineRule="auto" w:line="240" w:before="0" w:after="0"/>
        <w:jc w:val="start"/>
        <w:rPr/>
      </w:pPr>
      <w:r>
        <w:rPr>
          <w:rFonts w:ascii="Calibri" w:hAnsi="Calibri"/>
        </w:rPr>
      </w:r>
    </w:p>
    <w:p>
      <w:pPr>
        <w:overflowPunct w:val="true"/>
        <w:spacing w:lineRule="auto" w:line="240" w:before="0" w:after="0"/>
        <w:jc w:val="start"/>
        <w:rPr/>
      </w:pPr>
      <w:r>
        <w:rPr>
          <w:rFonts w:ascii="Calibri" w:hAnsi="Calibri"/>
          <w:b/>
          <w:bCs/>
        </w:rPr>
        <w:t>Fachliche Richtigkeit/Vollständigkeit der Problemlösung</w:t>
      </w:r>
    </w:p>
    <w:p>
      <w:pPr>
        <w:overflowPunct w:val="true"/>
        <w:spacing w:lineRule="auto" w:line="240" w:before="0" w:after="0"/>
        <w:jc w:val="start"/>
        <w:rPr/>
      </w:pPr>
      <w:r>
        <w:rPr>
          <w:rFonts w:ascii="Calibri" w:hAnsi="Calibri"/>
        </w:rPr>
        <w:t>Verwendung der Fachterminologie</w:t>
      </w:r>
    </w:p>
    <w:p>
      <w:pPr>
        <w:overflowPunct w:val="true"/>
        <w:spacing w:lineRule="auto" w:line="240" w:before="0" w:after="0"/>
        <w:jc w:val="start"/>
        <w:rPr/>
      </w:pPr>
      <w:r>
        <w:rPr>
          <w:rFonts w:ascii="Calibri" w:hAnsi="Calibri"/>
        </w:rPr>
        <w:t>fach- und normgerechte Darstellung</w:t>
      </w:r>
    </w:p>
  </w:comment>
  <w:comment w:id="2" w:author="Pia Wittenbecher" w:date="2026-01-07T17:35:00Z" w:initials="PW">
    <w:p>
      <w:pPr>
        <w:overflowPunct w:val="true"/>
        <w:spacing w:lineRule="auto" w:line="240" w:before="0" w:after="0"/>
        <w:jc w:val="start"/>
        <w:rPr/>
      </w:pPr>
      <w:r>
        <w:annotationRef/>
      </w:r>
      <w:r>
        <w:rPr>
          <w:rFonts w:ascii="Calibri" w:hAnsi="Calibri"/>
        </w:rPr>
        <w:t xml:space="preserve">Quellcodedokumentation </w:t>
      </w:r>
    </w:p>
    <w:p>
      <w:pPr>
        <w:overflowPunct w:val="true"/>
        <w:spacing w:lineRule="auto" w:line="240" w:before="0" w:after="0"/>
        <w:jc w:val="start"/>
        <w:rPr/>
      </w:pPr>
      <w:r>
        <w:rPr>
          <w:rFonts w:ascii="Calibri" w:hAnsi="Calibri"/>
        </w:rPr>
      </w:r>
    </w:p>
    <w:p>
      <w:pPr>
        <w:overflowPunct w:val="true"/>
        <w:spacing w:lineRule="auto" w:line="240" w:before="0" w:after="0"/>
        <w:jc w:val="start"/>
        <w:rPr/>
      </w:pPr>
      <w:r>
        <w:rPr>
          <w:rFonts w:ascii="Calibri" w:hAnsi="Calibri"/>
          <w:b/>
          <w:bCs/>
        </w:rPr>
        <w:t>Komplexität der Problemlösung</w:t>
      </w:r>
    </w:p>
    <w:p>
      <w:pPr>
        <w:overflowPunct w:val="true"/>
        <w:spacing w:lineRule="auto" w:line="240" w:before="0" w:after="0"/>
        <w:jc w:val="start"/>
        <w:rPr/>
      </w:pPr>
      <w:r>
        <w:rPr>
          <w:rFonts w:ascii="Calibri" w:hAnsi="Calibri"/>
        </w:rPr>
        <w:t xml:space="preserve">Wartbarkeit, Wiederverwendbarkeit </w:t>
      </w:r>
    </w:p>
  </w:comment>
  <w:comment w:id="3" w:author="Pia Wittenbecher" w:date="2026-01-07T17:39:00Z" w:initials="PW">
    <w:p>
      <w:pPr>
        <w:overflowPunct w:val="true"/>
        <w:spacing w:lineRule="auto" w:line="240" w:before="0" w:after="0"/>
        <w:jc w:val="start"/>
        <w:rPr/>
      </w:pPr>
      <w:r>
        <w:annotationRef/>
      </w:r>
      <w:r>
        <w:rPr>
          <w:rFonts w:ascii="Calibri" w:hAnsi="Calibri"/>
          <w:b/>
          <w:bCs/>
        </w:rPr>
        <w:t>Auswertung der Projektergebnisse</w:t>
      </w:r>
    </w:p>
    <w:p>
      <w:pPr>
        <w:overflowPunct w:val="true"/>
        <w:spacing w:lineRule="auto" w:line="240" w:before="0" w:after="0"/>
        <w:jc w:val="start"/>
        <w:rPr/>
      </w:pPr>
      <w:r>
        <w:rPr>
          <w:rFonts w:ascii="Calibri" w:hAnsi="Calibri"/>
        </w:rPr>
        <w:t>Reflexion des Projektverlaufs</w:t>
      </w:r>
    </w:p>
    <w:p>
      <w:pPr>
        <w:overflowPunct w:val="true"/>
        <w:spacing w:lineRule="auto" w:line="240" w:before="0" w:after="0"/>
        <w:jc w:val="start"/>
        <w:rPr/>
      </w:pPr>
      <w:r>
        <w:rPr>
          <w:rFonts w:ascii="Calibri" w:hAnsi="Calibri"/>
        </w:rPr>
        <w:t xml:space="preserve">Testdokumentation (Testfälle, Testdaten, Soll-/Ist-Ergebnis) </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Times New Roman">
    <w:charset w:val="01" w:characterSet="utf-8"/>
    <w:family w:val="roman"/>
    <w:pitch w:val="variable"/>
  </w:font>
  <w:font w:name="Calibri">
    <w:charset w:val="01" w:characterSet="utf-8"/>
    <w:family w:val="swiss"/>
    <w:pitch w:val="variable"/>
  </w:font>
  <w:font w:name="Alexandria Light">
    <w:charset w:val="01" w:characterSet="utf-8"/>
    <w:family w:val="swiss"/>
    <w:pitch w:val="variable"/>
  </w:font>
  <w:font w:name="Alexandria">
    <w:charset w:val="01" w:characterSet="utf-8"/>
    <w:family w:val="swiss"/>
    <w:pitch w:val="variable"/>
  </w:font>
  <w:font w:name="Cambria">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Calibri Light">
    <w:charset w:val="01" w:characterSet="utf-8"/>
    <w:family w:val="swiss"/>
    <w:pitch w:val="variable"/>
  </w:font>
  <w:font w:name="Wingdings">
    <w:charset w:val="02"/>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lexandria Light">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3</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9</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6996614"/>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4</w:t>
        </w:r>
        <w:r>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0</w:t>
        </w:r>
        <w:r>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5" name="Freeform 24"/>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0720 w 540000"/>
                          <a:gd name="textAreaTop" fmla="*/ 0 h 191160"/>
                          <a:gd name="textAreaBottom" fmla="*/ 19188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6" name="Freeform 1"/>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0720 w 540000"/>
                          <a:gd name="textAreaTop" fmla="*/ 0 h 191160"/>
                          <a:gd name="textAreaBottom" fmla="*/ 19188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1287" w:hanging="360"/>
      </w:pPr>
      <w:rPr>
        <w:rFonts w:ascii="Symbol" w:hAnsi="Symbol" w:cs="Symbol" w:hint="default"/>
      </w:rPr>
    </w:lvl>
    <w:lvl w:ilvl="1">
      <w:start w:val="1"/>
      <w:numFmt w:val="bullet"/>
      <w:lvlText w:val="o"/>
      <w:lvlJc w:val="start"/>
      <w:pPr>
        <w:tabs>
          <w:tab w:val="num" w:pos="0"/>
        </w:tabs>
        <w:ind w:start="2007" w:hanging="360"/>
      </w:pPr>
      <w:rPr>
        <w:rFonts w:ascii="Courier New" w:hAnsi="Courier New" w:cs="Courier New" w:hint="default"/>
      </w:rPr>
    </w:lvl>
    <w:lvl w:ilvl="2">
      <w:start w:val="1"/>
      <w:numFmt w:val="bullet"/>
      <w:lvlText w:val=""/>
      <w:lvlJc w:val="start"/>
      <w:pPr>
        <w:tabs>
          <w:tab w:val="num" w:pos="0"/>
        </w:tabs>
        <w:ind w:start="2727" w:hanging="360"/>
      </w:pPr>
      <w:rPr>
        <w:rFonts w:ascii="Wingdings" w:hAnsi="Wingdings" w:cs="Wingdings" w:hint="default"/>
      </w:rPr>
    </w:lvl>
    <w:lvl w:ilvl="3">
      <w:start w:val="1"/>
      <w:numFmt w:val="bullet"/>
      <w:lvlText w:val=""/>
      <w:lvlJc w:val="start"/>
      <w:pPr>
        <w:tabs>
          <w:tab w:val="num" w:pos="0"/>
        </w:tabs>
        <w:ind w:start="3447" w:hanging="360"/>
      </w:pPr>
      <w:rPr>
        <w:rFonts w:ascii="Symbol" w:hAnsi="Symbol" w:cs="Symbol" w:hint="default"/>
      </w:rPr>
    </w:lvl>
    <w:lvl w:ilvl="4">
      <w:start w:val="1"/>
      <w:numFmt w:val="bullet"/>
      <w:lvlText w:val="o"/>
      <w:lvlJc w:val="start"/>
      <w:pPr>
        <w:tabs>
          <w:tab w:val="num" w:pos="0"/>
        </w:tabs>
        <w:ind w:start="4167" w:hanging="360"/>
      </w:pPr>
      <w:rPr>
        <w:rFonts w:ascii="Courier New" w:hAnsi="Courier New" w:cs="Courier New" w:hint="default"/>
      </w:rPr>
    </w:lvl>
    <w:lvl w:ilvl="5">
      <w:start w:val="1"/>
      <w:numFmt w:val="bullet"/>
      <w:lvlText w:val=""/>
      <w:lvlJc w:val="start"/>
      <w:pPr>
        <w:tabs>
          <w:tab w:val="num" w:pos="0"/>
        </w:tabs>
        <w:ind w:start="4887" w:hanging="360"/>
      </w:pPr>
      <w:rPr>
        <w:rFonts w:ascii="Wingdings" w:hAnsi="Wingdings" w:cs="Wingdings" w:hint="default"/>
      </w:rPr>
    </w:lvl>
    <w:lvl w:ilvl="6">
      <w:start w:val="1"/>
      <w:numFmt w:val="bullet"/>
      <w:lvlText w:val=""/>
      <w:lvlJc w:val="start"/>
      <w:pPr>
        <w:tabs>
          <w:tab w:val="num" w:pos="0"/>
        </w:tabs>
        <w:ind w:start="5607" w:hanging="360"/>
      </w:pPr>
      <w:rPr>
        <w:rFonts w:ascii="Symbol" w:hAnsi="Symbol" w:cs="Symbol" w:hint="default"/>
      </w:rPr>
    </w:lvl>
    <w:lvl w:ilvl="7">
      <w:start w:val="1"/>
      <w:numFmt w:val="bullet"/>
      <w:lvlText w:val="o"/>
      <w:lvlJc w:val="start"/>
      <w:pPr>
        <w:tabs>
          <w:tab w:val="num" w:pos="0"/>
        </w:tabs>
        <w:ind w:start="6327" w:hanging="360"/>
      </w:pPr>
      <w:rPr>
        <w:rFonts w:ascii="Courier New" w:hAnsi="Courier New" w:cs="Courier New" w:hint="default"/>
      </w:rPr>
    </w:lvl>
    <w:lvl w:ilvl="8">
      <w:start w:val="1"/>
      <w:numFmt w:val="bullet"/>
      <w:lvlText w:val=""/>
      <w:lvlJc w:val="start"/>
      <w:pPr>
        <w:tabs>
          <w:tab w:val="num" w:pos="0"/>
        </w:tabs>
        <w:ind w:start="7047" w:hanging="360"/>
      </w:pPr>
      <w:rPr>
        <w:rFonts w:ascii="Wingdings" w:hAnsi="Wingdings" w:cs="Wingdings" w:hint="default"/>
      </w:rPr>
    </w:lvl>
  </w:abstractNum>
  <w:abstractNum w:abstractNumId="3">
    <w:lvl w:ilvl="0">
      <w:start w:val="1"/>
      <w:numFmt w:val="bullet"/>
      <w:lvlText w:val=""/>
      <w:lvlJc w:val="start"/>
      <w:pPr>
        <w:tabs>
          <w:tab w:val="num" w:pos="0"/>
        </w:tabs>
        <w:ind w:start="1571" w:hanging="360"/>
      </w:pPr>
      <w:rPr>
        <w:rFonts w:ascii="Wingdings" w:hAnsi="Wingdings" w:cs="Wingdings"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4">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5">
    <w:lvl w:ilvl="0">
      <w:start w:val="1"/>
      <w:numFmt w:val="decimal"/>
      <w:lvlText w:val="1.1.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Alexandria Light" w:hAnsi="Alexandria Light" w:cs="Alexandria Light"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1"/>
    <w:lvlOverride w:ilvl="0">
      <w:startOverride w:val="1"/>
    </w:lvlOverride>
  </w:num>
  <w:num w:numId="14">
    <w:abstractNumId w:val="12"/>
    <w:lvlOverride w:ilvl="0">
      <w:startOverride w:val="1"/>
    </w:lvlOverride>
  </w:num>
</w:numbering>
</file>

<file path=word/settings.xml><?xml version="1.0" encoding="utf-8"?>
<w:settings xmlns:w="http://schemas.openxmlformats.org/wordprocessingml/2006/main">
  <w:zoom w:percent="132"/>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1"/>
      </w:numPr>
      <w:tabs>
        <w:tab w:val="clear" w:pos="708"/>
      </w:tabs>
      <w:spacing w:before="180" w:after="0"/>
      <w:ind w:hanging="851" w:start="851"/>
      <w:outlineLvl w:val="3"/>
    </w:pPr>
    <w:rPr>
      <w:b/>
    </w:rPr>
  </w:style>
  <w:style w:type="paragraph" w:styleId="Heading5">
    <w:name w:val="heading 5"/>
    <w:basedOn w:val="Normal"/>
    <w:next w:val="Normal"/>
    <w:link w:val="berschrift5Zchn"/>
    <w:qFormat/>
    <w:rsid w:val="00875818"/>
    <w:pPr>
      <w:numPr>
        <w:ilvl w:val="4"/>
        <w:numId w:val="1"/>
      </w:numPr>
      <w:spacing w:before="240" w:after="60"/>
      <w:outlineLvl w:val="4"/>
    </w:pPr>
    <w:rPr>
      <w:sz w:val="22"/>
    </w:rPr>
  </w:style>
  <w:style w:type="paragraph" w:styleId="Heading6">
    <w:name w:val="heading 6"/>
    <w:basedOn w:val="Normal"/>
    <w:next w:val="Normal"/>
    <w:link w:val="berschrift6Zchn"/>
    <w:qFormat/>
    <w:rsid w:val="00615077"/>
    <w:pPr>
      <w:numPr>
        <w:ilvl w:val="5"/>
        <w:numId w:val="1"/>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1"/>
      </w:numPr>
      <w:spacing w:before="240" w:after="60"/>
      <w:outlineLvl w:val="6"/>
    </w:pPr>
    <w:rPr/>
  </w:style>
  <w:style w:type="paragraph" w:styleId="Heading8">
    <w:name w:val="heading 8"/>
    <w:basedOn w:val="Normal"/>
    <w:next w:val="Normal"/>
    <w:link w:val="berschrift8Zchn"/>
    <w:uiPriority w:val="99"/>
    <w:qFormat/>
    <w:rsid w:val="00875818"/>
    <w:pPr>
      <w:numPr>
        <w:ilvl w:val="7"/>
        <w:numId w:val="1"/>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Arial" w:hAnsi="Arial" w:eastAsia="Noto Sans"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star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3"/>
      </w:numPr>
      <w:pBdr>
        <w:left w:val="single" w:sz="24" w:space="24" w:color="FFC000"/>
      </w:pBdr>
      <w:spacing w:lineRule="auto" w:line="240" w:before="120" w:after="0"/>
      <w:ind w:hanging="170" w:start="1021" w:end="567"/>
    </w:pPr>
    <w:rPr>
      <w:i/>
    </w:rPr>
  </w:style>
  <w:style w:type="paragraph" w:styleId="Aufzhlung1" w:customStyle="1">
    <w:name w:val="Aufzählung_1"/>
    <w:basedOn w:val="Normal"/>
    <w:uiPriority w:val="99"/>
    <w:qFormat/>
    <w:rsid w:val="00b6422f"/>
    <w:pPr>
      <w:numPr>
        <w:ilvl w:val="0"/>
        <w:numId w:val="2"/>
      </w:numPr>
      <w:tabs>
        <w:tab w:val="clear" w:pos="708"/>
        <w:tab w:val="left" w:pos="907" w:leader="none"/>
      </w:tabs>
      <w:ind w:hanging="340" w:start="907" w:end="567"/>
    </w:pPr>
    <w:rPr/>
  </w:style>
  <w:style w:type="paragraph" w:styleId="Aufzhlung2" w:customStyle="1">
    <w:name w:val="Aufzählung_2"/>
    <w:basedOn w:val="Aufzhlung1"/>
    <w:uiPriority w:val="99"/>
    <w:qFormat/>
    <w:rsid w:val="00875818"/>
    <w:pPr>
      <w:ind w:star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start="680"/>
    </w:pPr>
    <w:rPr/>
  </w:style>
  <w:style w:type="paragraph" w:styleId="TOC2">
    <w:name w:val="toc 2"/>
    <w:basedOn w:val="Normal"/>
    <w:next w:val="Normal"/>
    <w:uiPriority w:val="39"/>
    <w:rsid w:val="00875818"/>
    <w:pPr>
      <w:ind w:hanging="680" w:start="680"/>
    </w:pPr>
    <w:rPr/>
  </w:style>
  <w:style w:type="paragraph" w:styleId="TOC3">
    <w:name w:val="toc 3"/>
    <w:basedOn w:val="Normal"/>
    <w:next w:val="Normal"/>
    <w:uiPriority w:val="39"/>
    <w:rsid w:val="00875818"/>
    <w:pPr>
      <w:ind w:hanging="680" w:start="680"/>
    </w:pPr>
    <w:rPr/>
  </w:style>
  <w:style w:type="paragraph" w:styleId="TOC4">
    <w:name w:val="toc 4"/>
    <w:basedOn w:val="Normal"/>
    <w:next w:val="Normal"/>
    <w:autoRedefine/>
    <w:uiPriority w:val="39"/>
    <w:semiHidden/>
    <w:rsid w:val="00875818"/>
    <w:pPr>
      <w:ind w:start="600"/>
    </w:pPr>
    <w:rPr/>
  </w:style>
  <w:style w:type="paragraph" w:styleId="TOC5">
    <w:name w:val="toc 5"/>
    <w:basedOn w:val="Normal"/>
    <w:next w:val="Normal"/>
    <w:autoRedefine/>
    <w:uiPriority w:val="99"/>
    <w:semiHidden/>
    <w:rsid w:val="00875818"/>
    <w:pPr>
      <w:ind w:start="800"/>
    </w:pPr>
    <w:rPr/>
  </w:style>
  <w:style w:type="paragraph" w:styleId="TOC6">
    <w:name w:val="toc 6"/>
    <w:basedOn w:val="Normal"/>
    <w:next w:val="Normal"/>
    <w:autoRedefine/>
    <w:uiPriority w:val="99"/>
    <w:semiHidden/>
    <w:rsid w:val="00875818"/>
    <w:pPr>
      <w:ind w:start="1000"/>
    </w:pPr>
    <w:rPr/>
  </w:style>
  <w:style w:type="paragraph" w:styleId="TOC7">
    <w:name w:val="toc 7"/>
    <w:basedOn w:val="Normal"/>
    <w:next w:val="Normal"/>
    <w:autoRedefine/>
    <w:uiPriority w:val="99"/>
    <w:semiHidden/>
    <w:rsid w:val="00875818"/>
    <w:pPr>
      <w:ind w:start="1200"/>
    </w:pPr>
    <w:rPr/>
  </w:style>
  <w:style w:type="paragraph" w:styleId="TOC8">
    <w:name w:val="toc 8"/>
    <w:basedOn w:val="Normal"/>
    <w:next w:val="Normal"/>
    <w:autoRedefine/>
    <w:uiPriority w:val="99"/>
    <w:semiHidden/>
    <w:rsid w:val="00875818"/>
    <w:pPr>
      <w:ind w:start="1400"/>
    </w:pPr>
    <w:rPr/>
  </w:style>
  <w:style w:type="paragraph" w:styleId="TOC9">
    <w:name w:val="toc 9"/>
    <w:basedOn w:val="Normal"/>
    <w:next w:val="Normal"/>
    <w:autoRedefine/>
    <w:uiPriority w:val="99"/>
    <w:semiHidden/>
    <w:rsid w:val="00875818"/>
    <w:pPr>
      <w:ind w:start="1600"/>
    </w:pPr>
    <w:rPr/>
  </w:style>
  <w:style w:type="paragraph" w:styleId="FootnoteText">
    <w:name w:val="footnote text"/>
    <w:basedOn w:val="Normal"/>
    <w:link w:val="FunotentextZchn"/>
    <w:uiPriority w:val="99"/>
    <w:semiHidden/>
    <w:rsid w:val="00875818"/>
    <w:pPr>
      <w:overflowPunct w:val="fals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start="851"/>
      <w:jc w:val="star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star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start="356"/>
      <w:jc w:val="star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star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star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start="355"/>
      <w:jc w:val="star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start="357"/>
      <w:jc w:val="start"/>
    </w:pPr>
    <w:rPr>
      <w:rFonts w:ascii="Arial" w:hAnsi="Arial" w:eastAsia="SimSun"/>
      <w:lang w:eastAsia="zh-CN"/>
    </w:rPr>
  </w:style>
  <w:style w:type="paragraph" w:styleId="ListParagraph">
    <w:name w:val="List Paragraph"/>
    <w:basedOn w:val="Normal"/>
    <w:uiPriority w:val="34"/>
    <w:qFormat/>
    <w:rsid w:val="00e86664"/>
    <w:pPr>
      <w:spacing w:before="60" w:after="0"/>
      <w:ind w:star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star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star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5"/>
      </w:numPr>
    </w:pPr>
    <w:rPr>
      <w:rFonts w:ascii="Calibri" w:hAnsi="Calibri" w:cs="Calibri" w:asciiTheme="minorHAnsi" w:hAnsiTheme="minorHAnsi"/>
      <w:b w:val="false"/>
      <w:i/>
      <w:iCs/>
      <w:color w:val="auto"/>
      <w:lang w:eastAsia="en-US"/>
    </w:rPr>
  </w:style>
  <w:style w:type="paragraph" w:styleId="FrameContentsuser">
    <w:name w:val="Frame Contents (user)"/>
    <w:basedOn w:val="Normal"/>
    <w:qFormat/>
    <w:pPr/>
    <w:rPr/>
  </w:style>
  <w:style w:type="paragraph" w:styleId="HeaderLeftuser">
    <w:name w:val="Header Left (user)"/>
    <w:basedOn w:val="Header"/>
    <w:qFormat/>
    <w:pPr/>
    <w:rPr/>
  </w:style>
  <w:style w:type="paragraph" w:styleId="FrameContents">
    <w:name w:val="Frame Contents"/>
    <w:basedOn w:val="Normal"/>
    <w:qFormat/>
    <w:pPr/>
    <w:rPr/>
  </w:style>
  <w:style w:type="paragraph" w:styleId="BlockQuotation">
    <w:name w:val="Block Quotation"/>
    <w:basedOn w:val="Normal"/>
    <w:qFormat/>
    <w:pPr>
      <w:spacing w:before="60" w:after="283"/>
      <w:ind w:hanging="0" w:start="567" w:end="567"/>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yperlink" Target="https://www.mibs-ag.de/" TargetMode="Externa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10.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comments" Target="comments.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 Id="rId35" Type="http://schemas.openxmlformats.org/officeDocument/2006/relationships/customXml" Target="../customXml/item2.xml"/><Relationship Id="rId36" Type="http://schemas.openxmlformats.org/officeDocument/2006/relationships/customXml" Target="../customXml/item3.xml"/><Relationship Id="rId37" Type="http://schemas.openxmlformats.org/officeDocument/2006/relationships/customXml" Target="../customXml/item4.xml"/>
</Relationships>
</file>

<file path=word/_rels/head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9.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2.xml><?xml version="1.0" encoding="utf-8"?>
<ds:datastoreItem xmlns:ds="http://schemas.openxmlformats.org/officeDocument/2006/customXml" ds:itemID="{09F3B78F-7628-4C1A-BB85-9081D13BD7D9}">
  <ds:schemaRefs>
    <ds:schemaRef ds:uri="http://schemas.microsoft.com/office/2006/documentManagement/types"/>
    <ds:schemaRef ds:uri="http://purl.org/dc/dcmitype/"/>
    <ds:schemaRef ds:uri="http://purl.org/dc/terms/"/>
    <ds:schemaRef ds:uri="http://www.w3.org/XML/1998/namespace"/>
    <ds:schemaRef ds:uri="b2fdc009-5c2b-4730-8872-5cc6314fabda"/>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6fa56268-e70c-477a-986a-16a109aa2816"/>
  </ds:schemaRefs>
</ds:datastoreItem>
</file>

<file path=customXml/itemProps3.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customXml/itemProps4.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53</TotalTime>
  <Application>LibreOffice/26.2.1.2$Linux_X86_64 LibreOffice_project/620$Build-2</Application>
  <AppVersion>15.0000</AppVersion>
  <Pages>11</Pages>
  <Words>1640</Words>
  <Characters>11821</Characters>
  <CharactersWithSpaces>13217</CharactersWithSpaces>
  <Paragraphs>209</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2026-03-18T17:34:21Z</dcterms:modified>
  <cp:revision>14</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