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283D"/>
          <w:sz w:val="40"/>
          <w:szCs w:val="40"/>
        </w:rPr>
        <w:t xml:space="preserve">Manual de Competencias</w:t>
      </w:r>
    </w:p>
    <w:p>
      <w:r>
        <w:rPr>
          <w:rFonts w:ascii="Arial" w:cs="Arial" w:eastAsia="Arial" w:hAnsi="Arial"/>
          <w:i/>
          <w:iCs/>
          <w:color w:val="515F61"/>
          <w:sz w:val="24"/>
          <w:szCs w:val="24"/>
        </w:rPr>
        <w:t xml:space="preserve">Funcionalidad personalización de competencias</w:t>
      </w:r>
    </w:p>
    <w:p>
      <w:r>
        <w:rPr>
          <w:rFonts w:ascii="Arial" w:cs="Arial" w:eastAsia="Arial" w:hAnsi="Arial"/>
          <w:sz w:val="20"/>
          <w:szCs w:val="20"/>
        </w:rPr>
        <w:t xml:space="preserve"/>
      </w:r>
    </w:p>
    <w:p>
      <w:pPr>
        <w:pStyle w:val="Heading2"/>
      </w:pPr>
      <w:r>
        <w:rPr>
          <w:rFonts w:ascii="Arial" w:cs="Arial" w:eastAsia="Arial" w:hAnsi="Arial"/>
          <w:b/>
          <w:bCs/>
          <w:color w:val="1F283D"/>
          <w:sz w:val="28"/>
          <w:szCs w:val="28"/>
        </w:rPr>
        <w:t xml:space="preserve">Personalización de competencias</w:t>
      </w:r>
    </w:p>
    <w:p>
      <w:r>
        <w:rPr>
          <w:rFonts w:ascii="Arial" w:cs="Arial" w:eastAsia="Arial" w:hAnsi="Arial"/>
          <w:sz w:val="20"/>
          <w:szCs w:val="20"/>
        </w:rPr>
        <w:t xml:space="preserve">En el entorno empresarial contemporáneo, caracterizado por su dinamismo y constante evolución, el reconocimiento y desarrollo de competencias se constituyen como un pilar fundamental para el éxito laboral. En Kudert, conscientes de esta realidad, nos comprometemos a proporcionar herramientas y recursos que permitan a individuos y organizaciones identificar y evaluar las habilidades esenciales requeridas en el mundo del trabajo actual.</w:t>
      </w:r>
    </w:p>
    <w:p>
      <w:r>
        <w:rPr>
          <w:sz w:val="20"/>
          <w:szCs w:val="20"/>
        </w:rPr>
        <w:t xml:space="preserve"/>
      </w:r>
    </w:p>
    <w:p>
      <w:r>
        <w:rPr>
          <w:rFonts w:ascii="Arial" w:cs="Arial" w:eastAsia="Arial" w:hAnsi="Arial"/>
          <w:sz w:val="20"/>
          <w:szCs w:val="20"/>
        </w:rPr>
        <w:t xml:space="preserve">El presente manual se centra en la conceptualización y aplicación de competencias, tomando como punto de referencia los enfoques innovadores y ampliamente reconocidos propuestos por distintas entidades líderes en el ámbito de la gestión del talento. En particular, se fundamenta en el marco conceptual de las Future Skills de Kudert, McBer, Martha Alles, Lominger y el Foro Económico Mundial, que representan una síntesis de las competencias cruciales para afrontar los desafíos y aprovechar las oportunidades en el panorama laboral contemporáneo.</w:t>
      </w:r>
    </w:p>
    <w:p>
      <w:r>
        <w:rPr>
          <w:sz w:val="20"/>
          <w:szCs w:val="20"/>
        </w:rPr>
        <w:t xml:space="preserve"/>
      </w:r>
    </w:p>
    <w:p>
      <w:r>
        <w:rPr>
          <w:rFonts w:ascii="Arial" w:cs="Arial" w:eastAsia="Arial" w:hAnsi="Arial"/>
          <w:sz w:val="20"/>
          <w:szCs w:val="20"/>
        </w:rPr>
        <w:t xml:space="preserve">Una de las características distintivas de la plataforma Kudert radica en su capacidad de personalización, que ofrece a los usuarios la posibilidad de adaptar y ajustar conjuntos de competencias predefinidas según las necesidades específicas de su contexto laboral. A través de esta funcionalidad, los usuarios pueden crear grupos de competencias utilizando los glosarios construidos por Kudert, sin restricciones en cuanto a la cantidad de creación. Asimismo, se les brinda la facultad de asignar un nivel esperado a cada competencia agregada, lo que facilita la definición de expectativas claras y la evaluación objetiva del desempeño.</w:t>
      </w:r>
    </w:p>
    <w:p>
      <w:r>
        <w:rPr>
          <w:sz w:val="20"/>
          <w:szCs w:val="20"/>
        </w:rPr>
        <w:t xml:space="preserve"/>
      </w:r>
    </w:p>
    <w:p>
      <w:pPr>
        <w:pStyle w:val="Heading2"/>
      </w:pPr>
      <w:r>
        <w:rPr>
          <w:rFonts w:ascii="Arial" w:cs="Arial" w:eastAsia="Arial" w:hAnsi="Arial"/>
          <w:b/>
          <w:bCs/>
          <w:color w:val="1F283D"/>
          <w:sz w:val="28"/>
          <w:szCs w:val="28"/>
        </w:rPr>
        <w:t xml:space="preserve">Beneficios</w:t>
      </w:r>
    </w:p>
    <w:p>
      <w:pPr>
        <w:pStyle w:val="ListParagraph"/>
        <w:numPr>
          <w:ilvl w:val="0"/>
          <w:numId w:val="2"/>
        </w:numPr>
      </w:pPr>
      <w:r>
        <w:rPr>
          <w:rFonts w:ascii="Arial" w:cs="Arial" w:eastAsia="Arial" w:hAnsi="Arial"/>
          <w:b/>
          <w:bCs/>
          <w:sz w:val="20"/>
          <w:szCs w:val="20"/>
        </w:rPr>
        <w:t xml:space="preserve">Adaptación a necesidades específicas: </w:t>
      </w:r>
      <w:r>
        <w:rPr>
          <w:rFonts w:ascii="Arial" w:cs="Arial" w:eastAsia="Arial" w:hAnsi="Arial"/>
          <w:sz w:val="20"/>
          <w:szCs w:val="20"/>
        </w:rPr>
        <w:t xml:space="preserve">Permite ajustar las competencias según las necesidades y particularidades de su industria, empresa y cultura organizacional.</w:t>
      </w:r>
    </w:p>
    <w:p>
      <w:pPr>
        <w:pStyle w:val="ListParagraph"/>
        <w:numPr>
          <w:ilvl w:val="0"/>
          <w:numId w:val="2"/>
        </w:numPr>
      </w:pPr>
      <w:r>
        <w:rPr>
          <w:rFonts w:ascii="Arial" w:cs="Arial" w:eastAsia="Arial" w:hAnsi="Arial"/>
          <w:b/>
          <w:bCs/>
          <w:sz w:val="20"/>
          <w:szCs w:val="20"/>
        </w:rPr>
        <w:t xml:space="preserve">Mayor precisión en la evaluación: </w:t>
      </w:r>
      <w:r>
        <w:rPr>
          <w:rFonts w:ascii="Arial" w:cs="Arial" w:eastAsia="Arial" w:hAnsi="Arial"/>
          <w:sz w:val="20"/>
          <w:szCs w:val="20"/>
        </w:rPr>
        <w:t xml:space="preserve">Al definir competencias específicas para cada puesto o rol, se mejora la precisión de la evaluación del desempeño y la identificación de áreas de mejora.</w:t>
      </w:r>
    </w:p>
    <w:p>
      <w:pPr>
        <w:pStyle w:val="ListParagraph"/>
        <w:numPr>
          <w:ilvl w:val="0"/>
          <w:numId w:val="2"/>
        </w:numPr>
      </w:pPr>
      <w:r>
        <w:rPr>
          <w:rFonts w:ascii="Arial" w:cs="Arial" w:eastAsia="Arial" w:hAnsi="Arial"/>
          <w:b/>
          <w:bCs/>
          <w:sz w:val="20"/>
          <w:szCs w:val="20"/>
        </w:rPr>
        <w:t xml:space="preserve">Alineación con los objetivos de la organización: </w:t>
      </w:r>
      <w:r>
        <w:rPr>
          <w:rFonts w:ascii="Arial" w:cs="Arial" w:eastAsia="Arial" w:hAnsi="Arial"/>
          <w:sz w:val="20"/>
          <w:szCs w:val="20"/>
        </w:rPr>
        <w:t xml:space="preserve">Al personalizar las competencias, se asegura que la evaluación y el desarrollo de los empleados estén alineados con los objetivos y valores de la organización, lo que aumenta su relevancia y pertinencia.</w:t>
      </w:r>
    </w:p>
    <w:p>
      <w:pPr>
        <w:pStyle w:val="ListParagraph"/>
        <w:numPr>
          <w:ilvl w:val="0"/>
          <w:numId w:val="2"/>
        </w:numPr>
      </w:pPr>
      <w:r>
        <w:rPr>
          <w:rFonts w:ascii="Arial" w:cs="Arial" w:eastAsia="Arial" w:hAnsi="Arial"/>
          <w:b/>
          <w:bCs/>
          <w:sz w:val="20"/>
          <w:szCs w:val="20"/>
        </w:rPr>
        <w:t xml:space="preserve">Flexibilidad: </w:t>
      </w:r>
      <w:r>
        <w:rPr>
          <w:rFonts w:ascii="Arial" w:cs="Arial" w:eastAsia="Arial" w:hAnsi="Arial"/>
          <w:sz w:val="20"/>
          <w:szCs w:val="20"/>
        </w:rPr>
        <w:t xml:space="preserve">Brinda la flexibilidad necesaria para adaptarse a los cambios en el entorno empresarial y las demandas del mercado, permitiendo la actualización y modificación de competencias según sea necesario.</w:t>
      </w:r>
    </w:p>
    <w:p>
      <w:pPr>
        <w:pStyle w:val="ListParagraph"/>
        <w:numPr>
          <w:ilvl w:val="0"/>
          <w:numId w:val="2"/>
        </w:numPr>
      </w:pPr>
      <w:r>
        <w:rPr>
          <w:rFonts w:ascii="Arial" w:cs="Arial" w:eastAsia="Arial" w:hAnsi="Arial"/>
          <w:b/>
          <w:bCs/>
          <w:sz w:val="20"/>
          <w:szCs w:val="20"/>
        </w:rPr>
        <w:t xml:space="preserve">Mayor efectividad: </w:t>
      </w:r>
      <w:r>
        <w:rPr>
          <w:rFonts w:ascii="Arial" w:cs="Arial" w:eastAsia="Arial" w:hAnsi="Arial"/>
          <w:sz w:val="20"/>
          <w:szCs w:val="20"/>
        </w:rPr>
        <w:t xml:space="preserve">Al alinear las competencias con las necesidades del negocio, se mejora la efectividad y el rendimiento de los empleados, lo que contribuye al éxito general de la empresa.</w:t>
      </w:r>
    </w:p>
    <w:p>
      <w:pPr>
        <w:pStyle w:val="ListParagraph"/>
        <w:numPr>
          <w:ilvl w:val="0"/>
          <w:numId w:val="2"/>
        </w:numPr>
      </w:pPr>
      <w:r>
        <w:rPr>
          <w:rFonts w:ascii="Arial" w:cs="Arial" w:eastAsia="Arial" w:hAnsi="Arial"/>
          <w:b/>
          <w:bCs/>
          <w:sz w:val="20"/>
          <w:szCs w:val="20"/>
        </w:rPr>
        <w:t xml:space="preserve">Mejora en la toma de decisiones: </w:t>
      </w:r>
      <w:r>
        <w:rPr>
          <w:rFonts w:ascii="Arial" w:cs="Arial" w:eastAsia="Arial" w:hAnsi="Arial"/>
          <w:sz w:val="20"/>
          <w:szCs w:val="20"/>
        </w:rPr>
        <w:t xml:space="preserve">Al tener competencias que reflejan de manera precisa las necesidades y expectativas de la organización, los equipos de Talento Humano y líderes de la organización pueden tomar decisiones mejor informadas sobre desarrollo, promoción y reclutamiento.</w:t>
      </w:r>
    </w:p>
    <w:p>
      <w:r>
        <w:rPr>
          <w:sz w:val="20"/>
          <w:szCs w:val="20"/>
        </w:rPr>
        <w:t xml:space="preserve"/>
      </w:r>
    </w:p>
    <w:p>
      <w:pPr>
        <w:pStyle w:val="Heading2"/>
      </w:pPr>
      <w:r>
        <w:rPr>
          <w:rFonts w:ascii="Arial" w:cs="Arial" w:eastAsia="Arial" w:hAnsi="Arial"/>
          <w:b/>
          <w:bCs/>
          <w:color w:val="1F283D"/>
          <w:sz w:val="28"/>
          <w:szCs w:val="28"/>
        </w:rPr>
        <w:t xml:space="preserve">Competencias del Modelo Kudert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283D" w:val="clear"/>
            <w:tcMar>
              <w:top w:type="dxa" w:w="100"/>
              <w:left w:type="dxa" w:w="140"/>
              <w:bottom w:type="dxa" w:w="100"/>
              <w:right w:type="dxa" w:w="140"/>
            </w:tcMar>
          </w:tcPr>
          <w:p>
            <w:pPr>
              <w:jc w:val="left"/>
            </w:pPr>
            <w:r>
              <w:rPr>
                <w:rFonts w:ascii="Arial" w:cs="Arial" w:eastAsia="Arial" w:hAnsi="Arial"/>
                <w:b/>
                <w:bCs/>
                <w:color w:val="DAFD6F"/>
                <w:sz w:val="20"/>
                <w:szCs w:val="20"/>
              </w:rPr>
              <w:t xml:space="preserve">Competencia</w:t>
            </w:r>
          </w:p>
        </w:tc>
        <w:tc>
          <w:tcPr>
            <w:tcW w:type="dxa" w:w="4760"/>
            <w:tcBorders>
              <w:top w:val="single" w:color="CCCCCC" w:sz="1"/>
              <w:left w:val="single" w:color="CCCCCC" w:sz="1"/>
              <w:bottom w:val="single" w:color="CCCCCC" w:sz="1"/>
              <w:right w:val="single" w:color="CCCCCC" w:sz="1"/>
            </w:tcBorders>
            <w:shd w:fill="1F283D" w:val="clear"/>
            <w:tcMar>
              <w:top w:type="dxa" w:w="100"/>
              <w:left w:type="dxa" w:w="140"/>
              <w:bottom w:type="dxa" w:w="100"/>
              <w:right w:type="dxa" w:w="140"/>
            </w:tcMar>
          </w:tcPr>
          <w:p>
            <w:pPr>
              <w:jc w:val="left"/>
            </w:pPr>
            <w:r>
              <w:rPr>
                <w:rFonts w:ascii="Arial" w:cs="Arial" w:eastAsia="Arial" w:hAnsi="Arial"/>
                <w:b/>
                <w:bCs/>
                <w:color w:val="DAFD6F"/>
                <w:sz w:val="20"/>
                <w:szCs w:val="20"/>
              </w:rPr>
              <w:t xml:space="preserve">Definición</w:t>
            </w:r>
          </w:p>
        </w:tc>
        <w:tc>
          <w:tcPr>
            <w:tcW w:type="dxa" w:w="2400"/>
            <w:tcBorders>
              <w:top w:val="single" w:color="CCCCCC" w:sz="1"/>
              <w:left w:val="single" w:color="CCCCCC" w:sz="1"/>
              <w:bottom w:val="single" w:color="CCCCCC" w:sz="1"/>
              <w:right w:val="single" w:color="CCCCCC" w:sz="1"/>
            </w:tcBorders>
            <w:shd w:fill="1F283D" w:val="clear"/>
            <w:tcMar>
              <w:top w:type="dxa" w:w="100"/>
              <w:left w:type="dxa" w:w="140"/>
              <w:bottom w:type="dxa" w:w="100"/>
              <w:right w:type="dxa" w:w="140"/>
            </w:tcMar>
          </w:tcPr>
          <w:p>
            <w:pPr>
              <w:jc w:val="left"/>
            </w:pPr>
            <w:r>
              <w:rPr>
                <w:rFonts w:ascii="Arial" w:cs="Arial" w:eastAsia="Arial" w:hAnsi="Arial"/>
                <w:b/>
                <w:bCs/>
                <w:color w:val="DAFD6F"/>
                <w:sz w:val="20"/>
                <w:szCs w:val="20"/>
              </w:rPr>
              <w:t xml:space="preserve">Factores Kudert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Comunicación digital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dar y recibir información en entornos remotos. Implica un equilibrio entre videoconferencias, correos, llamadas y mensajes de texto, procurando una comunicación frecuente oportuna.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verbal
Influencia
Solidez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Colaboración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la colaboración por encima de la competencia. Implica adaptar sus acciones para colaborar independientemente de la distancia física y del horario.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
Cumplimiento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Adaptabilidad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desenvolverse en nuevos entornos o formas de trabajar, y responder con flexibilidad frente a situaciones inesperadas.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Iniciativa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tomar la iniciativa, comprometerse con un plan de acción, asumir la responsabilidad de sus acciones y tomar decisiones sin la necesidad de un monitoreo constante por parte del líder.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Reflexividad lógico
Abstracto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Planificación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organizar su tiempo y espacio de trabajo, priorizar actividades y controlar distracciones para cumplir sus objetivos.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Cumplimiento
Razonamiento espacial
Reflexividad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Manejo de la ambigüedad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mantener el control y encontrar soluciones en situaciones complejas e inciertas.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Cumplimiento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Trabajo en equipo y colaboración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colaborar por encima de competir. Implica mostrar apertura a nuevas ideas, comprometerse con una visión en común y estar en sintonía con todos los involucrados.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Solidez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Retroalimentación y monitoreo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hacer observaciones de forma oportuna y asertiva, orientadas a mantener al equipo enfocado en los resultados.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Cumplimiento
Razonamiento lógico
Habilidad verbal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Orientación al cliente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mantener el control y encontrar soluciones en situaciones complejas e inciertas.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Cumplimiento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Aprendizaje al vuelo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Facilidad para buscar conocimiento de forma proactiva y por mecanismos diversos, como la experimentación, errores, otros equipos, comunidades, mentorías, adicional a formas tradicionales de aprendizaje.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Razonamiento lógico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Resolución de problemas complejos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definir un problema, identificar las opciones disponibles y determinar la mejor solución.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Inteligencia emocional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reconocer y regular sus respuestas emocionales para relacionarse adecuadamente y afrontar problemas con madurez.</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Mesura emocional
Índice Cognitivo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Creatividad e innovación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generar ideas novedosas y soluciones diversas aplicadas a la mejora de productos y servicios existentes.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Baja Solidez
Cumplimiento
Espontaneidad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Liderazgo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Disposición para motivar, desarrollar y guiar a otros hacia el logro de resultado.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Solidez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Orientación al logro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establecer prioridades con foco en el objetivo y tomar decisiones en el menor tiempo posible.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Razonamiento Espacial
Razonamiento Lógico
Habilidad Numérica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Persuasión y negociación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influir en las creencias, actitudes y decisiones de otras personas, con el objetivo de lograr acuerdos en beneficio de los involucrados.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Habilidad Verbal
Razonamiento Lógico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Mentalidad digital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trabajar con flexibilidad en entornos digitales, experimentar con nuevas tecnologías y promover el uso de nuevas herramientas.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Dominancia
Cumplimiento
Razonamiento Espacial
Lógico
Abstracto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Foco en data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recolectar y analizar datos con eficiencia, integrarlos en la toma de decisiones y en la optimización de procesos, asegurando precisión y relevancia en el uso de la información.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Cumplimiento
Dominancia
Razonamiento Espacial
Lógico
Numérico
Reflexividad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Impacto e influencia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Implica la intención de persuadir, convencer, influir o impresionar a los demás para que contribuyan a alcanzar los objetivos propios. Está basado en el deseo de causar un efecto específico en los demás, una impresión determinada o una actuación concreta cuando se persigue un objetivo.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Autoconfianza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Es el convencimiento de que uno es capaz de realizar con éxito una tarea o elegir el enfoque adecuado para realizar un trabajo o resolver un problema. Incluye el mostrar confianza en las propias capacidades, decisiones y opiniones (por ejemplo, ante nuevas dificultades).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Comprensión interpersonal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Es la habilidad para escuchar, entender correctamente los pensamientos, sentimientos o preocupaciones de los demás aunque no se expresen verbalmente o se expresen parcialmente. Esta competencia mide la creciente complejidad y profundidad que supone entender a los demás; puede también incluir la sensibilidad intercultural.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Solidez
Influencia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Comprensión de la organización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Es la capacidad para comprender e interpretar las relaciones de poder en la propia empresa o en otras organizaciones (clientes, proveedores, etc.). Ello implica una capacidad de identificar tanto a aquellas personas que toman las decisiones como a aquellas otras que pueden influir sobre las anteriores; asimismo, significa ser capaz de prever cómo los nuevos acontecimientos o situaciones afectarán a las personas y grupos dentro de la organización.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Desarrollo de interrelaciones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Consiste en actuar para establecer y mantener relaciones cordiales, recíprocas y cálidas o redes de contacto con distintas personas.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Desarrollo de personas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Implica un esfuerzo constante por mejorar el aprendizaje o el desarrollo de los demás a partir de un apropiado análisis de sus necesidades y de la organización. Se centra en el interés por desarrollar a las personas, no en el de proporcionar formación.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Orden y calidad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Se refleja en la preocupación continua para reducir la incertidumbre del medio que nos rodea. Se expresa en formas como el seguimiento y la revisión del trabajo y la información, y en la insistencia en la claridad de los roles y funciones asignadas, el asegurarse de que no existen errores en el trabajo o en la información.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Cumplimiento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Dirección de personas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Implica la intención de hacer que otras personas actúen según nuestros deseos utilizando apropiada y adecuadamente el poder personal o la autoridad que el puesto nos confiere. Incluye el "decir a los demás lo que tienen que hacer".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Asertividad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de comunicar ideas y sentimientos de forma abierta y directa, sin atentar contra los demás.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Dinamismo Energía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trabajar con entusiasmo y vitalidad en situaciones cambiantes o con interlocutores diversos, que cambian en cortos espacios de tiempo.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Dominancia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Habilidad analítica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realizar un análisis lógico, identificar los problemas, reconocer la información significativa, buscar y coordinar los datos relevantes.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Razonamiento Lógico
Espacial
Cumplimiento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Perseverancia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Predisposición a mantenerse firme y constante en la consecución de acciones y emprendimientos, de manera estable hasta lograr el objetivo.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Solidez
Reflexividad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Orientación a la acción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tomar acción y enfrentar desafíos con mucha energía, aprovechar las oportunidades que se presentan y tomar decisiones, incluso si cuenta con poca información.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Espontaneidad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Habilidades de mando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Le gusta dirigir; si es necesario, toma decisiones que cuentan con escaso apoyo; fomenta las discusiones difíciles y directas, pero no teme darlas por terminadas y seguir adelante; se le pide consejo y dirección en época de crisis; afronta las adversidades con decisión; siente energía al encontrarse con situaciones difíciles.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Espontaneidad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Compromiso organizacional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Es la capacidad y voluntad de orientar los intereses propios además de las conductas hacia las necesidades, prioridades y objetivos de la organización. Supone actuar de forma que se consigan los objetivos de la institución o se satisfagan las necesidades de ésta. Puede manifestarse al anteponer a la empresa ante las necesidades individuales.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Solidez
Cumplimiento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Actitud de servicio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Disposición de actuar, sentir o pensar según las necesidades de sus clientes y esforzarse para garantizar la satisfacción de los mismos.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Solidez
Influencia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Manejo de conflictos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Entendimiento de las razones que causan un conflicto y habilidad para proponer alternativas que las solucionen en corto y largo plazo.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Toma de decisiones oportuna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tomar decisiones de forma ágil y acertada en base a la información disponible, cuando hay plazos fijos y bajo presión.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Índice Cognitivo
Espontaneidad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Calidad de las decisiones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tomar decisiones acertadas, sin considerar el tiempo que tome, mediante un análisis de la situación y utilizando su sentido común, experiencia y juicio.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Índice Cognitivo
Reflexividad emocional
Solidez
Cumplimiento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Delegación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de responsabilizar a los miembros del equipo basándose en sus fortalezas. Incluye el comprometer, guiar, retroalimentar y reconocer los resultados velando por el desarrollo de las personas.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Habilidad de informar</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proporcionar la información que las personas necesitan para desempeñar su trabajo, alinearse con los objetivos y sentirse cómodas como parte del equipo y la organización. Procura que los demás puedan tomar decisiones acertadas y proporciona información oportunamente.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Capacidad intelectual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manejar conceptos complejos con facilidad. Se la describe como una persona capaz y perspicaz.</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Índice Cognitivo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Capacidad para escuchar</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escuchar con atención y paciencia para procesar la información enviada a través de palabras y gestos. Suele respetar las opiniones de las personas aunque no esté de acuerdo con ellas.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Solidez
Reflexividad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Valentía gerencial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brindar a los demás información actual, completa, correctiva, positiva y que conduce a la acción. Suele confrontar de manera rápida y directa los problemas y no teme llevar a cabo acciones correctivas si es necesario.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Espontaneidad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Administración y supervisión del trabajo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asignar con claridad la responsabilidad de efectuar tareas y tomar decisiones; establecer objetivos y medidas claras; supervisar el proceso, progreso y resultados del trabajo.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Cumplimiento
Razonamiento Espacial
Lógico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Habilidad de motivar a personas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la colaboración por encima de la competencia. Implica adaptar sus acciones para colaborar independientemente de la distancia física y del horario.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
Cumplimiento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Paciencia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mostrarse tolerante con los demás, así como con los procedimientos; esforzarse por entender a las personas y la información antes de opinar y de actuar; esperar a que todos hayan entendido antes de proceder.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Solidez
Reflexividad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Administración de procesos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idear los procedimientos que se requieren para llevar a cabo una tarea, organizar actividades y tareas dentro de un flujo de trabajo eficiente.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Razonamiento Lógico
Espacial
Cumplimiento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Manejo de visión y propósito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Tendencia a la colaboración por encima de la competencia. Implica adaptar sus acciones para colaborar independientemente de la distancia física y del horario.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
Cumplimiento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Comunicación escrita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para escribir de manera clara y concisa en diferentes contextos y estilos de comunicación; puede comunicar mensajes que produzcan el efecto deseado.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Habilidad verbal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Gestión del riesgo</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gestionar el bienestar en su entorno laboral, incluyendo aspectos de salud física y emocional. Demuestra habilidades para cumplir con normas y lineamientos establecidos por la empresa para prevenir accidentes de trabajo o enfermedades profesionales.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Solidez
Cumplimiento
Habilidad verbal
Orientación Espacial
Lógico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Pensamiento analítico e innovación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generar soluciones novedosas y mejoras a productos y servicios existentes mediante la aplicación de un análisis lógico y la identificación de información significativa.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Razonamiento Lógico
Orientación Espacial
Razonamiento Abstracto
Cumplimiento
Espontaneidad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Aprendizaje activo y estrategias de aprendizaje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Facilidad para buscar conocimiento de forma proactiva y por mecanismos diversos, como la experimentación, errores, otros equipos, comunidades, mentorías, adicional a formas tradicionales de aprendizaje.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Razonamiento lógico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Pensamiento crítico y análisis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realizar un análisis lógico, identificar los problemas, reconocer la información significativa, buscar y coordinar los datos relevantes.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Razonamiento Lógico
Espacial
Cumplimiento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Creatividad originalidad e iniciativa</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de desenvolverse en nuevos entornos o formas de trabajar, y responder con flexibilidad frente a situaciones inesperadas.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Liderazgo e influencia social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motivar, inspirar y guiar a otros hacia el logro de objetivos comunes, generando un impacto positivo en el entorno social.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Influencia
Solidez
Dominancia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Resiliencia tolerancia al estrés y flexibilidad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adaptarse a los cambios, superar las dificultades y mantener una actitud positiva frente a los desafíos, regulando las emociones y manteniendo la calma bajo presión.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Dominancia
Influencia
Índice Cognitivo
Mesura emocional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Razonamiento solución de problemas e ideación</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Capacidad para analizar información de forma crítica, identificar problemas, generar soluciones creativas e implementarlas de manera efectiva, utilizando la capacidad intelectual para comprender conceptos complejos y la creatividad para proponer ideas innovadoras.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Razonamiento Abstracto
Razonamiento Lógico
Espontaneidad
Dominancia
Influencia
Solidez baja
Cumplimiento situacional</w:t>
            </w:r>
          </w:p>
        </w:tc>
      </w:tr>
    </w:tbl>
    <w:p>
      <w:r>
        <w:rPr>
          <w:sz w:val="20"/>
          <w:szCs w:val="20"/>
        </w:rPr>
        <w:t xml:space="preserve"/>
      </w:r>
    </w:p>
    <w:p>
      <w:pPr>
        <w:jc w:val="center"/>
      </w:pPr>
      <w:r>
        <w:rPr>
          <w:rFonts w:ascii="Arial" w:cs="Arial" w:eastAsia="Arial" w:hAnsi="Arial"/>
          <w:i/>
          <w:iCs/>
          <w:color w:val="515F61"/>
          <w:sz w:val="20"/>
          <w:szCs w:val="20"/>
        </w:rPr>
        <w:t xml:space="preserve">www.kudert.com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83D"/>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F28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2026-04-07T01:12:25.005Z</dcterms:created>
  <dcterms:modified xsi:type="dcterms:W3CDTF">2026-04-07T01:12:25.006Z</dcterms:modified>
</cp:coreProperties>
</file>

<file path=docProps/custom.xml><?xml version="1.0" encoding="utf-8"?>
<Properties xmlns="http://schemas.openxmlformats.org/officeDocument/2006/custom-properties" xmlns:vt="http://schemas.openxmlformats.org/officeDocument/2006/docPropsVTypes"/>
</file>