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782C4"/>
    <w:p w14:paraId="6F12590B"/>
    <w:p w14:paraId="2A35644A"/>
    <w:p w14:paraId="0C97C3CD"/>
    <w:p w14:paraId="2D9160DF"/>
    <w:p w14:paraId="30662DE3">
      <w:pPr>
        <w:jc w:val="center"/>
      </w:pPr>
      <w:r>
        <w:rPr>
          <w:rFonts w:ascii="Noto Sans CJK SC" w:hAnsi="Noto Sans CJK SC" w:eastAsia="Noto Sans CJK SC"/>
          <w:b/>
          <w:color w:val="142846"/>
          <w:sz w:val="52"/>
        </w:rPr>
        <w:t>KPi Coding Agent 技术方案 PRD</w:t>
      </w:r>
    </w:p>
    <w:p w14:paraId="482AC84F">
      <w:pPr>
        <w:jc w:val="center"/>
      </w:pPr>
      <w:r>
        <w:rPr>
          <w:rFonts w:ascii="Noto Sans CJK SC" w:hAnsi="Noto Sans CJK SC" w:eastAsia="Noto Sans CJK SC"/>
          <w:color w:val="505050"/>
          <w:sz w:val="28"/>
        </w:rPr>
        <w:t xml:space="preserve">基于 Pi Runtime 与 </w:t>
      </w:r>
      <w:r>
        <w:rPr>
          <w:rFonts w:hint="eastAsia"/>
          <w:color w:val="505050"/>
          <w:sz w:val="28"/>
          <w:lang w:val="en-US" w:eastAsia="zh-CN"/>
        </w:rPr>
        <w:t>SBTD</w:t>
      </w:r>
      <w:r>
        <w:rPr>
          <w:rFonts w:ascii="Noto Sans CJK SC" w:hAnsi="Noto Sans CJK SC" w:eastAsia="Noto Sans CJK SC"/>
          <w:color w:val="505050"/>
          <w:sz w:val="28"/>
        </w:rPr>
        <w:t xml:space="preserve"> Workflow Kit 的独立 CLI Coding Agent 设计方案</w:t>
      </w:r>
    </w:p>
    <w:p w14:paraId="0ACE626B"/>
    <w:p w14:paraId="341A931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2F938DF7">
        <w:trPr>
          <w:jc w:val="center"/>
        </w:trPr>
        <w:tc>
          <w:tcPr>
            <w:tcW w:w="4986" w:type="dxa"/>
            <w:shd w:val="clear" w:color="auto" w:fill="EAF2F8"/>
            <w:vAlign w:val="top"/>
          </w:tcPr>
          <w:p w14:paraId="7D95C2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文档版本</w:t>
            </w:r>
          </w:p>
        </w:tc>
        <w:tc>
          <w:tcPr>
            <w:tcW w:w="4986" w:type="dxa"/>
            <w:vAlign w:val="top"/>
          </w:tcPr>
          <w:p w14:paraId="2347E6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v0.2-provider-update</w:t>
            </w:r>
          </w:p>
        </w:tc>
      </w:tr>
      <w:tr w14:paraId="09960E76">
        <w:trPr>
          <w:jc w:val="center"/>
        </w:trPr>
        <w:tc>
          <w:tcPr>
            <w:tcW w:w="4986" w:type="dxa"/>
            <w:shd w:val="clear" w:color="auto" w:fill="EAF2F8"/>
            <w:vAlign w:val="top"/>
          </w:tcPr>
          <w:p w14:paraId="518A9F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生成日期</w:t>
            </w:r>
          </w:p>
        </w:tc>
        <w:tc>
          <w:tcPr>
            <w:tcW w:w="4986" w:type="dxa"/>
            <w:vAlign w:val="top"/>
          </w:tcPr>
          <w:p w14:paraId="0D14CB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2026-07-06</w:t>
            </w:r>
          </w:p>
        </w:tc>
      </w:tr>
      <w:tr w14:paraId="60333664">
        <w:trPr>
          <w:jc w:val="center"/>
        </w:trPr>
        <w:tc>
          <w:tcPr>
            <w:tcW w:w="4986" w:type="dxa"/>
            <w:shd w:val="clear" w:color="auto" w:fill="EAF2F8"/>
            <w:vAlign w:val="top"/>
          </w:tcPr>
          <w:p w14:paraId="4F97C8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目标产品</w:t>
            </w:r>
          </w:p>
        </w:tc>
        <w:tc>
          <w:tcPr>
            <w:tcW w:w="4986" w:type="dxa"/>
            <w:vAlign w:val="top"/>
          </w:tcPr>
          <w:p w14:paraId="6E0039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KPi / kpi CLI Coding Agent</w:t>
            </w:r>
          </w:p>
        </w:tc>
      </w:tr>
      <w:tr w14:paraId="23579443">
        <w:trPr>
          <w:jc w:val="center"/>
        </w:trPr>
        <w:tc>
          <w:tcPr>
            <w:tcW w:w="4986" w:type="dxa"/>
            <w:shd w:val="clear" w:color="auto" w:fill="EAF2F8"/>
            <w:vAlign w:val="top"/>
          </w:tcPr>
          <w:p w14:paraId="3D5CDE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核心路线</w:t>
            </w:r>
          </w:p>
        </w:tc>
        <w:tc>
          <w:tcPr>
            <w:tcW w:w="4986" w:type="dxa"/>
            <w:vAlign w:val="top"/>
          </w:tcPr>
          <w:p w14:paraId="5C2E81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 xml:space="preserve">TypeScript-first · Node.js LTS · Pi Runtime Adapter · 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 xml:space="preserve">SBTD 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Workflow Kit</w:t>
            </w:r>
          </w:p>
        </w:tc>
      </w:tr>
      <w:tr w14:paraId="07A9650C">
        <w:trPr>
          <w:jc w:val="center"/>
        </w:trPr>
        <w:tc>
          <w:tcPr>
            <w:tcW w:w="4986" w:type="dxa"/>
            <w:shd w:val="clear" w:color="auto" w:fill="EAF2F8"/>
            <w:vAlign w:val="top"/>
          </w:tcPr>
          <w:p w14:paraId="0B9C580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输入依据</w:t>
            </w:r>
          </w:p>
        </w:tc>
        <w:tc>
          <w:tcPr>
            <w:tcW w:w="4986" w:type="dxa"/>
            <w:vAlign w:val="top"/>
          </w:tcPr>
          <w:p w14:paraId="50B6D0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附件 ai-tools-info Git 仓库、onboard skill 模板、oh-my-pi 对比、Pi 生态约束</w:t>
            </w:r>
          </w:p>
        </w:tc>
      </w:tr>
    </w:tbl>
    <w:p w14:paraId="3E323527">
      <w:r>
        <w:br w:type="page"/>
      </w:r>
    </w:p>
    <w:p w14:paraId="0A415C12">
      <w:pPr>
        <w:pStyle w:val="3"/>
      </w:pPr>
      <w:r>
        <w:rPr>
          <w:rFonts w:ascii="Noto Sans CJK SC" w:hAnsi="Noto Sans CJK SC" w:eastAsia="Noto Sans CJK SC"/>
          <w:b/>
        </w:rPr>
        <w:t>目录</w:t>
      </w:r>
    </w:p>
    <w:p w14:paraId="4F9E62F1">
      <w:pPr>
        <w:pStyle w:val="16"/>
      </w:pPr>
      <w:r>
        <w:rPr>
          <w:rFonts w:ascii="Noto Sans CJK SC" w:hAnsi="Noto Sans CJK SC" w:eastAsia="Noto Sans CJK SC"/>
        </w:rPr>
        <w:t>1. 执行摘要</w:t>
      </w:r>
    </w:p>
    <w:p w14:paraId="31DCC2CD">
      <w:pPr>
        <w:pStyle w:val="16"/>
      </w:pPr>
      <w:r>
        <w:rPr>
          <w:rFonts w:ascii="Noto Sans CJK SC" w:hAnsi="Noto Sans CJK SC" w:eastAsia="Noto Sans CJK SC"/>
        </w:rPr>
        <w:t>2. 背景、问题与产品目标</w:t>
      </w:r>
    </w:p>
    <w:p w14:paraId="6AAF8C5B">
      <w:pPr>
        <w:pStyle w:val="16"/>
      </w:pPr>
      <w:r>
        <w:rPr>
          <w:rFonts w:ascii="Noto Sans CJK SC" w:hAnsi="Noto Sans CJK SC" w:eastAsia="Noto Sans CJK SC"/>
        </w:rPr>
        <w:t>3. 输入材料与关键发现</w:t>
      </w:r>
    </w:p>
    <w:p w14:paraId="62DEBCD8">
      <w:pPr>
        <w:pStyle w:val="16"/>
      </w:pPr>
      <w:r>
        <w:rPr>
          <w:rFonts w:ascii="Noto Sans CJK SC" w:hAnsi="Noto Sans CJK SC" w:eastAsia="Noto Sans CJK SC"/>
        </w:rPr>
        <w:t>4. 产品定位与用户场景</w:t>
      </w:r>
    </w:p>
    <w:p w14:paraId="2493AEFC">
      <w:pPr>
        <w:pStyle w:val="16"/>
      </w:pPr>
      <w:r>
        <w:rPr>
          <w:rFonts w:ascii="Noto Sans CJK SC" w:hAnsi="Noto Sans CJK SC" w:eastAsia="Noto Sans CJK SC"/>
        </w:rPr>
        <w:t>5. 范围、非目标与设计原则</w:t>
      </w:r>
    </w:p>
    <w:p w14:paraId="08FE4F29">
      <w:pPr>
        <w:pStyle w:val="16"/>
      </w:pPr>
      <w:r>
        <w:rPr>
          <w:rFonts w:ascii="Noto Sans CJK SC" w:hAnsi="Noto Sans CJK SC" w:eastAsia="Noto Sans CJK SC"/>
        </w:rPr>
        <w:t>6. 总体架构</w:t>
      </w:r>
    </w:p>
    <w:p w14:paraId="2D0372D2">
      <w:pPr>
        <w:pStyle w:val="16"/>
      </w:pPr>
      <w:r>
        <w:rPr>
          <w:rFonts w:ascii="Noto Sans CJK SC" w:hAnsi="Noto Sans CJK SC" w:eastAsia="Noto Sans CJK SC"/>
        </w:rPr>
        <w:t>7. 核心模块设计</w:t>
      </w:r>
    </w:p>
    <w:p w14:paraId="11884136">
      <w:pPr>
        <w:pStyle w:val="16"/>
      </w:pPr>
      <w:r>
        <w:rPr>
          <w:rFonts w:ascii="Noto Sans CJK SC" w:hAnsi="Noto Sans CJK SC" w:eastAsia="Noto Sans CJK SC"/>
        </w:rPr>
        <w:t>8. onboard workflow 迁移方案</w:t>
      </w:r>
    </w:p>
    <w:p w14:paraId="2DA9DDC9">
      <w:pPr>
        <w:pStyle w:val="16"/>
      </w:pPr>
      <w:r>
        <w:rPr>
          <w:rFonts w:ascii="Noto Sans CJK SC" w:hAnsi="Noto Sans CJK SC" w:eastAsia="Noto Sans CJK SC"/>
        </w:rPr>
        <w:t>9. oh-my-pi 借鉴与取舍</w:t>
      </w:r>
    </w:p>
    <w:p w14:paraId="387E8E1E">
      <w:pPr>
        <w:pStyle w:val="16"/>
      </w:pPr>
      <w:r>
        <w:rPr>
          <w:rFonts w:ascii="Noto Sans CJK SC" w:hAnsi="Noto Sans CJK SC" w:eastAsia="Noto Sans CJK SC"/>
        </w:rPr>
        <w:t>10. 技术栈与实现语言建议</w:t>
      </w:r>
    </w:p>
    <w:p w14:paraId="4C4617FD">
      <w:pPr>
        <w:pStyle w:val="16"/>
      </w:pPr>
      <w:r>
        <w:rPr>
          <w:rFonts w:ascii="Noto Sans CJK SC" w:hAnsi="Noto Sans CJK SC" w:eastAsia="Noto Sans CJK SC"/>
        </w:rPr>
        <w:t>11. Workflow Engine 与状态机</w:t>
      </w:r>
    </w:p>
    <w:p w14:paraId="3559FF66">
      <w:pPr>
        <w:pStyle w:val="16"/>
      </w:pPr>
      <w:r>
        <w:rPr>
          <w:rFonts w:ascii="Noto Sans CJK SC" w:hAnsi="Noto Sans CJK SC" w:eastAsia="Noto Sans CJK SC"/>
        </w:rPr>
        <w:t>12. CLI 命令与配置体系</w:t>
      </w:r>
    </w:p>
    <w:p w14:paraId="20CD2234">
      <w:pPr>
        <w:pStyle w:val="16"/>
      </w:pPr>
      <w:r>
        <w:rPr>
          <w:rFonts w:ascii="Noto Sans CJK SC" w:hAnsi="Noto Sans CJK SC" w:eastAsia="Noto Sans CJK SC"/>
        </w:rPr>
        <w:t>13. Policy / Rule / Validation 设计</w:t>
      </w:r>
    </w:p>
    <w:p w14:paraId="76C9D9A4">
      <w:pPr>
        <w:pStyle w:val="16"/>
      </w:pPr>
      <w:r>
        <w:rPr>
          <w:rFonts w:ascii="Noto Sans CJK SC" w:hAnsi="Noto Sans CJK SC" w:eastAsia="Noto Sans CJK SC"/>
        </w:rPr>
        <w:t>14. 数据目录与仓库结构</w:t>
      </w:r>
    </w:p>
    <w:p w14:paraId="698114D1">
      <w:pPr>
        <w:pStyle w:val="16"/>
      </w:pPr>
      <w:r>
        <w:rPr>
          <w:rFonts w:ascii="Noto Sans CJK SC" w:hAnsi="Noto Sans CJK SC" w:eastAsia="Noto Sans CJK SC"/>
        </w:rPr>
        <w:t>15. 验收标准与度量指标</w:t>
      </w:r>
    </w:p>
    <w:p w14:paraId="2026292B">
      <w:pPr>
        <w:pStyle w:val="16"/>
      </w:pPr>
      <w:r>
        <w:rPr>
          <w:rFonts w:ascii="Noto Sans CJK SC" w:hAnsi="Noto Sans CJK SC" w:eastAsia="Noto Sans CJK SC"/>
        </w:rPr>
        <w:t>16. Roadmap：v0.1 / v0.2 / v0.3</w:t>
      </w:r>
    </w:p>
    <w:p w14:paraId="5FBA8034">
      <w:pPr>
        <w:pStyle w:val="16"/>
      </w:pPr>
      <w:r>
        <w:rPr>
          <w:rFonts w:ascii="Noto Sans CJK SC" w:hAnsi="Noto Sans CJK SC" w:eastAsia="Noto Sans CJK SC"/>
        </w:rPr>
        <w:t>17. 风险、开放问题与决策记录</w:t>
      </w:r>
    </w:p>
    <w:p w14:paraId="5DA93F58">
      <w:pPr>
        <w:pStyle w:val="16"/>
      </w:pPr>
      <w:r>
        <w:rPr>
          <w:rFonts w:ascii="Noto Sans CJK SC" w:hAnsi="Noto Sans CJK SC" w:eastAsia="Noto Sans CJK SC"/>
        </w:rPr>
        <w:t>18. 附录：接口草案与参考资料</w:t>
      </w:r>
    </w:p>
    <w:p w14:paraId="13C12416">
      <w:pPr>
        <w:pStyle w:val="16"/>
      </w:pPr>
      <w:r>
        <w:t>19. 模型 Provider 与认证接入策略（新增）</w:t>
      </w:r>
    </w:p>
    <w:p w14:paraId="152A76B3">
      <w:r>
        <w:br w:type="page"/>
      </w:r>
    </w:p>
    <w:p w14:paraId="27E457DE">
      <w:pPr>
        <w:pStyle w:val="3"/>
      </w:pPr>
      <w:r>
        <w:rPr>
          <w:rFonts w:ascii="Noto Sans CJK SC" w:hAnsi="Noto Sans CJK SC" w:eastAsia="Noto Sans CJK SC"/>
          <w:b/>
        </w:rPr>
        <w:t>1. 执行摘要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027840">
        <w:tc>
          <w:tcPr>
            <w:tcW w:w="9972" w:type="dxa"/>
            <w:shd w:val="clear" w:color="auto" w:fill="EEF7EE"/>
            <w:vAlign w:val="top"/>
          </w:tcPr>
          <w:p w14:paraId="470588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核心结论</w:t>
            </w:r>
          </w:p>
          <w:p w14:paraId="128443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KPi 应定位为“基于 Pi 的 workflow-first 独立 CLI Coding Agent”，而不是 Pi 的深度 fork，也不是单纯的 skill/template 安装器。KPi 的核心价值在于把附件中的 Kuno onboard workflow 结构化为 Workflow Engine、</w:t>
            </w:r>
            <w:r>
              <w:rPr>
                <w:rFonts w:hint="eastAsia"/>
                <w:sz w:val="17"/>
                <w:lang w:val="en-US" w:eastAsia="zh-CN"/>
              </w:rPr>
              <w:t xml:space="preserve">SBTD </w:t>
            </w:r>
            <w:r>
              <w:rPr>
                <w:rFonts w:ascii="Noto Sans CJK SC" w:hAnsi="Noto Sans CJK SC" w:eastAsia="Noto Sans CJK SC"/>
                <w:sz w:val="17"/>
              </w:rPr>
              <w:t>Workflow Kit、Rule Engine、Policy Engine 与 Validation Engine，并通过 Runtime Adapter 接入 Pi。</w:t>
            </w:r>
          </w:p>
        </w:tc>
      </w:tr>
    </w:tbl>
    <w:p w14:paraId="2F50A129"/>
    <w:p w14:paraId="7D576079">
      <w:r>
        <w:rPr>
          <w:rFonts w:ascii="Noto Sans CJK SC" w:hAnsi="Noto Sans CJK SC" w:eastAsia="Noto Sans CJK SC"/>
        </w:rPr>
        <w:t>本 PRD 的推荐方案是：KPi 采用 TypeScript-first 架构，以 Node.js LTS 为默认运行时，Bun 作为开发或可选运行时，Python 暂时保留为 onboard.py 兼容桥，Rust 留作后续 native 性能模块。</w:t>
      </w:r>
    </w:p>
    <w:p w14:paraId="5A9C0AA8">
      <w:r>
        <w:rPr>
          <w:rFonts w:ascii="Noto Sans CJK SC" w:hAnsi="Noto Sans CJK SC" w:eastAsia="Noto Sans CJK SC"/>
        </w:rPr>
        <w:t>KPi 的最小可行产品不追求复制 oh-my-pi 的完整工具面、native Rust 工具体系、LSP/DAP 全量能力或协作 relay，而是先实现可审计、可验证、可扩展的工程 workflow：intake → lessons → classify → route → plan → execute → validate → review → report → learn。</w:t>
      </w:r>
    </w:p>
    <w:p w14:paraId="7E7038FB">
      <w:r>
        <w:t>本次更新新增模型 Provider 与认证接入策略：KPi 应在 v0.1 即支持主流 BYOK API Provider，并将 Codex、Claude Code、Kimi Code、DeepSeek 的官方订阅/CLI/兼容 API 接入纳入 Provider Gateway 设计。原则是优先使用官方 API、官方 CLI、官方 OAuth 或用户显式提供的 API Key，不抓取 Web Cookie、不逆向私有 token、不违反订阅服务条款。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51"/>
        <w:gridCol w:w="4819"/>
      </w:tblGrid>
      <w:tr w14:paraId="040D3A06">
        <w:trPr>
          <w:jc w:val="center"/>
        </w:trPr>
        <w:tc>
          <w:tcPr>
            <w:tcW w:w="1814" w:type="dxa"/>
            <w:shd w:val="clear" w:color="auto" w:fill="D9EAF7"/>
            <w:vAlign w:val="top"/>
          </w:tcPr>
          <w:p w14:paraId="39840F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w="2551" w:type="dxa"/>
            <w:shd w:val="clear" w:color="auto" w:fill="D9EAF7"/>
            <w:vAlign w:val="top"/>
          </w:tcPr>
          <w:p w14:paraId="263FA9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推荐决策</w:t>
            </w:r>
          </w:p>
        </w:tc>
        <w:tc>
          <w:tcPr>
            <w:tcW w:w="4819" w:type="dxa"/>
            <w:shd w:val="clear" w:color="auto" w:fill="D9EAF7"/>
            <w:vAlign w:val="top"/>
          </w:tcPr>
          <w:p w14:paraId="6E1EF0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</w:tr>
      <w:tr w14:paraId="01FFA45E">
        <w:trPr>
          <w:jc w:val="center"/>
        </w:trPr>
        <w:tc>
          <w:tcPr>
            <w:tcW w:w="1814" w:type="dxa"/>
            <w:vAlign w:val="top"/>
          </w:tcPr>
          <w:p w14:paraId="1DCA18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产品路线</w:t>
            </w:r>
          </w:p>
        </w:tc>
        <w:tc>
          <w:tcPr>
            <w:tcW w:w="2551" w:type="dxa"/>
            <w:vAlign w:val="top"/>
          </w:tcPr>
          <w:p w14:paraId="596A49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独立 CLI + Pi Runtime Adapter</w:t>
            </w:r>
          </w:p>
        </w:tc>
        <w:tc>
          <w:tcPr>
            <w:tcW w:w="4819" w:type="dxa"/>
            <w:vAlign w:val="top"/>
          </w:tcPr>
          <w:p w14:paraId="64F93B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保留 KPi 产品边界，降低对 Pi fork 的维护成本。</w:t>
            </w:r>
          </w:p>
        </w:tc>
      </w:tr>
      <w:tr w14:paraId="3CC3D294">
        <w:trPr>
          <w:jc w:val="center"/>
        </w:trPr>
        <w:tc>
          <w:tcPr>
            <w:tcW w:w="1814" w:type="dxa"/>
            <w:vAlign w:val="top"/>
          </w:tcPr>
          <w:p w14:paraId="0D276E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核心资产</w:t>
            </w:r>
          </w:p>
        </w:tc>
        <w:tc>
          <w:tcPr>
            <w:tcW w:w="2551" w:type="dxa"/>
            <w:vAlign w:val="top"/>
          </w:tcPr>
          <w:p w14:paraId="183DEE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>sbtd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-workflow-kit</w:t>
            </w:r>
          </w:p>
        </w:tc>
        <w:tc>
          <w:tcPr>
            <w:tcW w:w="4819" w:type="dxa"/>
            <w:vAlign w:val="top"/>
          </w:tcPr>
          <w:p w14:paraId="716813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将附件 onboard skill 从安装模板升级为 workflow kit。</w:t>
            </w:r>
          </w:p>
        </w:tc>
      </w:tr>
      <w:tr w14:paraId="76B5054D">
        <w:trPr>
          <w:jc w:val="center"/>
        </w:trPr>
        <w:tc>
          <w:tcPr>
            <w:tcW w:w="1814" w:type="dxa"/>
            <w:vAlign w:val="top"/>
          </w:tcPr>
          <w:p w14:paraId="2E2186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主语言</w:t>
            </w:r>
          </w:p>
        </w:tc>
        <w:tc>
          <w:tcPr>
            <w:tcW w:w="2551" w:type="dxa"/>
            <w:vAlign w:val="top"/>
          </w:tcPr>
          <w:p w14:paraId="3A5580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TypeScript</w:t>
            </w:r>
          </w:p>
        </w:tc>
        <w:tc>
          <w:tcPr>
            <w:tcW w:w="4819" w:type="dxa"/>
            <w:vAlign w:val="top"/>
          </w:tcPr>
          <w:p w14:paraId="46A314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 Pi / oh-my-pi 的 extension、tool、CLI、package 生态阻抗最低。</w:t>
            </w:r>
          </w:p>
        </w:tc>
      </w:tr>
      <w:tr w14:paraId="6B1D2689">
        <w:trPr>
          <w:jc w:val="center"/>
        </w:trPr>
        <w:tc>
          <w:tcPr>
            <w:tcW w:w="1814" w:type="dxa"/>
            <w:vAlign w:val="top"/>
          </w:tcPr>
          <w:p w14:paraId="1519925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默认运行时</w:t>
            </w:r>
          </w:p>
        </w:tc>
        <w:tc>
          <w:tcPr>
            <w:tcW w:w="2551" w:type="dxa"/>
            <w:vAlign w:val="top"/>
          </w:tcPr>
          <w:p w14:paraId="5C2A924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Node.js LTS</w:t>
            </w:r>
          </w:p>
        </w:tc>
        <w:tc>
          <w:tcPr>
            <w:tcW w:w="4819" w:type="dxa"/>
            <w:vAlign w:val="top"/>
          </w:tcPr>
          <w:p w14:paraId="0D3673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企业、CI、跨平台安装更稳；Bun 可作为可选加速。</w:t>
            </w:r>
          </w:p>
        </w:tc>
      </w:tr>
      <w:tr w14:paraId="01187BAE">
        <w:trPr>
          <w:jc w:val="center"/>
        </w:trPr>
        <w:tc>
          <w:tcPr>
            <w:tcW w:w="1814" w:type="dxa"/>
            <w:vAlign w:val="top"/>
          </w:tcPr>
          <w:p w14:paraId="605A0B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安全边界</w:t>
            </w:r>
          </w:p>
        </w:tc>
        <w:tc>
          <w:tcPr>
            <w:tcW w:w="2551" w:type="dxa"/>
            <w:vAlign w:val="top"/>
          </w:tcPr>
          <w:p w14:paraId="24C0DD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KPi Policy Engine</w:t>
            </w:r>
          </w:p>
        </w:tc>
        <w:tc>
          <w:tcPr>
            <w:tcW w:w="4819" w:type="dxa"/>
            <w:vAlign w:val="top"/>
          </w:tcPr>
          <w:p w14:paraId="186540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Pi 默认不应被假定具备完整权限隔离，KPi 必须自带命令、路径、密钥和审批策略。</w:t>
            </w:r>
          </w:p>
        </w:tc>
      </w:tr>
      <w:tr w14:paraId="7FCF4597">
        <w:trPr>
          <w:jc w:val="center"/>
        </w:trPr>
        <w:tc>
          <w:tcPr>
            <w:tcW w:w="1814" w:type="dxa"/>
            <w:vAlign w:val="top"/>
          </w:tcPr>
          <w:p w14:paraId="4AAC56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规则机制</w:t>
            </w:r>
          </w:p>
        </w:tc>
        <w:tc>
          <w:tcPr>
            <w:tcW w:w="2551" w:type="dxa"/>
            <w:vAlign w:val="top"/>
          </w:tcPr>
          <w:p w14:paraId="7AB6AB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TTSR-inspired Rule Engine</w:t>
            </w:r>
          </w:p>
        </w:tc>
        <w:tc>
          <w:tcPr>
            <w:tcW w:w="4819" w:type="dxa"/>
            <w:vAlign w:val="top"/>
          </w:tcPr>
          <w:p w14:paraId="2EC22A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借鉴 oh-my-pi 动态规则注入，避免把所有约束常驻塞入 prompt。</w:t>
            </w:r>
          </w:p>
        </w:tc>
      </w:tr>
      <w:tr w14:paraId="3C1D43AC">
        <w:trPr>
          <w:jc w:val="center"/>
        </w:trPr>
        <w:tc>
          <w:tcPr>
            <w:tcW w:w="1814" w:type="dxa"/>
            <w:vAlign w:val="top"/>
          </w:tcPr>
          <w:p w14:paraId="627616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验证机制</w:t>
            </w:r>
          </w:p>
        </w:tc>
        <w:tc>
          <w:tcPr>
            <w:tcW w:w="2551" w:type="dxa"/>
            <w:vAlign w:val="top"/>
          </w:tcPr>
          <w:p w14:paraId="6B17DD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Validation Engine</w:t>
            </w:r>
          </w:p>
        </w:tc>
        <w:tc>
          <w:tcPr>
            <w:tcW w:w="4819" w:type="dxa"/>
            <w:vAlign w:val="top"/>
          </w:tcPr>
          <w:p w14:paraId="399B86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把附件中 rtk、报告型测试、Playwright、Maestro、mock/full-stack 等 gate 结构化。</w:t>
            </w:r>
          </w:p>
        </w:tc>
      </w:tr>
    </w:tbl>
    <w:p w14:paraId="13B02F58"/>
    <w:p w14:paraId="267971CF">
      <w:pPr>
        <w:pStyle w:val="3"/>
      </w:pPr>
      <w:r>
        <w:rPr>
          <w:rFonts w:ascii="Noto Sans CJK SC" w:hAnsi="Noto Sans CJK SC" w:eastAsia="Noto Sans CJK SC"/>
          <w:b/>
        </w:rPr>
        <w:t>2. 背景、问题与产品目标</w:t>
      </w:r>
    </w:p>
    <w:p w14:paraId="7FBC1F16">
      <w:pPr>
        <w:pStyle w:val="4"/>
      </w:pPr>
      <w:r>
        <w:rPr>
          <w:rFonts w:ascii="Noto Sans CJK SC" w:hAnsi="Noto Sans CJK SC" w:eastAsia="Noto Sans CJK SC"/>
          <w:b/>
        </w:rPr>
        <w:t>2.1 背景</w:t>
      </w:r>
    </w:p>
    <w:p w14:paraId="2FE1BE1D">
      <w:r>
        <w:rPr>
          <w:rFonts w:ascii="Noto Sans CJK SC" w:hAnsi="Noto Sans CJK SC" w:eastAsia="Noto Sans CJK SC"/>
        </w:rPr>
        <w:t>当前附件仓库中的 Kuno workflow 以 Codex-era 的 AGENTS、skills、templates 和 onboard.py 安装脚本为主。它已经沉淀了完整工程实践：Trellis 生命周期、GitNexus 影响分析、SBTD 分类、BDD 行为规格、TDD 验证、DDD 建模、项目原生验证、Web/Mobile E2E 报告、lessons 记录与工具可用性 gate。</w:t>
      </w:r>
    </w:p>
    <w:p w14:paraId="15F4201D">
      <w:r>
        <w:rPr>
          <w:rFonts w:ascii="Noto Sans CJK SC" w:hAnsi="Noto Sans CJK SC" w:eastAsia="Noto Sans CJK SC"/>
        </w:rPr>
        <w:t>用户希望将这些 workflow 集成到基于 Pi 的独立 coding agent 中，命令名为 KPi。新 agent 应是 CLI 产品，而不是只提供一组 Pi 配置或复制模板。</w:t>
      </w:r>
    </w:p>
    <w:p w14:paraId="50D7F608">
      <w:pPr>
        <w:pStyle w:val="4"/>
      </w:pPr>
      <w:r>
        <w:rPr>
          <w:rFonts w:ascii="Noto Sans CJK SC" w:hAnsi="Noto Sans CJK SC" w:eastAsia="Noto Sans CJK SC"/>
          <w:b/>
        </w:rPr>
        <w:t>2.2 主要问题</w:t>
      </w:r>
    </w:p>
    <w:p w14:paraId="66D92F0E">
      <w:pPr>
        <w:pStyle w:val="16"/>
      </w:pPr>
      <w:r>
        <w:rPr>
          <w:rFonts w:ascii="Noto Sans CJK SC" w:hAnsi="Noto Sans CJK SC" w:eastAsia="Noto Sans CJK SC"/>
        </w:rPr>
        <w:t>workflow 当前以 Markdown 规则和安装脚本形式存在，缺少可审计的运行时状态机。</w:t>
      </w:r>
    </w:p>
    <w:p w14:paraId="06762500">
      <w:pPr>
        <w:pStyle w:val="16"/>
      </w:pPr>
      <w:r>
        <w:rPr>
          <w:rFonts w:ascii="Noto Sans CJK SC" w:hAnsi="Noto Sans CJK SC" w:eastAsia="Noto Sans CJK SC"/>
        </w:rPr>
        <w:t>大量硬边界依赖 prompt 记忆，例如 rtk 不是测试 runner、mock-backed 不能声称 full-stack 通过、trellis init 不应由 agent 代执行。</w:t>
      </w:r>
    </w:p>
    <w:p w14:paraId="47A7F97B">
      <w:pPr>
        <w:pStyle w:val="16"/>
      </w:pPr>
      <w:r>
        <w:rPr>
          <w:rFonts w:ascii="Noto Sans CJK SC" w:hAnsi="Noto Sans CJK SC" w:eastAsia="Noto Sans CJK SC"/>
        </w:rPr>
        <w:t>工具可用性判断需要强证据，但当前更像模板约定，需要结构化 Tool Evidence。</w:t>
      </w:r>
    </w:p>
    <w:p w14:paraId="6098B3FF">
      <w:pPr>
        <w:pStyle w:val="16"/>
      </w:pPr>
      <w:r>
        <w:rPr>
          <w:rFonts w:ascii="Noto Sans CJK SC" w:hAnsi="Noto Sans CJK SC" w:eastAsia="Noto Sans CJK SC"/>
        </w:rPr>
        <w:t>Pi 本身适合作为 runtime kernel，但 KPi 需要独立的 policy、validation、context、session 与 kit 管理层。</w:t>
      </w:r>
    </w:p>
    <w:p w14:paraId="792AD3BD">
      <w:pPr>
        <w:pStyle w:val="16"/>
      </w:pPr>
      <w:r>
        <w:rPr>
          <w:rFonts w:ascii="Noto Sans CJK SC" w:hAnsi="Noto Sans CJK SC" w:eastAsia="Noto Sans CJK SC"/>
        </w:rPr>
        <w:t>oh-my-pi 提供了 CLI 产品化和深度工具增强的参考，但 KPi 不应在 MVP 阶段走 deep fork 路线。</w:t>
      </w:r>
    </w:p>
    <w:p w14:paraId="44A013F5">
      <w:pPr>
        <w:pStyle w:val="4"/>
      </w:pPr>
      <w:r>
        <w:rPr>
          <w:rFonts w:ascii="Noto Sans CJK SC" w:hAnsi="Noto Sans CJK SC" w:eastAsia="Noto Sans CJK SC"/>
          <w:b/>
        </w:rPr>
        <w:t>2.3 产品目标</w:t>
      </w:r>
    </w:p>
    <w:p w14:paraId="09FEC351">
      <w:pPr>
        <w:pStyle w:val="16"/>
      </w:pPr>
      <w:r>
        <w:rPr>
          <w:rFonts w:ascii="Noto Sans CJK SC" w:hAnsi="Noto Sans CJK SC" w:eastAsia="Noto Sans CJK SC"/>
        </w:rPr>
        <w:t>提供 `kpi` / `KPi` CLI，覆盖 run、plan、review、validate、onboard、skills、tools、rules、session 等工程操作。</w:t>
      </w:r>
    </w:p>
    <w:p w14:paraId="4D0DE15F">
      <w:pPr>
        <w:pStyle w:val="16"/>
      </w:pPr>
      <w:r>
        <w:rPr>
          <w:rFonts w:ascii="Noto Sans CJK SC" w:hAnsi="Noto Sans CJK SC" w:eastAsia="Noto Sans CJK SC"/>
        </w:rPr>
        <w:t>将附件 onboard skill 重构为内置 `@kpi/</w:t>
      </w:r>
      <w:r>
        <w:rPr>
          <w:rFonts w:hint="eastAsia"/>
          <w:lang w:val="en-US" w:eastAsia="zh-CN"/>
        </w:rPr>
        <w:t>sbtd</w:t>
      </w:r>
      <w:r>
        <w:rPr>
          <w:rFonts w:ascii="Noto Sans CJK SC" w:hAnsi="Noto Sans CJK SC" w:eastAsia="Noto Sans CJK SC"/>
        </w:rPr>
        <w:t>-workflow-kit`，保留原有 workflow 语义。</w:t>
      </w:r>
    </w:p>
    <w:p w14:paraId="35648F6A">
      <w:pPr>
        <w:pStyle w:val="16"/>
      </w:pPr>
      <w:r>
        <w:rPr>
          <w:rFonts w:ascii="Noto Sans CJK SC" w:hAnsi="Noto Sans CJK SC" w:eastAsia="Noto Sans CJK SC"/>
        </w:rPr>
        <w:t>建立明确的 Workflow Engine，将 SBTD、Trellis、BDD、GitNexus、Web、Mobile、Release 等路由结构化。</w:t>
      </w:r>
    </w:p>
    <w:p w14:paraId="65276F60">
      <w:pPr>
        <w:pStyle w:val="16"/>
      </w:pPr>
      <w:r>
        <w:rPr>
          <w:rFonts w:ascii="Noto Sans CJK SC" w:hAnsi="Noto Sans CJK SC" w:eastAsia="Noto Sans CJK SC"/>
        </w:rPr>
        <w:t>建立 Rule Engine 与 Policy Engine，动态拦截 workflow 违例和危险操作。</w:t>
      </w:r>
    </w:p>
    <w:p w14:paraId="186838B9">
      <w:pPr>
        <w:pStyle w:val="16"/>
      </w:pPr>
      <w:r>
        <w:rPr>
          <w:rFonts w:ascii="Noto Sans CJK SC" w:hAnsi="Noto Sans CJK SC" w:eastAsia="Noto Sans CJK SC"/>
        </w:rPr>
        <w:t>建立 Validation Engine，确保测试、报告、artifact、跳过原因和风险都可审计。</w:t>
      </w:r>
    </w:p>
    <w:p w14:paraId="5E4900D0">
      <w:pPr>
        <w:pStyle w:val="16"/>
      </w:pPr>
      <w:r>
        <w:rPr>
          <w:rFonts w:ascii="Noto Sans CJK SC" w:hAnsi="Noto Sans CJK SC" w:eastAsia="Noto Sans CJK SC"/>
        </w:rPr>
        <w:t>通过 Runtime Adapter 接入 upstream Pi，并预留 oh-my-pi adapter。</w:t>
      </w:r>
    </w:p>
    <w:p w14:paraId="4FCD10FE">
      <w:pPr>
        <w:pStyle w:val="16"/>
      </w:pPr>
      <w:r>
        <w:t>建立 Provider Gateway，支持 BYOK、官方订阅登录、外部 CLI/SDK adapter、模型角色路由、成本/配额控制与凭证安全治理。</w:t>
      </w:r>
    </w:p>
    <w:p w14:paraId="12DB480E">
      <w:pPr>
        <w:pStyle w:val="3"/>
      </w:pPr>
      <w:r>
        <w:rPr>
          <w:rFonts w:ascii="Noto Sans CJK SC" w:hAnsi="Noto Sans CJK SC" w:eastAsia="Noto Sans CJK SC"/>
          <w:b/>
        </w:rPr>
        <w:t>3. 输入材料与关键发现</w:t>
      </w:r>
    </w:p>
    <w:p w14:paraId="7A0F8195">
      <w:pPr>
        <w:pStyle w:val="4"/>
      </w:pPr>
      <w:r>
        <w:rPr>
          <w:rFonts w:ascii="Noto Sans CJK SC" w:hAnsi="Noto Sans CJK SC" w:eastAsia="Noto Sans CJK SC"/>
          <w:b/>
        </w:rPr>
        <w:t>3.1 附件仓库读取范围</w:t>
      </w:r>
    </w:p>
    <w:p w14:paraId="6904414A">
      <w:r>
        <w:rPr>
          <w:rFonts w:ascii="Noto Sans CJK SC" w:hAnsi="Noto Sans CJK SC" w:eastAsia="Noto Sans CJK SC"/>
        </w:rPr>
        <w:t>附件仓库根目录为 `ai-tools-info/`。本方案重点参考以下文件与目录：</w:t>
      </w:r>
    </w:p>
    <w:p w14:paraId="78A780DC">
      <w:pPr>
        <w:pStyle w:val="16"/>
      </w:pPr>
      <w:r>
        <w:rPr>
          <w:rFonts w:ascii="Noto Sans CJK SC" w:hAnsi="Noto Sans CJK SC" w:eastAsia="Noto Sans CJK SC"/>
        </w:rPr>
        <w:t>`README.md`：Kuno Workflow 模板配置说明与工作流主线。</w:t>
      </w:r>
    </w:p>
    <w:p w14:paraId="5B6E5A62">
      <w:pPr>
        <w:pStyle w:val="16"/>
      </w:pPr>
      <w:r>
        <w:rPr>
          <w:rFonts w:ascii="Noto Sans CJK SC" w:hAnsi="Noto Sans CJK SC" w:eastAsia="Noto Sans CJK SC"/>
        </w:rPr>
        <w:t>`AGENTS.md`：本仓库自身的规则、lessons 读取规则与 README 同步规则。</w:t>
      </w:r>
    </w:p>
    <w:p w14:paraId="6836BAFC">
      <w:pPr>
        <w:pStyle w:val="16"/>
      </w:pPr>
      <w:r>
        <w:rPr>
          <w:rFonts w:ascii="Noto Sans CJK SC" w:hAnsi="Noto Sans CJK SC" w:eastAsia="Noto Sans CJK SC"/>
        </w:rPr>
        <w:t>`ENTRYPOINT.md`：AI Tools 项目工具流程精简概要。</w:t>
      </w:r>
    </w:p>
    <w:p w14:paraId="78A85586">
      <w:pPr>
        <w:pStyle w:val="16"/>
      </w:pPr>
      <w:r>
        <w:rPr>
          <w:rFonts w:ascii="Noto Sans CJK SC" w:hAnsi="Noto Sans CJK SC" w:eastAsia="Noto Sans CJK SC"/>
        </w:rPr>
        <w:t>`kuno-workflow-onboard-skills/SKILL.md`：onboard skill 入口流程。</w:t>
      </w:r>
    </w:p>
    <w:p w14:paraId="3025E6BE">
      <w:pPr>
        <w:pStyle w:val="16"/>
      </w:pPr>
      <w:r>
        <w:rPr>
          <w:rFonts w:ascii="Noto Sans CJK SC" w:hAnsi="Noto Sans CJK SC" w:eastAsia="Noto Sans CJK SC"/>
        </w:rPr>
        <w:t>`kuno-workflow-onboard-skills/REFERENCE.md`：bundled templates、preflight、manual config 与安装报告规范。</w:t>
      </w:r>
    </w:p>
    <w:p w14:paraId="1B013CC4">
      <w:pPr>
        <w:pStyle w:val="16"/>
      </w:pPr>
      <w:r>
        <w:rPr>
          <w:rFonts w:ascii="Noto Sans CJK SC" w:hAnsi="Noto Sans CJK SC" w:eastAsia="Noto Sans CJK SC"/>
        </w:rPr>
        <w:t>`kuno-workflow-onboard-skills/scripts/onboard.py`：check / plan / init / reset / installer 自动化。</w:t>
      </w:r>
    </w:p>
    <w:p w14:paraId="3548E371">
      <w:pPr>
        <w:pStyle w:val="16"/>
      </w:pPr>
      <w:r>
        <w:rPr>
          <w:rFonts w:ascii="Noto Sans CJK SC" w:hAnsi="Noto Sans CJK SC" w:eastAsia="Noto Sans CJK SC"/>
        </w:rPr>
        <w:t>`kuno-workflow-onboard-skills/templates/MANIFEST.json`：模板清单、external skills、tool repositories。</w:t>
      </w:r>
    </w:p>
    <w:p w14:paraId="424DE0AB">
      <w:pPr>
        <w:pStyle w:val="16"/>
      </w:pPr>
      <w:r>
        <w:rPr>
          <w:rFonts w:ascii="Noto Sans CJK SC" w:hAnsi="Noto Sans CJK SC" w:eastAsia="Noto Sans CJK SC"/>
        </w:rPr>
        <w:t>`templates/agents/AGENTS.global.md` 与 `AGENTS.project.md`：全局与项目级 workflow 规则。</w:t>
      </w:r>
    </w:p>
    <w:p w14:paraId="600B5AF1">
      <w:pPr>
        <w:pStyle w:val="16"/>
      </w:pPr>
      <w:r>
        <w:rPr>
          <w:rFonts w:ascii="Noto Sans CJK SC" w:hAnsi="Noto Sans CJK SC" w:eastAsia="Noto Sans CJK SC"/>
        </w:rPr>
        <w:t>`templates/skills/**/SKILL.md`：Trellis、BDD、project-validation、Maestro、lessons、book-derived skills。</w:t>
      </w:r>
    </w:p>
    <w:p w14:paraId="73B0362E">
      <w:pPr>
        <w:pStyle w:val="4"/>
      </w:pPr>
      <w:r>
        <w:rPr>
          <w:rFonts w:ascii="Noto Sans CJK SC" w:hAnsi="Noto Sans CJK SC" w:eastAsia="Noto Sans CJK SC"/>
          <w:b/>
        </w:rPr>
        <w:t>3.2 onboard skill 的本质</w:t>
      </w:r>
    </w:p>
    <w:p w14:paraId="65D1540A">
      <w:r>
        <w:rPr>
          <w:rFonts w:ascii="Noto Sans CJK SC" w:hAnsi="Noto Sans CJK SC" w:eastAsia="Noto Sans CJK SC"/>
        </w:rPr>
        <w:t>附件中的 onboard skill 不是单个 skill，而是“安装器 + 模板分发器 + 工具探测器 + workflow kit 管理器”。它的真实价值不在复制文件，而在于把复杂工程流程拆分为常驻规则、延迟加载 skill、强证据工具 gate、验证报告 gate 和 lessons 记忆层。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118"/>
        <w:gridCol w:w="3969"/>
      </w:tblGrid>
      <w:tr w14:paraId="5417320B">
        <w:trPr>
          <w:jc w:val="center"/>
        </w:trPr>
        <w:tc>
          <w:tcPr>
            <w:tcW w:w="2268" w:type="dxa"/>
            <w:shd w:val="clear" w:color="auto" w:fill="D9EAF7"/>
            <w:vAlign w:val="top"/>
          </w:tcPr>
          <w:p w14:paraId="556206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现有资产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282634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当前角色</w:t>
            </w:r>
          </w:p>
        </w:tc>
        <w:tc>
          <w:tcPr>
            <w:tcW w:w="3969" w:type="dxa"/>
            <w:shd w:val="clear" w:color="auto" w:fill="D9EAF7"/>
            <w:vAlign w:val="top"/>
          </w:tcPr>
          <w:p w14:paraId="6D845E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KPi 中建议角色</w:t>
            </w:r>
          </w:p>
        </w:tc>
      </w:tr>
      <w:tr w14:paraId="2D04806C">
        <w:trPr>
          <w:jc w:val="center"/>
        </w:trPr>
        <w:tc>
          <w:tcPr>
            <w:tcW w:w="2268" w:type="dxa"/>
            <w:vAlign w:val="top"/>
          </w:tcPr>
          <w:p w14:paraId="61B789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SKILL.md</w:t>
            </w:r>
          </w:p>
        </w:tc>
        <w:tc>
          <w:tcPr>
            <w:tcW w:w="3118" w:type="dxa"/>
            <w:vAlign w:val="top"/>
          </w:tcPr>
          <w:p w14:paraId="7079065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onboard 操作入口与确认流程</w:t>
            </w:r>
          </w:p>
        </w:tc>
        <w:tc>
          <w:tcPr>
            <w:tcW w:w="3969" w:type="dxa"/>
            <w:vAlign w:val="top"/>
          </w:tcPr>
          <w:p w14:paraId="7CC1AE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`kpi onboard` 交互流程与 bootstrap spec</w:t>
            </w:r>
          </w:p>
        </w:tc>
      </w:tr>
      <w:tr w14:paraId="43BC5CCA">
        <w:trPr>
          <w:jc w:val="center"/>
        </w:trPr>
        <w:tc>
          <w:tcPr>
            <w:tcW w:w="2268" w:type="dxa"/>
            <w:vAlign w:val="top"/>
          </w:tcPr>
          <w:p w14:paraId="649AB9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REFERENCE.md</w:t>
            </w:r>
          </w:p>
        </w:tc>
        <w:tc>
          <w:tcPr>
            <w:tcW w:w="3118" w:type="dxa"/>
            <w:vAlign w:val="top"/>
          </w:tcPr>
          <w:p w14:paraId="2B76D4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完整安装、检测、MCP 手动配置、报告规范</w:t>
            </w:r>
          </w:p>
        </w:tc>
        <w:tc>
          <w:tcPr>
            <w:tcW w:w="3969" w:type="dxa"/>
            <w:vAlign w:val="top"/>
          </w:tcPr>
          <w:p w14:paraId="040E45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`@kpi/onboard` 与 `@kpi/doctor` 的规格来源</w:t>
            </w:r>
          </w:p>
        </w:tc>
      </w:tr>
      <w:tr w14:paraId="4752EE2B">
        <w:trPr>
          <w:jc w:val="center"/>
        </w:trPr>
        <w:tc>
          <w:tcPr>
            <w:tcW w:w="2268" w:type="dxa"/>
            <w:vAlign w:val="top"/>
          </w:tcPr>
          <w:p w14:paraId="18F6F1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onboard.py</w:t>
            </w:r>
          </w:p>
        </w:tc>
        <w:tc>
          <w:tcPr>
            <w:tcW w:w="3118" w:type="dxa"/>
            <w:vAlign w:val="top"/>
          </w:tcPr>
          <w:p w14:paraId="4B5623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check/plan/init/reset/install 自动化</w:t>
            </w:r>
          </w:p>
        </w:tc>
        <w:tc>
          <w:tcPr>
            <w:tcW w:w="3969" w:type="dxa"/>
            <w:vAlign w:val="top"/>
          </w:tcPr>
          <w:p w14:paraId="633087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 兼容包装；v0.2 迁移到 TypeScript</w:t>
            </w:r>
          </w:p>
        </w:tc>
      </w:tr>
      <w:tr w14:paraId="3F1412F9">
        <w:trPr>
          <w:jc w:val="center"/>
        </w:trPr>
        <w:tc>
          <w:tcPr>
            <w:tcW w:w="2268" w:type="dxa"/>
            <w:vAlign w:val="top"/>
          </w:tcPr>
          <w:p w14:paraId="3F9A35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MANIFEST.json</w:t>
            </w:r>
          </w:p>
        </w:tc>
        <w:tc>
          <w:tcPr>
            <w:tcW w:w="3118" w:type="dxa"/>
            <w:vAlign w:val="top"/>
          </w:tcPr>
          <w:p w14:paraId="5F3B64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模板清单</w:t>
            </w:r>
          </w:p>
        </w:tc>
        <w:tc>
          <w:tcPr>
            <w:tcW w:w="3969" w:type="dxa"/>
            <w:vAlign w:val="top"/>
          </w:tcPr>
          <w:p w14:paraId="6AF589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升级为 `kpi-kit.json`</w:t>
            </w:r>
          </w:p>
        </w:tc>
      </w:tr>
      <w:tr w14:paraId="593BEE58">
        <w:trPr>
          <w:jc w:val="center"/>
        </w:trPr>
        <w:tc>
          <w:tcPr>
            <w:tcW w:w="2268" w:type="dxa"/>
            <w:vAlign w:val="top"/>
          </w:tcPr>
          <w:p w14:paraId="7C2955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AGENTS.global/project</w:t>
            </w:r>
          </w:p>
        </w:tc>
        <w:tc>
          <w:tcPr>
            <w:tcW w:w="3118" w:type="dxa"/>
            <w:vAlign w:val="top"/>
          </w:tcPr>
          <w:p w14:paraId="25312E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常驻规则与项目规则</w:t>
            </w:r>
          </w:p>
        </w:tc>
        <w:tc>
          <w:tcPr>
            <w:tcW w:w="3969" w:type="dxa"/>
            <w:vAlign w:val="top"/>
          </w:tcPr>
          <w:p w14:paraId="6F237C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拆分为 system prompt、workflow route、rules、lazy skills</w:t>
            </w:r>
          </w:p>
        </w:tc>
      </w:tr>
      <w:tr w14:paraId="66C1F88D">
        <w:trPr>
          <w:jc w:val="center"/>
        </w:trPr>
        <w:tc>
          <w:tcPr>
            <w:tcW w:w="2268" w:type="dxa"/>
            <w:vAlign w:val="top"/>
          </w:tcPr>
          <w:p w14:paraId="119F01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templates/skills/**</w:t>
            </w:r>
          </w:p>
        </w:tc>
        <w:tc>
          <w:tcPr>
            <w:tcW w:w="3118" w:type="dxa"/>
            <w:vAlign w:val="top"/>
          </w:tcPr>
          <w:p w14:paraId="1817C3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专项流程说明</w:t>
            </w:r>
          </w:p>
        </w:tc>
        <w:tc>
          <w:tcPr>
            <w:tcW w:w="3969" w:type="dxa"/>
            <w:vAlign w:val="top"/>
          </w:tcPr>
          <w:p w14:paraId="63D19B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 xml:space="preserve">保留为 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 xml:space="preserve">SBTD 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Workflow Kit 的 bundled skills</w:t>
            </w:r>
          </w:p>
        </w:tc>
      </w:tr>
    </w:tbl>
    <w:p w14:paraId="3F2842E6"/>
    <w:p w14:paraId="328269E3">
      <w:pPr>
        <w:pStyle w:val="4"/>
      </w:pPr>
      <w:r>
        <w:rPr>
          <w:rFonts w:ascii="Noto Sans CJK SC" w:hAnsi="Noto Sans CJK SC" w:eastAsia="Noto Sans CJK SC"/>
          <w:b/>
        </w:rPr>
        <w:t>3.3 oh-my-pi 关键发现</w:t>
      </w:r>
    </w:p>
    <w:p w14:paraId="03E2048F">
      <w:r>
        <w:rPr>
          <w:rFonts w:ascii="Noto Sans CJK SC" w:hAnsi="Noto Sans CJK SC" w:eastAsia="Noto Sans CJK SC"/>
        </w:rPr>
        <w:t>oh-my-pi 是 Pi 的 deep fork，产品命令为 `omp`，强调 IDE-wired coding agent、丰富工具、plugin、hook、TTSR、memory、subagents、native Rust core 等能力。KPi 应借鉴其 CLI 产品化、plugin/feature、hook/event surface、TTSR-like 动态规则和统一工具抽象，但不应复制 deep fork 路线。</w:t>
      </w:r>
    </w:p>
    <w:p w14:paraId="4BA21252">
      <w:pPr>
        <w:pStyle w:val="3"/>
      </w:pPr>
      <w:r>
        <w:rPr>
          <w:rFonts w:ascii="Noto Sans CJK SC" w:hAnsi="Noto Sans CJK SC" w:eastAsia="Noto Sans CJK SC"/>
          <w:b/>
        </w:rPr>
        <w:t>4. 产品定位与用户场景</w:t>
      </w:r>
    </w:p>
    <w:p w14:paraId="251BD817">
      <w:pPr>
        <w:pStyle w:val="4"/>
      </w:pPr>
      <w:r>
        <w:rPr>
          <w:rFonts w:ascii="Noto Sans CJK SC" w:hAnsi="Noto Sans CJK SC" w:eastAsia="Noto Sans CJK SC"/>
          <w:b/>
        </w:rPr>
        <w:t>4.1 产品定位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943558E">
        <w:tc>
          <w:tcPr>
            <w:tcW w:w="9972" w:type="dxa"/>
            <w:shd w:val="clear" w:color="auto" w:fill="EEF4FF"/>
            <w:vAlign w:val="top"/>
          </w:tcPr>
          <w:p w14:paraId="3FF14B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产品定义</w:t>
            </w:r>
          </w:p>
          <w:p w14:paraId="0DB8B9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 xml:space="preserve">KPi 是一个基于 Pi Runtime 的独立 CLI Coding Agent，内置 </w:t>
            </w:r>
            <w:r>
              <w:rPr>
                <w:rFonts w:hint="eastAsia"/>
                <w:sz w:val="17"/>
                <w:lang w:val="en-US" w:eastAsia="zh-CN"/>
              </w:rPr>
              <w:t xml:space="preserve">SBTD </w:t>
            </w:r>
            <w:r>
              <w:rPr>
                <w:rFonts w:ascii="Noto Sans CJK SC" w:hAnsi="Noto Sans CJK SC" w:eastAsia="Noto Sans CJK SC"/>
                <w:sz w:val="17"/>
              </w:rPr>
              <w:t>Workflow Kit，面向需要严格工程流程、强验证、可审计报告和 workflow 可扩展能力的个人或小团队。</w:t>
            </w:r>
          </w:p>
        </w:tc>
      </w:tr>
    </w:tbl>
    <w:p w14:paraId="731ACBBE"/>
    <w:p w14:paraId="4DBF09FD">
      <w:r>
        <w:rPr>
          <w:rFonts w:ascii="Noto Sans CJK SC" w:hAnsi="Noto Sans CJK SC" w:eastAsia="Noto Sans CJK SC"/>
        </w:rPr>
        <w:t>KPi 不定位为“又一个通用聊天式 coding assistant”，而是一个 workflow-first 的工程执行 agent。它强调：先理解项目事实，再做路由；先证据判断工具可用性，再使用工具；先小范围验证，再扩大验证；最终输出必须包含修改、验证、跳过原因、风险和后续建议。</w:t>
      </w:r>
    </w:p>
    <w:p w14:paraId="7F2E04CE">
      <w:pPr>
        <w:pStyle w:val="4"/>
      </w:pPr>
      <w:r>
        <w:rPr>
          <w:rFonts w:ascii="Noto Sans CJK SC" w:hAnsi="Noto Sans CJK SC" w:eastAsia="Noto Sans CJK SC"/>
          <w:b/>
        </w:rPr>
        <w:t>4.2 目标用户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3515"/>
        <w:gridCol w:w="3685"/>
      </w:tblGrid>
      <w:tr w14:paraId="7638049F">
        <w:trPr>
          <w:jc w:val="center"/>
        </w:trPr>
        <w:tc>
          <w:tcPr>
            <w:tcW w:w="2041" w:type="dxa"/>
            <w:shd w:val="clear" w:color="auto" w:fill="D9EAF7"/>
            <w:vAlign w:val="top"/>
          </w:tcPr>
          <w:p w14:paraId="402524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用户类型</w:t>
            </w:r>
          </w:p>
        </w:tc>
        <w:tc>
          <w:tcPr>
            <w:tcW w:w="3515" w:type="dxa"/>
            <w:shd w:val="clear" w:color="auto" w:fill="D9EAF7"/>
            <w:vAlign w:val="top"/>
          </w:tcPr>
          <w:p w14:paraId="7DE23F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需求</w:t>
            </w:r>
          </w:p>
        </w:tc>
        <w:tc>
          <w:tcPr>
            <w:tcW w:w="3685" w:type="dxa"/>
            <w:shd w:val="clear" w:color="auto" w:fill="D9EAF7"/>
            <w:vAlign w:val="top"/>
          </w:tcPr>
          <w:p w14:paraId="46E288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KPi 价值</w:t>
            </w:r>
          </w:p>
        </w:tc>
      </w:tr>
      <w:tr w14:paraId="31AC2E24">
        <w:trPr>
          <w:jc w:val="center"/>
        </w:trPr>
        <w:tc>
          <w:tcPr>
            <w:tcW w:w="2041" w:type="dxa"/>
            <w:vAlign w:val="top"/>
          </w:tcPr>
          <w:p w14:paraId="66CA8E6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个人开发者</w:t>
            </w:r>
          </w:p>
        </w:tc>
        <w:tc>
          <w:tcPr>
            <w:tcW w:w="3515" w:type="dxa"/>
            <w:vAlign w:val="top"/>
          </w:tcPr>
          <w:p w14:paraId="2B431D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在多个项目中复用个人 agent harness workflow</w:t>
            </w:r>
          </w:p>
        </w:tc>
        <w:tc>
          <w:tcPr>
            <w:tcW w:w="3685" w:type="dxa"/>
            <w:vAlign w:val="top"/>
          </w:tcPr>
          <w:p w14:paraId="4E8C15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统一 CLI、自动 onboard、项目级记忆、稳定验证报告。</w:t>
            </w:r>
          </w:p>
        </w:tc>
      </w:tr>
      <w:tr w14:paraId="09499A5A">
        <w:trPr>
          <w:jc w:val="center"/>
        </w:trPr>
        <w:tc>
          <w:tcPr>
            <w:tcW w:w="2041" w:type="dxa"/>
            <w:vAlign w:val="top"/>
          </w:tcPr>
          <w:p w14:paraId="44D403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小团队 Tech Lead</w:t>
            </w:r>
          </w:p>
        </w:tc>
        <w:tc>
          <w:tcPr>
            <w:tcW w:w="3515" w:type="dxa"/>
            <w:vAlign w:val="top"/>
          </w:tcPr>
          <w:p w14:paraId="247419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希望团队 coding agent 遵守一致工程流程</w:t>
            </w:r>
          </w:p>
        </w:tc>
        <w:tc>
          <w:tcPr>
            <w:tcW w:w="3685" w:type="dxa"/>
            <w:vAlign w:val="top"/>
          </w:tcPr>
          <w:p w14:paraId="661267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kit、policy、rules、validation 统一配置。</w:t>
            </w:r>
          </w:p>
        </w:tc>
      </w:tr>
      <w:tr w14:paraId="44A626A0">
        <w:trPr>
          <w:jc w:val="center"/>
        </w:trPr>
        <w:tc>
          <w:tcPr>
            <w:tcW w:w="2041" w:type="dxa"/>
            <w:vAlign w:val="top"/>
          </w:tcPr>
          <w:p w14:paraId="1DF222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 Workflow 维护者</w:t>
            </w:r>
          </w:p>
        </w:tc>
        <w:tc>
          <w:tcPr>
            <w:tcW w:w="3515" w:type="dxa"/>
            <w:vAlign w:val="top"/>
          </w:tcPr>
          <w:p w14:paraId="48784E9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持续演进 onboard skill、Trellis、BDD、GitNexus 等流程</w:t>
            </w:r>
          </w:p>
        </w:tc>
        <w:tc>
          <w:tcPr>
            <w:tcW w:w="3685" w:type="dxa"/>
            <w:vAlign w:val="top"/>
          </w:tcPr>
          <w:p w14:paraId="6EFD2F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kit 化、版本化、可测试、可分发。</w:t>
            </w:r>
          </w:p>
        </w:tc>
      </w:tr>
      <w:tr w14:paraId="29AFFDD8">
        <w:trPr>
          <w:jc w:val="center"/>
        </w:trPr>
        <w:tc>
          <w:tcPr>
            <w:tcW w:w="2041" w:type="dxa"/>
            <w:vAlign w:val="top"/>
          </w:tcPr>
          <w:p w14:paraId="6F9D76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复杂项目维护者</w:t>
            </w:r>
          </w:p>
        </w:tc>
        <w:tc>
          <w:tcPr>
            <w:tcW w:w="3515" w:type="dxa"/>
            <w:vAlign w:val="top"/>
          </w:tcPr>
          <w:p w14:paraId="54326D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需要谨慎修改遗留系统、用户可见行为或数据敏感逻辑</w:t>
            </w:r>
          </w:p>
        </w:tc>
        <w:tc>
          <w:tcPr>
            <w:tcW w:w="3685" w:type="dxa"/>
            <w:vAlign w:val="top"/>
          </w:tcPr>
          <w:p w14:paraId="1F3C40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legacy safety、BDD/TDD/DDD、report artifact gate。</w:t>
            </w:r>
          </w:p>
        </w:tc>
      </w:tr>
    </w:tbl>
    <w:p w14:paraId="3537F931"/>
    <w:p w14:paraId="202668E3">
      <w:pPr>
        <w:pStyle w:val="4"/>
      </w:pPr>
      <w:r>
        <w:rPr>
          <w:rFonts w:ascii="Noto Sans CJK SC" w:hAnsi="Noto Sans CJK SC" w:eastAsia="Noto Sans CJK SC"/>
          <w:b/>
        </w:rPr>
        <w:t>4.3 核心用户场景</w:t>
      </w:r>
    </w:p>
    <w:p w14:paraId="2F84AC9E">
      <w:pPr>
        <w:pStyle w:val="16"/>
      </w:pPr>
      <w:r>
        <w:rPr>
          <w:rFonts w:ascii="Noto Sans CJK SC" w:hAnsi="Noto Sans CJK SC" w:eastAsia="Noto Sans CJK SC"/>
        </w:rPr>
        <w:t xml:space="preserve">`kpi onboard check`：检查当前机器和项目是否具备 </w:t>
      </w:r>
      <w:r>
        <w:rPr>
          <w:rFonts w:hint="eastAsia"/>
          <w:lang w:val="en-US" w:eastAsia="zh-CN"/>
        </w:rPr>
        <w:t>SBTD</w:t>
      </w:r>
      <w:r>
        <w:rPr>
          <w:rFonts w:ascii="Noto Sans CJK SC" w:hAnsi="Noto Sans CJK SC" w:eastAsia="Noto Sans CJK SC"/>
        </w:rPr>
        <w:t xml:space="preserve"> workflow 所需的 CLI、skills、MCP 手动配置和项目报告能力。</w:t>
      </w:r>
    </w:p>
    <w:p w14:paraId="0343684C">
      <w:pPr>
        <w:pStyle w:val="16"/>
      </w:pPr>
      <w:r>
        <w:rPr>
          <w:rFonts w:ascii="Noto Sans CJK SC" w:hAnsi="Noto Sans CJK SC" w:eastAsia="Noto Sans CJK SC"/>
        </w:rPr>
        <w:t xml:space="preserve">`kpi onboard init`：将 </w:t>
      </w:r>
      <w:r>
        <w:rPr>
          <w:rFonts w:hint="eastAsia"/>
          <w:lang w:val="en-US" w:eastAsia="zh-CN"/>
        </w:rPr>
        <w:t>SBTD</w:t>
      </w:r>
      <w:r>
        <w:rPr>
          <w:rFonts w:ascii="Noto Sans CJK SC" w:hAnsi="Noto Sans CJK SC" w:eastAsia="Noto Sans CJK SC"/>
        </w:rPr>
        <w:t xml:space="preserve"> Workflow Kit 初始化到用户或项目范围。</w:t>
      </w:r>
    </w:p>
    <w:p w14:paraId="465C2B9D">
      <w:pPr>
        <w:pStyle w:val="16"/>
      </w:pPr>
      <w:r>
        <w:rPr>
          <w:rFonts w:ascii="Noto Sans CJK SC" w:hAnsi="Noto Sans CJK SC" w:eastAsia="Noto Sans CJK SC"/>
        </w:rPr>
        <w:t>`kpi run "修复登录跳转 bug"`：自动读取 lessons、分类 bugfix、生成最小计划、修改代码、运行验证并汇报。</w:t>
      </w:r>
    </w:p>
    <w:p w14:paraId="46986E4D">
      <w:pPr>
        <w:pStyle w:val="16"/>
      </w:pPr>
      <w:r>
        <w:rPr>
          <w:rFonts w:ascii="Noto Sans CJK SC" w:hAnsi="Noto Sans CJK SC" w:eastAsia="Noto Sans CJK SC"/>
        </w:rPr>
        <w:t>`kpi plan "实现账单导出"`：识别用户可见行为、要求 BDD、必要时进入 Trellis/SDD 流程。</w:t>
      </w:r>
    </w:p>
    <w:p w14:paraId="7186283F">
      <w:pPr>
        <w:pStyle w:val="16"/>
      </w:pPr>
      <w:r>
        <w:rPr>
          <w:rFonts w:ascii="Noto Sans CJK SC" w:hAnsi="Noto Sans CJK SC" w:eastAsia="Noto Sans CJK SC"/>
        </w:rPr>
        <w:t>`kpi validate`：基于当前 diff 和 workflow route 运行项目原生验证，并检查报告 artifact。</w:t>
      </w:r>
    </w:p>
    <w:p w14:paraId="6EAD3915">
      <w:pPr>
        <w:pStyle w:val="16"/>
      </w:pPr>
      <w:r>
        <w:rPr>
          <w:rFonts w:ascii="Noto Sans CJK SC" w:hAnsi="Noto Sans CJK SC" w:eastAsia="Noto Sans CJK SC"/>
        </w:rPr>
        <w:t>`kpi review`：自查 diff、报告 API/BDD/测试/报告状态和未解决风险。</w:t>
      </w:r>
    </w:p>
    <w:p w14:paraId="10EEC0E3">
      <w:pPr>
        <w:pStyle w:val="16"/>
      </w:pPr>
      <w:r>
        <w:rPr>
          <w:rFonts w:ascii="Noto Sans CJK SC" w:hAnsi="Noto Sans CJK SC" w:eastAsia="Noto Sans CJK SC"/>
        </w:rPr>
        <w:t>`kpi lessons record`：在满足触发条件时记录工程经验。</w:t>
      </w:r>
    </w:p>
    <w:p w14:paraId="550502D9">
      <w:pPr>
        <w:pStyle w:val="3"/>
      </w:pPr>
      <w:r>
        <w:rPr>
          <w:rFonts w:ascii="Noto Sans CJK SC" w:hAnsi="Noto Sans CJK SC" w:eastAsia="Noto Sans CJK SC"/>
          <w:b/>
        </w:rPr>
        <w:t>5. 范围、非目标与设计原则</w:t>
      </w:r>
    </w:p>
    <w:p w14:paraId="780C7E01">
      <w:pPr>
        <w:pStyle w:val="4"/>
      </w:pPr>
      <w:r>
        <w:rPr>
          <w:rFonts w:ascii="Noto Sans CJK SC" w:hAnsi="Noto Sans CJK SC" w:eastAsia="Noto Sans CJK SC"/>
          <w:b/>
        </w:rPr>
        <w:t>5.1 MVP 范围</w:t>
      </w:r>
    </w:p>
    <w:p w14:paraId="40EE3339">
      <w:pPr>
        <w:pStyle w:val="16"/>
      </w:pPr>
      <w:r>
        <w:rPr>
          <w:rFonts w:ascii="Noto Sans CJK SC" w:hAnsi="Noto Sans CJK SC" w:eastAsia="Noto Sans CJK SC"/>
        </w:rPr>
        <w:t>独立 CLI：`kpi` / `KPi`。</w:t>
      </w:r>
    </w:p>
    <w:p w14:paraId="3C473014">
      <w:pPr>
        <w:pStyle w:val="16"/>
      </w:pPr>
      <w:r>
        <w:rPr>
          <w:rFonts w:ascii="Noto Sans CJK SC" w:hAnsi="Noto Sans CJK SC" w:eastAsia="Noto Sans CJK SC"/>
        </w:rPr>
        <w:t>Pi Runtime Adapter：默认接入 upstream Pi。</w:t>
      </w:r>
    </w:p>
    <w:p w14:paraId="72B73BD0">
      <w:pPr>
        <w:pStyle w:val="16"/>
      </w:pPr>
      <w:r>
        <w:rPr>
          <w:rFonts w:hint="eastAsia"/>
          <w:lang w:val="en-US" w:eastAsia="zh-CN"/>
        </w:rPr>
        <w:t>SBTD</w:t>
      </w:r>
      <w:r>
        <w:rPr>
          <w:rFonts w:ascii="Noto Sans CJK SC" w:hAnsi="Noto Sans CJK SC" w:eastAsia="Noto Sans CJK SC"/>
        </w:rPr>
        <w:t xml:space="preserve"> Workflow Kit：导入附件 onboard skill 的 templates、skills、rules、agents。</w:t>
      </w:r>
    </w:p>
    <w:p w14:paraId="3CDBBEC7">
      <w:pPr>
        <w:pStyle w:val="16"/>
      </w:pPr>
      <w:r>
        <w:rPr>
          <w:rFonts w:ascii="Noto Sans CJK SC" w:hAnsi="Noto Sans CJK SC" w:eastAsia="Noto Sans CJK SC"/>
        </w:rPr>
        <w:t>Workflow Engine 初版：intake、lessons、repo inspect、SBTD、route、plan、execute、validate、review、report。</w:t>
      </w:r>
    </w:p>
    <w:p w14:paraId="06E0F9D2">
      <w:pPr>
        <w:pStyle w:val="16"/>
      </w:pPr>
      <w:r>
        <w:rPr>
          <w:rFonts w:ascii="Noto Sans CJK SC" w:hAnsi="Noto Sans CJK SC" w:eastAsia="Noto Sans CJK SC"/>
        </w:rPr>
        <w:t>onboard 兼容：v0.1 包装现有 `onboard.py`。</w:t>
      </w:r>
    </w:p>
    <w:p w14:paraId="3A82B349">
      <w:pPr>
        <w:pStyle w:val="16"/>
      </w:pPr>
      <w:r>
        <w:rPr>
          <w:rFonts w:ascii="Noto Sans CJK SC" w:hAnsi="Noto Sans CJK SC" w:eastAsia="Noto Sans CJK SC"/>
        </w:rPr>
        <w:t>Policy Guard 初版：危险 shell、路径、密钥、安装、网络与破坏性 git 操作。</w:t>
      </w:r>
    </w:p>
    <w:p w14:paraId="4A201B28">
      <w:pPr>
        <w:pStyle w:val="16"/>
      </w:pPr>
      <w:r>
        <w:rPr>
          <w:rFonts w:ascii="Noto Sans CJK SC" w:hAnsi="Noto Sans CJK SC" w:eastAsia="Noto Sans CJK SC"/>
        </w:rPr>
        <w:t>Validation 初版：项目原生命令、rtk/report gate、结果状态、最终报告。</w:t>
      </w:r>
    </w:p>
    <w:p w14:paraId="1E83E580">
      <w:pPr>
        <w:pStyle w:val="16"/>
      </w:pPr>
      <w:r>
        <w:t>Provider 初版：OpenAI/Anthropic/OpenAI-compatible/Anthropic-compatible BYOK，至少覆盖 OpenAI、Anthropic、Kimi/Moonshot、DeepSeek；Codex 与 Claude Code 订阅接入先以官方 CLI/SDK 检测和实验性 adapter 方式落地。</w:t>
      </w:r>
    </w:p>
    <w:p w14:paraId="087EBA4E">
      <w:pPr>
        <w:pStyle w:val="4"/>
      </w:pPr>
      <w:r>
        <w:rPr>
          <w:rFonts w:ascii="Noto Sans CJK SC" w:hAnsi="Noto Sans CJK SC" w:eastAsia="Noto Sans CJK SC"/>
          <w:b/>
        </w:rPr>
        <w:t>5.2 非目标</w:t>
      </w:r>
    </w:p>
    <w:p w14:paraId="7FE2BF58">
      <w:pPr>
        <w:pStyle w:val="16"/>
      </w:pPr>
      <w:r>
        <w:rPr>
          <w:rFonts w:ascii="Noto Sans CJK SC" w:hAnsi="Noto Sans CJK SC" w:eastAsia="Noto Sans CJK SC"/>
        </w:rPr>
        <w:t>不在 v0.1 fork Pi。</w:t>
      </w:r>
    </w:p>
    <w:p w14:paraId="7795A033">
      <w:pPr>
        <w:pStyle w:val="16"/>
      </w:pPr>
      <w:r>
        <w:rPr>
          <w:rFonts w:ascii="Noto Sans CJK SC" w:hAnsi="Noto Sans CJK SC" w:eastAsia="Noto Sans CJK SC"/>
        </w:rPr>
        <w:t>不在 v0.1 复制 oh-my-pi 的 32+ built-in tools、LSP/DAP、collab relay 或 native Rust core。</w:t>
      </w:r>
    </w:p>
    <w:p w14:paraId="237F9E11">
      <w:pPr>
        <w:pStyle w:val="16"/>
      </w:pPr>
      <w:r>
        <w:rPr>
          <w:rFonts w:ascii="Noto Sans CJK SC" w:hAnsi="Noto Sans CJK SC" w:eastAsia="Noto Sans CJK SC"/>
        </w:rPr>
        <w:t>不在 v0.1 实现完整多 agent worker runtime。</w:t>
      </w:r>
    </w:p>
    <w:p w14:paraId="4311E242">
      <w:pPr>
        <w:pStyle w:val="16"/>
      </w:pPr>
      <w:r>
        <w:rPr>
          <w:rFonts w:ascii="Noto Sans CJK SC" w:hAnsi="Noto Sans CJK SC" w:eastAsia="Noto Sans CJK SC"/>
        </w:rPr>
        <w:t>不默认启用 browser/web_search/github/tts/image 等大工具面。</w:t>
      </w:r>
    </w:p>
    <w:p w14:paraId="3C36B38B">
      <w:pPr>
        <w:pStyle w:val="16"/>
      </w:pPr>
      <w:r>
        <w:rPr>
          <w:rFonts w:ascii="Noto Sans CJK SC" w:hAnsi="Noto Sans CJK SC" w:eastAsia="Noto Sans CJK SC"/>
        </w:rPr>
        <w:t>不把所有 AGENTS 内容常驻注入 prompt。</w:t>
      </w:r>
    </w:p>
    <w:p w14:paraId="467ACF24">
      <w:pPr>
        <w:pStyle w:val="16"/>
      </w:pPr>
      <w:r>
        <w:rPr>
          <w:rFonts w:ascii="Noto Sans CJK SC" w:hAnsi="Noto Sans CJK SC" w:eastAsia="Noto Sans CJK SC"/>
        </w:rPr>
        <w:t>不自动 push、发布、force reset 或读取密钥。</w:t>
      </w:r>
    </w:p>
    <w:p w14:paraId="79E1A21B">
      <w:pPr>
        <w:pStyle w:val="16"/>
      </w:pPr>
      <w:r>
        <w:t>不在任何版本中通过抓包、读取浏览器 Cookie、读取非公开凭证文件或逆向客户端协议来接入订阅账号；订阅方式只走官方 CLI、官方 OAuth、官方 SDK、官方 token 或用户显式配置的合规凭证。</w:t>
      </w:r>
    </w:p>
    <w:p w14:paraId="7B69F686">
      <w:pPr>
        <w:pStyle w:val="4"/>
      </w:pPr>
      <w:r>
        <w:rPr>
          <w:rFonts w:ascii="Noto Sans CJK SC" w:hAnsi="Noto Sans CJK SC" w:eastAsia="Noto Sans CJK SC"/>
          <w:b/>
        </w:rPr>
        <w:t>5.3 设计原则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7AC28083">
        <w:trPr>
          <w:jc w:val="center"/>
        </w:trPr>
        <w:tc>
          <w:tcPr>
            <w:tcW w:w="2268" w:type="dxa"/>
            <w:shd w:val="clear" w:color="auto" w:fill="D9EAF7"/>
            <w:vAlign w:val="top"/>
          </w:tcPr>
          <w:p w14:paraId="6ACE71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原则</w:t>
            </w:r>
          </w:p>
        </w:tc>
        <w:tc>
          <w:tcPr>
            <w:tcW w:w="6803" w:type="dxa"/>
            <w:shd w:val="clear" w:color="auto" w:fill="D9EAF7"/>
            <w:vAlign w:val="top"/>
          </w:tcPr>
          <w:p w14:paraId="24DF10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 w14:paraId="730C4522">
        <w:trPr>
          <w:jc w:val="center"/>
        </w:trPr>
        <w:tc>
          <w:tcPr>
            <w:tcW w:w="2268" w:type="dxa"/>
            <w:vAlign w:val="top"/>
          </w:tcPr>
          <w:p w14:paraId="6C9F7A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First</w:t>
            </w:r>
          </w:p>
        </w:tc>
        <w:tc>
          <w:tcPr>
            <w:tcW w:w="6803" w:type="dxa"/>
            <w:vAlign w:val="top"/>
          </w:tcPr>
          <w:p w14:paraId="59CA57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核心差异化是工程流程，而不是底层工具数量。</w:t>
            </w:r>
          </w:p>
        </w:tc>
      </w:tr>
      <w:tr w14:paraId="4715B273">
        <w:trPr>
          <w:jc w:val="center"/>
        </w:trPr>
        <w:tc>
          <w:tcPr>
            <w:tcW w:w="2268" w:type="dxa"/>
            <w:vAlign w:val="top"/>
          </w:tcPr>
          <w:p w14:paraId="50EF84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 可替换</w:t>
            </w:r>
          </w:p>
        </w:tc>
        <w:tc>
          <w:tcPr>
            <w:tcW w:w="6803" w:type="dxa"/>
            <w:vAlign w:val="top"/>
          </w:tcPr>
          <w:p w14:paraId="6A3328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KPi 不绑定单一 Pi fork；通过 adapter 接入 upstream Pi 和未来可选 OMP。</w:t>
            </w:r>
          </w:p>
        </w:tc>
      </w:tr>
      <w:tr w14:paraId="4A00DA6C">
        <w:trPr>
          <w:jc w:val="center"/>
        </w:trPr>
        <w:tc>
          <w:tcPr>
            <w:tcW w:w="2268" w:type="dxa"/>
            <w:vAlign w:val="top"/>
          </w:tcPr>
          <w:p w14:paraId="51CC43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最小化</w:t>
            </w:r>
          </w:p>
        </w:tc>
        <w:tc>
          <w:tcPr>
            <w:tcW w:w="6803" w:type="dxa"/>
            <w:vAlign w:val="top"/>
          </w:tcPr>
          <w:p w14:paraId="462C89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常驻只放硬规则和路由摘要，详细流程延迟加载 skill。</w:t>
            </w:r>
          </w:p>
        </w:tc>
      </w:tr>
      <w:tr w14:paraId="08E2C6B1">
        <w:trPr>
          <w:jc w:val="center"/>
        </w:trPr>
        <w:tc>
          <w:tcPr>
            <w:tcW w:w="2268" w:type="dxa"/>
            <w:vAlign w:val="top"/>
          </w:tcPr>
          <w:p w14:paraId="18A6BB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Gate</w:t>
            </w:r>
          </w:p>
        </w:tc>
        <w:tc>
          <w:tcPr>
            <w:tcW w:w="6803" w:type="dxa"/>
            <w:vAlign w:val="top"/>
          </w:tcPr>
          <w:p w14:paraId="4EE727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Trellis、GitNexus、Playwright、Maestro、MCP 等必须有可用性证据。</w:t>
            </w:r>
          </w:p>
        </w:tc>
      </w:tr>
      <w:tr w14:paraId="46288609">
        <w:trPr>
          <w:jc w:val="center"/>
        </w:trPr>
        <w:tc>
          <w:tcPr>
            <w:tcW w:w="2268" w:type="dxa"/>
            <w:vAlign w:val="top"/>
          </w:tcPr>
          <w:p w14:paraId="5590FC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 as Evidence</w:t>
            </w:r>
          </w:p>
        </w:tc>
        <w:tc>
          <w:tcPr>
            <w:tcW w:w="6803" w:type="dxa"/>
            <w:vAlign w:val="top"/>
          </w:tcPr>
          <w:p w14:paraId="0FFECD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正式验证必须检查命令、runner、报告文件、mtime/size/内容和跳过原因。</w:t>
            </w:r>
          </w:p>
        </w:tc>
      </w:tr>
      <w:tr w14:paraId="42A87BA5">
        <w:trPr>
          <w:jc w:val="center"/>
        </w:trPr>
        <w:tc>
          <w:tcPr>
            <w:tcW w:w="2268" w:type="dxa"/>
            <w:vAlign w:val="top"/>
          </w:tcPr>
          <w:p w14:paraId="4883DD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Policy by Default</w:t>
            </w:r>
          </w:p>
        </w:tc>
        <w:tc>
          <w:tcPr>
            <w:tcW w:w="6803" w:type="dxa"/>
            <w:vAlign w:val="top"/>
          </w:tcPr>
          <w:p w14:paraId="437210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命令、路径、网络、依赖安装、密钥访问默认受控。</w:t>
            </w:r>
          </w:p>
        </w:tc>
      </w:tr>
      <w:tr w14:paraId="0B94A95D">
        <w:trPr>
          <w:jc w:val="center"/>
        </w:trPr>
        <w:tc>
          <w:tcPr>
            <w:tcW w:w="2268" w:type="dxa"/>
            <w:vAlign w:val="top"/>
          </w:tcPr>
          <w:p w14:paraId="6DA0AD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 Silent Expansion</w:t>
            </w:r>
          </w:p>
        </w:tc>
        <w:tc>
          <w:tcPr>
            <w:tcW w:w="6803" w:type="dxa"/>
            <w:vAlign w:val="top"/>
          </w:tcPr>
          <w:p w14:paraId="1DEDC1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不扩大任务范围，不静默安装，不静默启用可选高风险工具。</w:t>
            </w:r>
          </w:p>
        </w:tc>
      </w:tr>
    </w:tbl>
    <w:p w14:paraId="1A944B72"/>
    <w:p w14:paraId="1A950D30">
      <w:pPr>
        <w:pStyle w:val="3"/>
      </w:pPr>
      <w:r>
        <w:rPr>
          <w:rFonts w:ascii="Noto Sans CJK SC" w:hAnsi="Noto Sans CJK SC" w:eastAsia="Noto Sans CJK SC"/>
          <w:b/>
        </w:rPr>
        <w:t>6. 总体架构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2EF44B1">
        <w:tc>
          <w:tcPr>
            <w:tcW w:w="9972" w:type="dxa"/>
            <w:shd w:val="clear" w:color="auto" w:fill="F4F6F8"/>
            <w:vAlign w:val="top"/>
          </w:tcPr>
          <w:p w14:paraId="511EF62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┌──────────────────────────────────────────────┐</w:t>
            </w:r>
          </w:p>
          <w:p w14:paraId="5D1B086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                   KPi CLI                    │</w:t>
            </w:r>
          </w:p>
          <w:p w14:paraId="09D7375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kpi run / plan / review / validate / onboard  │</w:t>
            </w:r>
          </w:p>
          <w:p w14:paraId="1937D1F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└──────────────────────┬───────────────────────┘</w:t>
            </w:r>
          </w:p>
          <w:p w14:paraId="266710C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   │</w:t>
            </w:r>
          </w:p>
          <w:p w14:paraId="557E24D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┌──────────────────────▼───────────────────────┐</w:t>
            </w:r>
          </w:p>
          <w:p w14:paraId="690AE3C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             KPi Workflow Engine              │</w:t>
            </w:r>
          </w:p>
          <w:p w14:paraId="046E5A8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intake → lessons → classify → route → plan    │</w:t>
            </w:r>
          </w:p>
          <w:p w14:paraId="6923731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execute → validate → review → report → learn  │</w:t>
            </w:r>
          </w:p>
          <w:p w14:paraId="15EB81B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└──────────────┬──────────────┬────────────────┘</w:t>
            </w:r>
          </w:p>
          <w:p w14:paraId="758AB99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│              │</w:t>
            </w:r>
          </w:p>
          <w:p w14:paraId="5A0ED59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┌──────────────▼─────┐ ┌──────▼────────────────┐</w:t>
            </w:r>
          </w:p>
          <w:p w14:paraId="1B61C9E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│ </w:t>
            </w:r>
            <w:r>
              <w:rPr>
                <w:rFonts w:hint="eastAsia" w:ascii="DejaVu Sans Mono" w:hAnsi="DejaVu Sans Mono" w:eastAsia="DejaVu Sans Mono"/>
                <w:sz w:val="17"/>
                <w:lang w:val="en-US" w:eastAsia="zh-CN"/>
              </w:rPr>
              <w:t>SBTD</w:t>
            </w:r>
            <w:r>
              <w:rPr>
                <w:rFonts w:ascii="DejaVu Sans Mono" w:hAnsi="DejaVu Sans Mono" w:eastAsia="DejaVu Sans Mono"/>
                <w:sz w:val="17"/>
              </w:rPr>
              <w:t xml:space="preserve"> Workflow Kit  │ │ KPi Rule / Policy      │</w:t>
            </w:r>
          </w:p>
          <w:p w14:paraId="66CF5B1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onboard skills     │ │ TTSR-like guards       │</w:t>
            </w:r>
          </w:p>
          <w:p w14:paraId="7ED1F44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BDD/Trellis/etc.   │ │ approval/path/command  │</w:t>
            </w:r>
          </w:p>
          <w:p w14:paraId="77DF0A8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└──────────────┬─────┘ └──────┬────────────────┘</w:t>
            </w:r>
          </w:p>
          <w:p w14:paraId="50F3A08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│              │</w:t>
            </w:r>
          </w:p>
          <w:p w14:paraId="4BE1980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┌──────────────▼──────────────▼────────────────┐</w:t>
            </w:r>
          </w:p>
          <w:p w14:paraId="59034E2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             KPi Tool Runtime                 │</w:t>
            </w:r>
          </w:p>
          <w:p w14:paraId="71D5B7C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fs/git/bash/test/trellis/gitnexus/playwright  │</w:t>
            </w:r>
          </w:p>
          <w:p w14:paraId="0FC49F8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maestro/lessons/report/bdd                    │</w:t>
            </w:r>
          </w:p>
          <w:p w14:paraId="4EB99E5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└──────────────────────┬───────────────────────┘</w:t>
            </w:r>
          </w:p>
          <w:p w14:paraId="0E216A4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   │</w:t>
            </w:r>
          </w:p>
          <w:p w14:paraId="2AD239A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┌──────────────────────▼───────────────────────┐</w:t>
            </w:r>
          </w:p>
          <w:p w14:paraId="4E84CCC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             Runtime Adapter Layer            │</w:t>
            </w:r>
          </w:p>
          <w:p w14:paraId="1609CBD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@kpi/runtime-pi                               │</w:t>
            </w:r>
          </w:p>
          <w:p w14:paraId="1C757AA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@kpi/runtime-omp, optional                    │</w:t>
            </w:r>
          </w:p>
          <w:p w14:paraId="039F7EF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└──────────────────────┬───────────────────────┘</w:t>
            </w:r>
          </w:p>
          <w:p w14:paraId="6ADBBAD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   │</w:t>
            </w:r>
          </w:p>
          <w:p w14:paraId="1E632C2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┌──────────────────────▼───────────────────────┐</w:t>
            </w:r>
          </w:p>
          <w:p w14:paraId="1174565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                  Pi Runtime                  │</w:t>
            </w:r>
          </w:p>
          <w:p w14:paraId="4FF8E78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│ pi-agent-core / pi-ai / pi-tui / Pi CLI modes │</w:t>
            </w:r>
          </w:p>
          <w:p w14:paraId="71A4316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 w14:paraId="3B374AAF"/>
    <w:p w14:paraId="5484AA3B">
      <w:r>
        <w:rPr>
          <w:rFonts w:ascii="Noto Sans CJK SC" w:hAnsi="Noto Sans CJK SC" w:eastAsia="Noto Sans CJK SC"/>
        </w:rPr>
        <w:t>架构中的关键边界是：Pi 负责模型调用、agent loop、TUI、tool calling 等 runtime 能力；KPi 负责 workflow state、工具证据、policy、validation、report、kit/skill/rule 管理和上下文注入。</w:t>
      </w:r>
    </w:p>
    <w:p w14:paraId="1FC220F5">
      <w:pPr>
        <w:pStyle w:val="3"/>
      </w:pPr>
      <w:r>
        <w:rPr>
          <w:rFonts w:ascii="Noto Sans CJK SC" w:hAnsi="Noto Sans CJK SC" w:eastAsia="Noto Sans CJK SC"/>
          <w:b/>
        </w:rPr>
        <w:t>7. 核心模块设计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386"/>
        <w:gridCol w:w="1417"/>
      </w:tblGrid>
      <w:tr w14:paraId="57C6D312">
        <w:trPr>
          <w:jc w:val="center"/>
        </w:trPr>
        <w:tc>
          <w:tcPr>
            <w:tcW w:w="2381" w:type="dxa"/>
            <w:shd w:val="clear" w:color="auto" w:fill="D9EAF7"/>
            <w:vAlign w:val="top"/>
          </w:tcPr>
          <w:p w14:paraId="678D38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w="5386" w:type="dxa"/>
            <w:shd w:val="clear" w:color="auto" w:fill="D9EAF7"/>
            <w:vAlign w:val="top"/>
          </w:tcPr>
          <w:p w14:paraId="52FD64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职责</w:t>
            </w:r>
          </w:p>
        </w:tc>
        <w:tc>
          <w:tcPr>
            <w:tcW w:w="1417" w:type="dxa"/>
            <w:shd w:val="clear" w:color="auto" w:fill="D9EAF7"/>
            <w:vAlign w:val="top"/>
          </w:tcPr>
          <w:p w14:paraId="517842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版本</w:t>
            </w:r>
          </w:p>
        </w:tc>
      </w:tr>
      <w:tr w14:paraId="043A466B">
        <w:trPr>
          <w:jc w:val="center"/>
        </w:trPr>
        <w:tc>
          <w:tcPr>
            <w:tcW w:w="2381" w:type="dxa"/>
            <w:vAlign w:val="top"/>
          </w:tcPr>
          <w:p w14:paraId="351045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@kpi/cli</w:t>
            </w:r>
          </w:p>
        </w:tc>
        <w:tc>
          <w:tcPr>
            <w:tcW w:w="5386" w:type="dxa"/>
            <w:vAlign w:val="top"/>
          </w:tcPr>
          <w:p w14:paraId="58BB26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命令入口、command table、launch fallback、shell completion、全局 flag。</w:t>
            </w:r>
          </w:p>
        </w:tc>
        <w:tc>
          <w:tcPr>
            <w:tcW w:w="1417" w:type="dxa"/>
            <w:vAlign w:val="top"/>
          </w:tcPr>
          <w:p w14:paraId="290E7C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</w:t>
            </w:r>
          </w:p>
        </w:tc>
      </w:tr>
      <w:tr w14:paraId="016F6721">
        <w:trPr>
          <w:jc w:val="center"/>
        </w:trPr>
        <w:tc>
          <w:tcPr>
            <w:tcW w:w="2381" w:type="dxa"/>
            <w:vAlign w:val="top"/>
          </w:tcPr>
          <w:p w14:paraId="033AA5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@kpi/runtime-pi</w:t>
            </w:r>
          </w:p>
        </w:tc>
        <w:tc>
          <w:tcPr>
            <w:tcW w:w="5386" w:type="dxa"/>
            <w:vAlign w:val="top"/>
          </w:tcPr>
          <w:p w14:paraId="297FB4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Pi adapter：启动 session、注入上下文、注册工具、桥接事件。</w:t>
            </w:r>
          </w:p>
        </w:tc>
        <w:tc>
          <w:tcPr>
            <w:tcW w:w="1417" w:type="dxa"/>
            <w:vAlign w:val="top"/>
          </w:tcPr>
          <w:p w14:paraId="4A5A42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</w:t>
            </w:r>
          </w:p>
        </w:tc>
      </w:tr>
      <w:tr w14:paraId="13596AB5">
        <w:trPr>
          <w:jc w:val="center"/>
        </w:trPr>
        <w:tc>
          <w:tcPr>
            <w:tcW w:w="2381" w:type="dxa"/>
            <w:vAlign w:val="top"/>
          </w:tcPr>
          <w:p w14:paraId="12EC16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@kpi/workflow-engine</w:t>
            </w:r>
          </w:p>
        </w:tc>
        <w:tc>
          <w:tcPr>
            <w:tcW w:w="5386" w:type="dxa"/>
            <w:vAlign w:val="top"/>
          </w:tcPr>
          <w:p w14:paraId="00A6BB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SBTD 分类、route resolver、状态机、执行阶段与 stage report。</w:t>
            </w:r>
          </w:p>
        </w:tc>
        <w:tc>
          <w:tcPr>
            <w:tcW w:w="1417" w:type="dxa"/>
            <w:vAlign w:val="top"/>
          </w:tcPr>
          <w:p w14:paraId="687C5E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v0.1-v0.2</w:t>
            </w:r>
          </w:p>
        </w:tc>
      </w:tr>
      <w:tr w14:paraId="02B7E049">
        <w:trPr>
          <w:jc w:val="center"/>
        </w:trPr>
        <w:tc>
          <w:tcPr>
            <w:tcW w:w="2381" w:type="dxa"/>
            <w:vAlign w:val="top"/>
          </w:tcPr>
          <w:p w14:paraId="493F8D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>sptd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-workflow-kit</w:t>
            </w:r>
          </w:p>
        </w:tc>
        <w:tc>
          <w:tcPr>
            <w:tcW w:w="5386" w:type="dxa"/>
            <w:vAlign w:val="top"/>
          </w:tcPr>
          <w:p w14:paraId="0AD75C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附件 onboard skill 迁移后的内置 kit。</w:t>
            </w:r>
          </w:p>
        </w:tc>
        <w:tc>
          <w:tcPr>
            <w:tcW w:w="1417" w:type="dxa"/>
            <w:vAlign w:val="top"/>
          </w:tcPr>
          <w:p w14:paraId="4AA6AD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</w:t>
            </w:r>
          </w:p>
        </w:tc>
      </w:tr>
      <w:tr w14:paraId="4823E746">
        <w:trPr>
          <w:jc w:val="center"/>
        </w:trPr>
        <w:tc>
          <w:tcPr>
            <w:tcW w:w="2381" w:type="dxa"/>
            <w:vAlign w:val="top"/>
          </w:tcPr>
          <w:p w14:paraId="353B73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@kpi/kit-registry</w:t>
            </w:r>
          </w:p>
        </w:tc>
        <w:tc>
          <w:tcPr>
            <w:tcW w:w="5386" w:type="dxa"/>
            <w:vAlign w:val="top"/>
          </w:tcPr>
          <w:p w14:paraId="410F89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kit manifest、安装、启用、升级、doctor。</w:t>
            </w:r>
          </w:p>
        </w:tc>
        <w:tc>
          <w:tcPr>
            <w:tcW w:w="1417" w:type="dxa"/>
            <w:vAlign w:val="top"/>
          </w:tcPr>
          <w:p w14:paraId="1551A8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v0.2</w:t>
            </w:r>
          </w:p>
        </w:tc>
      </w:tr>
      <w:tr w14:paraId="086ED684">
        <w:trPr>
          <w:jc w:val="center"/>
        </w:trPr>
        <w:tc>
          <w:tcPr>
            <w:tcW w:w="2381" w:type="dxa"/>
            <w:vAlign w:val="top"/>
          </w:tcPr>
          <w:p w14:paraId="57CCB2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@kpi/skill-registry</w:t>
            </w:r>
          </w:p>
        </w:tc>
        <w:tc>
          <w:tcPr>
            <w:tcW w:w="5386" w:type="dxa"/>
            <w:vAlign w:val="top"/>
          </w:tcPr>
          <w:p w14:paraId="6738B5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bundled/project/external skills 加载、索引、lazy context。</w:t>
            </w:r>
          </w:p>
        </w:tc>
        <w:tc>
          <w:tcPr>
            <w:tcW w:w="1417" w:type="dxa"/>
            <w:vAlign w:val="top"/>
          </w:tcPr>
          <w:p w14:paraId="3827A8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v0.1-v0.2</w:t>
            </w:r>
          </w:p>
        </w:tc>
      </w:tr>
      <w:tr w14:paraId="2376C7F0">
        <w:trPr>
          <w:jc w:val="center"/>
        </w:trPr>
        <w:tc>
          <w:tcPr>
            <w:tcW w:w="2381" w:type="dxa"/>
            <w:vAlign w:val="top"/>
          </w:tcPr>
          <w:p w14:paraId="341BEE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@kpi/rule-engine</w:t>
            </w:r>
          </w:p>
        </w:tc>
        <w:tc>
          <w:tcPr>
            <w:tcW w:w="5386" w:type="dxa"/>
            <w:vAlign w:val="top"/>
          </w:tcPr>
          <w:p w14:paraId="700FCF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TTSR-inspired 动态规则、tool call block、delivery gate。</w:t>
            </w:r>
          </w:p>
        </w:tc>
        <w:tc>
          <w:tcPr>
            <w:tcW w:w="1417" w:type="dxa"/>
            <w:vAlign w:val="top"/>
          </w:tcPr>
          <w:p w14:paraId="2D8A37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v0.2</w:t>
            </w:r>
          </w:p>
        </w:tc>
      </w:tr>
      <w:tr w14:paraId="386532C1">
        <w:trPr>
          <w:jc w:val="center"/>
        </w:trPr>
        <w:tc>
          <w:tcPr>
            <w:tcW w:w="2381" w:type="dxa"/>
            <w:vAlign w:val="top"/>
          </w:tcPr>
          <w:p w14:paraId="1BB1D6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@kpi/policy</w:t>
            </w:r>
          </w:p>
        </w:tc>
        <w:tc>
          <w:tcPr>
            <w:tcW w:w="5386" w:type="dxa"/>
            <w:vAlign w:val="top"/>
          </w:tcPr>
          <w:p w14:paraId="76CA6B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命令、路径、密钥、网络、依赖安装、审批。</w:t>
            </w:r>
          </w:p>
        </w:tc>
        <w:tc>
          <w:tcPr>
            <w:tcW w:w="1417" w:type="dxa"/>
            <w:vAlign w:val="top"/>
          </w:tcPr>
          <w:p w14:paraId="485278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</w:t>
            </w:r>
          </w:p>
        </w:tc>
      </w:tr>
      <w:tr w14:paraId="7A3578BD">
        <w:trPr>
          <w:jc w:val="center"/>
        </w:trPr>
        <w:tc>
          <w:tcPr>
            <w:tcW w:w="2381" w:type="dxa"/>
            <w:vAlign w:val="top"/>
          </w:tcPr>
          <w:p w14:paraId="4D5843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@kpi/tools</w:t>
            </w:r>
          </w:p>
        </w:tc>
        <w:tc>
          <w:tcPr>
            <w:tcW w:w="5386" w:type="dxa"/>
            <w:vAlign w:val="top"/>
          </w:tcPr>
          <w:p w14:paraId="626DCE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文件、搜索、git、shell、test、Trellis、GitNexus、Playwright、Maestro、rtk。</w:t>
            </w:r>
          </w:p>
        </w:tc>
        <w:tc>
          <w:tcPr>
            <w:tcW w:w="1417" w:type="dxa"/>
            <w:vAlign w:val="top"/>
          </w:tcPr>
          <w:p w14:paraId="5FEE5B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v0.1-v0.2</w:t>
            </w:r>
          </w:p>
        </w:tc>
      </w:tr>
      <w:tr w14:paraId="556863EB">
        <w:trPr>
          <w:jc w:val="center"/>
        </w:trPr>
        <w:tc>
          <w:tcPr>
            <w:tcW w:w="2381" w:type="dxa"/>
            <w:vAlign w:val="top"/>
          </w:tcPr>
          <w:p w14:paraId="5B5403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@kpi/validation</w:t>
            </w:r>
          </w:p>
        </w:tc>
        <w:tc>
          <w:tcPr>
            <w:tcW w:w="5386" w:type="dxa"/>
            <w:vAlign w:val="top"/>
          </w:tcPr>
          <w:p w14:paraId="3FD2B0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项目验证、报告 artifact、Web/Mobile/API runner 状态与最终报告。</w:t>
            </w:r>
          </w:p>
        </w:tc>
        <w:tc>
          <w:tcPr>
            <w:tcW w:w="1417" w:type="dxa"/>
            <w:vAlign w:val="top"/>
          </w:tcPr>
          <w:p w14:paraId="37E133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v0.1-v0.2</w:t>
            </w:r>
          </w:p>
        </w:tc>
      </w:tr>
      <w:tr w14:paraId="0D9BDA80">
        <w:trPr>
          <w:jc w:val="center"/>
        </w:trPr>
        <w:tc>
          <w:tcPr>
            <w:tcW w:w="2381" w:type="dxa"/>
            <w:vAlign w:val="top"/>
          </w:tcPr>
          <w:p w14:paraId="3321F2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@kpi/context</w:t>
            </w:r>
          </w:p>
        </w:tc>
        <w:tc>
          <w:tcPr>
            <w:tcW w:w="5386" w:type="dxa"/>
            <w:vAlign w:val="top"/>
          </w:tcPr>
          <w:p w14:paraId="5742D9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AGENTS/SYSTEM、repo map、lessons、Trellis、BDD、active skill 上下文。</w:t>
            </w:r>
          </w:p>
        </w:tc>
        <w:tc>
          <w:tcPr>
            <w:tcW w:w="1417" w:type="dxa"/>
            <w:vAlign w:val="top"/>
          </w:tcPr>
          <w:p w14:paraId="0922DC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v0.1-v0.2</w:t>
            </w:r>
          </w:p>
        </w:tc>
      </w:tr>
      <w:tr w14:paraId="2FF47D57">
        <w:trPr>
          <w:jc w:val="center"/>
        </w:trPr>
        <w:tc>
          <w:tcPr>
            <w:tcW w:w="2381" w:type="dxa"/>
            <w:vAlign w:val="top"/>
          </w:tcPr>
          <w:p w14:paraId="1954AC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@kpi/memory</w:t>
            </w:r>
          </w:p>
        </w:tc>
        <w:tc>
          <w:tcPr>
            <w:tcW w:w="5386" w:type="dxa"/>
            <w:vAlign w:val="top"/>
          </w:tcPr>
          <w:p w14:paraId="1064D9B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lessons memory、session summary、project profile。</w:t>
            </w:r>
          </w:p>
        </w:tc>
        <w:tc>
          <w:tcPr>
            <w:tcW w:w="1417" w:type="dxa"/>
            <w:vAlign w:val="top"/>
          </w:tcPr>
          <w:p w14:paraId="2E55F8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v0.2</w:t>
            </w:r>
          </w:p>
        </w:tc>
      </w:tr>
      <w:tr w14:paraId="24326659">
        <w:trPr>
          <w:jc w:val="center"/>
        </w:trPr>
        <w:tc>
          <w:tcPr>
            <w:tcW w:w="2381" w:type="dxa"/>
            <w:vAlign w:val="top"/>
          </w:tcPr>
          <w:p w14:paraId="24E79A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@kpi/reporting</w:t>
            </w:r>
          </w:p>
        </w:tc>
        <w:tc>
          <w:tcPr>
            <w:tcW w:w="5386" w:type="dxa"/>
            <w:vAlign w:val="top"/>
          </w:tcPr>
          <w:p w14:paraId="319D0F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final report、installation report、session export。</w:t>
            </w:r>
          </w:p>
        </w:tc>
        <w:tc>
          <w:tcPr>
            <w:tcW w:w="1417" w:type="dxa"/>
            <w:vAlign w:val="top"/>
          </w:tcPr>
          <w:p w14:paraId="6EBCE4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</w:t>
            </w:r>
          </w:p>
        </w:tc>
      </w:tr>
      <w:tr w14:paraId="70E0CFE4">
        <w:trPr>
          <w:jc w:val="center"/>
        </w:trPr>
        <w:tc>
          <w:tcPr>
            <w:tcW w:w="2381" w:type="dxa"/>
            <w:vAlign w:val="top"/>
          </w:tcPr>
          <w:p w14:paraId="173F9F5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@kpi/runtime-omp</w:t>
            </w:r>
          </w:p>
        </w:tc>
        <w:tc>
          <w:tcPr>
            <w:tcW w:w="5386" w:type="dxa"/>
            <w:vAlign w:val="top"/>
          </w:tcPr>
          <w:p w14:paraId="3A016F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oh-my-pi adapter，可选增强 backend。</w:t>
            </w:r>
          </w:p>
        </w:tc>
        <w:tc>
          <w:tcPr>
            <w:tcW w:w="1417" w:type="dxa"/>
            <w:vAlign w:val="top"/>
          </w:tcPr>
          <w:p w14:paraId="702C32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v0.3</w:t>
            </w:r>
          </w:p>
        </w:tc>
      </w:tr>
    </w:tbl>
    <w:p w14:paraId="4DCF19C6"/>
    <w:p w14:paraId="1BAB0C67">
      <w:pPr>
        <w:pStyle w:val="4"/>
      </w:pPr>
      <w:r>
        <w:rPr>
          <w:rFonts w:ascii="Noto Sans CJK SC" w:hAnsi="Noto Sans CJK SC" w:eastAsia="Noto Sans CJK SC"/>
          <w:b/>
        </w:rPr>
        <w:t>7.1 CLI 层</w:t>
      </w:r>
    </w:p>
    <w:p w14:paraId="0D3A974D">
      <w:r>
        <w:rPr>
          <w:rFonts w:ascii="Noto Sans CJK SC" w:hAnsi="Noto Sans CJK SC" w:eastAsia="Noto Sans CJK SC"/>
        </w:rPr>
        <w:t>CLI 层应借鉴 oh-my-pi 显式 command table 的模式。已注册子命令直接路由，未知输入才进入 `launch/run`。管理类保留词不能静默发送给模型，以避免 `kpi skills`、`kpi tools` 等误变成 prompt。</w:t>
      </w:r>
    </w:p>
    <w:p w14:paraId="3A2EB41A">
      <w:pPr>
        <w:pStyle w:val="16"/>
      </w:pPr>
      <w:r>
        <w:rPr>
          <w:rFonts w:ascii="Noto Sans CJK SC" w:hAnsi="Noto Sans CJK SC" w:eastAsia="Noto Sans CJK SC"/>
        </w:rPr>
        <w:t>所有 command 懒加载，减少启动成本。</w:t>
      </w:r>
    </w:p>
    <w:p w14:paraId="3B9248B0">
      <w:pPr>
        <w:pStyle w:val="16"/>
      </w:pPr>
      <w:r>
        <w:rPr>
          <w:rFonts w:ascii="Noto Sans CJK SC" w:hAnsi="Noto Sans CJK SC" w:eastAsia="Noto Sans CJK SC"/>
        </w:rPr>
        <w:t>支持 `--json`、`--project-root`、`--runtime`、`--profile`、`--approval-mode` 等全局 flag。</w:t>
      </w:r>
    </w:p>
    <w:p w14:paraId="1E811F5F">
      <w:pPr>
        <w:pStyle w:val="16"/>
      </w:pPr>
      <w:r>
        <w:rPr>
          <w:rFonts w:ascii="Noto Sans CJK SC" w:hAnsi="Noto Sans CJK SC" w:eastAsia="Noto Sans CJK SC"/>
        </w:rPr>
        <w:t>生成 bash / zsh / fish completions。</w:t>
      </w:r>
    </w:p>
    <w:p w14:paraId="04ABDAB8">
      <w:pPr>
        <w:pStyle w:val="16"/>
      </w:pPr>
      <w:r>
        <w:rPr>
          <w:rFonts w:ascii="Noto Sans CJK SC" w:hAnsi="Noto Sans CJK SC" w:eastAsia="Noto Sans CJK SC"/>
        </w:rPr>
        <w:t>所有非交互命令必须有稳定退出码和机器可读 JSON 输出。</w:t>
      </w:r>
    </w:p>
    <w:p w14:paraId="2CD6E8B7">
      <w:pPr>
        <w:pStyle w:val="4"/>
      </w:pPr>
      <w:r>
        <w:rPr>
          <w:rFonts w:ascii="Noto Sans CJK SC" w:hAnsi="Noto Sans CJK SC" w:eastAsia="Noto Sans CJK SC"/>
          <w:b/>
        </w:rPr>
        <w:t>7.2 Runtime Adapter 层</w:t>
      </w:r>
    </w:p>
    <w:p w14:paraId="1676F77C">
      <w:r>
        <w:rPr>
          <w:rFonts w:ascii="Noto Sans CJK SC" w:hAnsi="Noto Sans CJK SC" w:eastAsia="Noto Sans CJK SC"/>
        </w:rPr>
        <w:t>Runtime Adapter 隔离 Pi 细节，使 KPi workflow 不依赖 Pi 内部实现。v0.1 默认实现 `@kpi/runtime-pi`，v0.3 可增加 `@kpi/runtime-omp`。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B50AB74">
        <w:tc>
          <w:tcPr>
            <w:tcW w:w="9972" w:type="dxa"/>
            <w:shd w:val="clear" w:color="auto" w:fill="F4F6F8"/>
            <w:vAlign w:val="top"/>
          </w:tcPr>
          <w:p w14:paraId="12E973E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export interface KPiRuntimeAdapter {</w:t>
            </w:r>
          </w:p>
          <w:p w14:paraId="1465761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id: "pi" | "omp" | string;</w:t>
            </w:r>
          </w:p>
          <w:p w14:paraId="34B44B7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startSession(input: StartSessionInput): Promise&lt;KPiRuntimeSession&gt;;</w:t>
            </w:r>
          </w:p>
          <w:p w14:paraId="69F370A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injectContext(context: KPiContextInjection): Promise&lt;InjectionResult&gt;;</w:t>
            </w:r>
          </w:p>
          <w:p w14:paraId="498A319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registerTools(tools: KPiToolDefinition[]): Promise&lt;void&gt;;</w:t>
            </w:r>
          </w:p>
          <w:p w14:paraId="0C8087A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registerHooks(hooks: KPiHookDefinition[]): Promise&lt;void&gt;;</w:t>
            </w:r>
          </w:p>
          <w:p w14:paraId="6527993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sendUserMessage(message: string): Promise&lt;void&gt;;</w:t>
            </w:r>
          </w:p>
          <w:p w14:paraId="7580113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events(): AsyncIterable&lt;KPiRuntimeEvent&gt;;</w:t>
            </w:r>
          </w:p>
          <w:p w14:paraId="4700E88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stop(): Promise&lt;void&gt;;</w:t>
            </w:r>
          </w:p>
          <w:p w14:paraId="35765EA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 w14:paraId="0A843900"/>
    <w:p w14:paraId="2103D189">
      <w:pPr>
        <w:pStyle w:val="4"/>
      </w:pPr>
      <w:r>
        <w:rPr>
          <w:rFonts w:ascii="Noto Sans CJK SC" w:hAnsi="Noto Sans CJK SC" w:eastAsia="Noto Sans CJK SC"/>
          <w:b/>
        </w:rPr>
        <w:t xml:space="preserve">7.3 </w:t>
      </w:r>
      <w:r>
        <w:rPr>
          <w:rFonts w:hint="eastAsia" w:ascii="Noto Sans CJK SC" w:hAnsi="Noto Sans CJK SC" w:eastAsia="Noto Sans CJK SC"/>
          <w:b/>
          <w:lang w:val="en-US" w:eastAsia="zh-CN"/>
        </w:rPr>
        <w:t>SBTD</w:t>
      </w:r>
      <w:r>
        <w:rPr>
          <w:rFonts w:ascii="Noto Sans CJK SC" w:hAnsi="Noto Sans CJK SC" w:eastAsia="Noto Sans CJK SC"/>
          <w:b/>
        </w:rPr>
        <w:t xml:space="preserve"> Workflow Kit</w:t>
      </w:r>
    </w:p>
    <w:p w14:paraId="2FEBB455">
      <w:r>
        <w:rPr>
          <w:rFonts w:hint="eastAsia"/>
          <w:lang w:val="en-US" w:eastAsia="zh-CN"/>
        </w:rPr>
        <w:t>SBTD</w:t>
      </w:r>
      <w:r>
        <w:rPr>
          <w:rFonts w:ascii="Noto Sans CJK SC" w:hAnsi="Noto Sans CJK SC" w:eastAsia="Noto Sans CJK SC"/>
        </w:rPr>
        <w:t xml:space="preserve"> Workflow Kit 是附件 onboard skill 的产品化形态。它不只是模板目录，而是包含 prompts、agents、skills、rules、workflows、tools 和 policy profiles 的版本化 package。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D8760D8">
        <w:tc>
          <w:tcPr>
            <w:tcW w:w="9972" w:type="dxa"/>
            <w:shd w:val="clear" w:color="auto" w:fill="F4F6F8"/>
            <w:vAlign w:val="top"/>
          </w:tcPr>
          <w:p w14:paraId="4FA4AF2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packages/</w:t>
            </w:r>
            <w:r>
              <w:rPr>
                <w:rFonts w:hint="eastAsia" w:ascii="DejaVu Sans Mono" w:hAnsi="DejaVu Sans Mono" w:eastAsia="DejaVu Sans Mono"/>
                <w:sz w:val="17"/>
                <w:lang w:val="en-US" w:eastAsia="zh-CN"/>
              </w:rPr>
              <w:t>sbtd</w:t>
            </w:r>
            <w:r>
              <w:rPr>
                <w:rFonts w:ascii="DejaVu Sans Mono" w:hAnsi="DejaVu Sans Mono" w:eastAsia="DejaVu Sans Mono"/>
                <w:sz w:val="17"/>
              </w:rPr>
              <w:t>-workflow-kit/</w:t>
            </w:r>
          </w:p>
          <w:p w14:paraId="611CEC5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kpi-kit.json</w:t>
            </w:r>
          </w:p>
          <w:p w14:paraId="38F9F1B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prompts/</w:t>
            </w:r>
          </w:p>
          <w:p w14:paraId="614E791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agents/</w:t>
            </w:r>
          </w:p>
          <w:p w14:paraId="123D357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skills/</w:t>
            </w:r>
          </w:p>
          <w:p w14:paraId="293FF9B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trellis-workflow/</w:t>
            </w:r>
          </w:p>
          <w:p w14:paraId="611EE70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trellis-channel/</w:t>
            </w:r>
          </w:p>
          <w:p w14:paraId="63C5076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project-validation/</w:t>
            </w:r>
          </w:p>
          <w:p w14:paraId="4EA17C2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gherkin-bdd/</w:t>
            </w:r>
          </w:p>
          <w:p w14:paraId="3BC0B36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maestro-mobile-e2e/</w:t>
            </w:r>
          </w:p>
          <w:p w14:paraId="3E56F1B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lessons-record/</w:t>
            </w:r>
          </w:p>
          <w:p w14:paraId="7D5CF2E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book-refactoring-pass/</w:t>
            </w:r>
          </w:p>
          <w:p w14:paraId="5E51C10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book-legacy-change-safety/</w:t>
            </w:r>
          </w:p>
          <w:p w14:paraId="1952B16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book-ddd-distilled-modeling/</w:t>
            </w:r>
          </w:p>
          <w:p w14:paraId="079D826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book-ddia-data-design/</w:t>
            </w:r>
          </w:p>
          <w:p w14:paraId="70210FF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book-release-readiness/</w:t>
            </w:r>
          </w:p>
          <w:p w14:paraId="021EA7D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rules/</w:t>
            </w:r>
          </w:p>
          <w:p w14:paraId="27CDA56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workflows/</w:t>
            </w:r>
          </w:p>
          <w:p w14:paraId="50FD647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tools/</w:t>
            </w:r>
          </w:p>
        </w:tc>
      </w:tr>
    </w:tbl>
    <w:p w14:paraId="36AB7253"/>
    <w:p w14:paraId="1C944811">
      <w:pPr>
        <w:pStyle w:val="4"/>
      </w:pPr>
      <w:r>
        <w:rPr>
          <w:rFonts w:ascii="Noto Sans CJK SC" w:hAnsi="Noto Sans CJK SC" w:eastAsia="Noto Sans CJK SC"/>
          <w:b/>
        </w:rPr>
        <w:t>7.4 Rule Engine</w:t>
      </w:r>
    </w:p>
    <w:p w14:paraId="59B0D4B3">
      <w:r>
        <w:rPr>
          <w:rFonts w:ascii="Noto Sans CJK SC" w:hAnsi="Noto Sans CJK SC" w:eastAsia="Noto Sans CJK SC"/>
        </w:rPr>
        <w:t>Rule Engine 借鉴 oh-my-pi TTSR 的思想：规则平时 dormant，不占用常驻上下文；当 assistant 输出、tool call、tool result 或 workflow state 触发条件时，动态提醒、中断、阻断工具或阻断交付。</w:t>
      </w:r>
    </w:p>
    <w:p w14:paraId="2B2B5E46">
      <w:pPr>
        <w:pStyle w:val="4"/>
      </w:pPr>
      <w:r>
        <w:t>7.5 Provider Gateway 与模型认证层</w:t>
      </w:r>
    </w:p>
    <w:p w14:paraId="69CDDBE4">
      <w:r>
        <w:t>Provider Gateway 是 KPi 的模型接入中枢，独立于 Workflow Engine 与 Runtime Adapter。它负责将不同 provider 的认证、调用协议、模型能力、上下文限制、成本策略和订阅接入方式统一为 KPi 内部的 ModelRouter 接口。</w:t>
      </w:r>
    </w:p>
    <w:p w14:paraId="1F1130A1">
      <w:r>
        <w:t>核心原则：BYOK 是基础能力；官方订阅接入是增强能力；非官方 token 抓取和 Web 自动化登录不进入产品路线。KPi 需要同时支持 API 模型调用、官方 coding-agent CLI 代理调用，以及通过 Pi/oh-my-pi runtime 间接调用的模型能力。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9D94DD">
        <w:tc>
          <w:tcPr>
            <w:tcW w:w="9972" w:type="dxa"/>
            <w:shd w:val="clear" w:color="auto" w:fill="F4F6F8"/>
            <w:vAlign w:val="top"/>
          </w:tcPr>
          <w:p w14:paraId="69241CF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export interface KPiRule {</w:t>
            </w:r>
          </w:p>
          <w:p w14:paraId="4A08B7A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id: string;</w:t>
            </w:r>
          </w:p>
          <w:p w14:paraId="0FF7B1B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title: string;</w:t>
            </w:r>
          </w:p>
          <w:p w14:paraId="3773BED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severity: "info" | "warning" | "blocker";</w:t>
            </w:r>
          </w:p>
          <w:p w14:paraId="29C0AE5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scope: Array&lt;"assistant-text" | "tool-call" | "tool-result" | "workflow-state"&gt;;</w:t>
            </w:r>
          </w:p>
          <w:p w14:paraId="05A9017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condition: RuleCondition;</w:t>
            </w:r>
          </w:p>
          <w:p w14:paraId="4D0CD3C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action: "remind" | "interrupt" | "block-tool" | "block-delivery";</w:t>
            </w:r>
          </w:p>
          <w:p w14:paraId="1CA2CDB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message: string;</w:t>
            </w:r>
          </w:p>
          <w:p w14:paraId="19A38B4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repeat: "once" | "after-gap" | "always";</w:t>
            </w:r>
          </w:p>
          <w:p w14:paraId="633957B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 w14:paraId="09361EAD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969"/>
        <w:gridCol w:w="2268"/>
      </w:tblGrid>
      <w:tr w14:paraId="5B14EB0C">
        <w:trPr>
          <w:jc w:val="center"/>
        </w:trPr>
        <w:tc>
          <w:tcPr>
            <w:tcW w:w="2835" w:type="dxa"/>
            <w:shd w:val="clear" w:color="auto" w:fill="D9EAF7"/>
            <w:vAlign w:val="top"/>
          </w:tcPr>
          <w:p w14:paraId="3C7F4D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规则示例</w:t>
            </w:r>
          </w:p>
        </w:tc>
        <w:tc>
          <w:tcPr>
            <w:tcW w:w="3969" w:type="dxa"/>
            <w:shd w:val="clear" w:color="auto" w:fill="D9EAF7"/>
            <w:vAlign w:val="top"/>
          </w:tcPr>
          <w:p w14:paraId="20C1BE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触发条件</w:t>
            </w:r>
          </w:p>
        </w:tc>
        <w:tc>
          <w:tcPr>
            <w:tcW w:w="2268" w:type="dxa"/>
            <w:shd w:val="clear" w:color="auto" w:fill="D9EAF7"/>
            <w:vAlign w:val="top"/>
          </w:tcPr>
          <w:p w14:paraId="39F25D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动作</w:t>
            </w:r>
          </w:p>
        </w:tc>
      </w:tr>
      <w:tr w14:paraId="70FD43E9">
        <w:trPr>
          <w:jc w:val="center"/>
        </w:trPr>
        <w:tc>
          <w:tcPr>
            <w:tcW w:w="2835" w:type="dxa"/>
            <w:vAlign w:val="top"/>
          </w:tcPr>
          <w:p w14:paraId="63AF9B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no-trellis-init-by-agent</w:t>
            </w:r>
          </w:p>
        </w:tc>
        <w:tc>
          <w:tcPr>
            <w:tcW w:w="3969" w:type="dxa"/>
            <w:vAlign w:val="top"/>
          </w:tcPr>
          <w:p w14:paraId="66CA1F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tool_call 中出现 `trellis init`</w:t>
            </w:r>
          </w:p>
        </w:tc>
        <w:tc>
          <w:tcPr>
            <w:tcW w:w="2268" w:type="dxa"/>
            <w:vAlign w:val="top"/>
          </w:tcPr>
          <w:p w14:paraId="1236863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block-tool</w:t>
            </w:r>
          </w:p>
        </w:tc>
      </w:tr>
      <w:tr w14:paraId="1B398682">
        <w:trPr>
          <w:jc w:val="center"/>
        </w:trPr>
        <w:tc>
          <w:tcPr>
            <w:tcW w:w="2835" w:type="dxa"/>
            <w:vAlign w:val="top"/>
          </w:tcPr>
          <w:p w14:paraId="5C8FDC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rtk-not-test-runner</w:t>
            </w:r>
          </w:p>
        </w:tc>
        <w:tc>
          <w:tcPr>
            <w:tcW w:w="3969" w:type="dxa"/>
            <w:vAlign w:val="top"/>
          </w:tcPr>
          <w:p w14:paraId="307F4D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rtk 包裹报告型测试命令且无 report-safe 证明</w:t>
            </w:r>
          </w:p>
        </w:tc>
        <w:tc>
          <w:tcPr>
            <w:tcW w:w="2268" w:type="dxa"/>
            <w:vAlign w:val="top"/>
          </w:tcPr>
          <w:p w14:paraId="7512EC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interrupt / block-tool</w:t>
            </w:r>
          </w:p>
        </w:tc>
      </w:tr>
      <w:tr w14:paraId="155C5F5D">
        <w:trPr>
          <w:jc w:val="center"/>
        </w:trPr>
        <w:tc>
          <w:tcPr>
            <w:tcW w:w="2835" w:type="dxa"/>
            <w:vAlign w:val="top"/>
          </w:tcPr>
          <w:p w14:paraId="0966E5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bdd-required-for-user-visible</w:t>
            </w:r>
          </w:p>
        </w:tc>
        <w:tc>
          <w:tcPr>
            <w:tcW w:w="3969" w:type="dxa"/>
            <w:vAlign w:val="top"/>
          </w:tcPr>
          <w:p w14:paraId="6AC30A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用户可见行为完成但 BDD 缺失且无跳过理由</w:t>
            </w:r>
          </w:p>
        </w:tc>
        <w:tc>
          <w:tcPr>
            <w:tcW w:w="2268" w:type="dxa"/>
            <w:vAlign w:val="top"/>
          </w:tcPr>
          <w:p w14:paraId="126616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block-delivery</w:t>
            </w:r>
          </w:p>
        </w:tc>
      </w:tr>
      <w:tr w14:paraId="4F30BFE5">
        <w:trPr>
          <w:jc w:val="center"/>
        </w:trPr>
        <w:tc>
          <w:tcPr>
            <w:tcW w:w="2835" w:type="dxa"/>
            <w:vAlign w:val="top"/>
          </w:tcPr>
          <w:p w14:paraId="7EA3B3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mock-backed-not-full-stack</w:t>
            </w:r>
          </w:p>
        </w:tc>
        <w:tc>
          <w:tcPr>
            <w:tcW w:w="3969" w:type="dxa"/>
            <w:vAlign w:val="top"/>
          </w:tcPr>
          <w:p w14:paraId="3E11F6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mock-backed 验证被报告为 full-stack passed</w:t>
            </w:r>
          </w:p>
        </w:tc>
        <w:tc>
          <w:tcPr>
            <w:tcW w:w="2268" w:type="dxa"/>
            <w:vAlign w:val="top"/>
          </w:tcPr>
          <w:p w14:paraId="1C0B13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interrupt</w:t>
            </w:r>
          </w:p>
        </w:tc>
      </w:tr>
      <w:tr w14:paraId="3284112B">
        <w:trPr>
          <w:jc w:val="center"/>
        </w:trPr>
        <w:tc>
          <w:tcPr>
            <w:tcW w:w="2835" w:type="dxa"/>
            <w:vAlign w:val="top"/>
          </w:tcPr>
          <w:p w14:paraId="3AA86B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report-artifact-required</w:t>
            </w:r>
          </w:p>
        </w:tc>
        <w:tc>
          <w:tcPr>
            <w:tcW w:w="3969" w:type="dxa"/>
            <w:vAlign w:val="top"/>
          </w:tcPr>
          <w:p w14:paraId="7CEA0F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正式验证进入范围但报告 artifact 缺失</w:t>
            </w:r>
          </w:p>
        </w:tc>
        <w:tc>
          <w:tcPr>
            <w:tcW w:w="2268" w:type="dxa"/>
            <w:vAlign w:val="top"/>
          </w:tcPr>
          <w:p w14:paraId="235657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block-delivery</w:t>
            </w:r>
          </w:p>
        </w:tc>
      </w:tr>
    </w:tbl>
    <w:p w14:paraId="2851E741"/>
    <w:p w14:paraId="7F18EC5C">
      <w:pPr>
        <w:pStyle w:val="3"/>
      </w:pPr>
      <w:r>
        <w:rPr>
          <w:rFonts w:ascii="Noto Sans CJK SC" w:hAnsi="Noto Sans CJK SC" w:eastAsia="Noto Sans CJK SC"/>
          <w:b/>
        </w:rPr>
        <w:t>8. onboard workflow 迁移方案</w:t>
      </w:r>
    </w:p>
    <w:p w14:paraId="4EAA7EF6">
      <w:pPr>
        <w:pStyle w:val="4"/>
      </w:pPr>
      <w:r>
        <w:rPr>
          <w:rFonts w:ascii="Noto Sans CJK SC" w:hAnsi="Noto Sans CJK SC" w:eastAsia="Noto Sans CJK SC"/>
          <w:b/>
        </w:rPr>
        <w:t>8.1 迁移原则</w:t>
      </w:r>
    </w:p>
    <w:p w14:paraId="4D3EBBBB">
      <w:pPr>
        <w:pStyle w:val="16"/>
      </w:pPr>
      <w:r>
        <w:rPr>
          <w:rFonts w:ascii="Noto Sans CJK SC" w:hAnsi="Noto Sans CJK SC" w:eastAsia="Noto Sans CJK SC"/>
        </w:rPr>
        <w:t>不丢失附件 workflow 的语义和硬边界。</w:t>
      </w:r>
    </w:p>
    <w:p w14:paraId="0D5FF9BF">
      <w:pPr>
        <w:pStyle w:val="16"/>
      </w:pPr>
      <w:r>
        <w:rPr>
          <w:rFonts w:ascii="Noto Sans CJK SC" w:hAnsi="Noto Sans CJK SC" w:eastAsia="Noto Sans CJK SC"/>
        </w:rPr>
        <w:t>不把全部 AGENTS 内容常驻注入模型。</w:t>
      </w:r>
    </w:p>
    <w:p w14:paraId="510864AB">
      <w:pPr>
        <w:pStyle w:val="16"/>
      </w:pPr>
      <w:r>
        <w:rPr>
          <w:rFonts w:ascii="Noto Sans CJK SC" w:hAnsi="Noto Sans CJK SC" w:eastAsia="Noto Sans CJK SC"/>
        </w:rPr>
        <w:t>将“是否启用某流程”的判断前移到 Workflow Engine 和 Tool Evidence。</w:t>
      </w:r>
    </w:p>
    <w:p w14:paraId="484577EA">
      <w:pPr>
        <w:pStyle w:val="16"/>
      </w:pPr>
      <w:r>
        <w:rPr>
          <w:rFonts w:ascii="Noto Sans CJK SC" w:hAnsi="Noto Sans CJK SC" w:eastAsia="Noto Sans CJK SC"/>
        </w:rPr>
        <w:t>将“具体怎么执行”的细节保留在 lazy skill 中。</w:t>
      </w:r>
    </w:p>
    <w:p w14:paraId="3AC87FD1">
      <w:pPr>
        <w:pStyle w:val="16"/>
      </w:pPr>
      <w:r>
        <w:rPr>
          <w:rFonts w:ascii="Noto Sans CJK SC" w:hAnsi="Noto Sans CJK SC" w:eastAsia="Noto Sans CJK SC"/>
        </w:rPr>
        <w:t>将“不能违反”的规则放入 Rule Engine / Policy Engine。</w:t>
      </w:r>
    </w:p>
    <w:p w14:paraId="77A7E1AA">
      <w:pPr>
        <w:pStyle w:val="4"/>
      </w:pPr>
      <w:r>
        <w:rPr>
          <w:rFonts w:ascii="Noto Sans CJK SC" w:hAnsi="Noto Sans CJK SC" w:eastAsia="Noto Sans CJK SC"/>
          <w:b/>
        </w:rPr>
        <w:t>8.2 AGENTS 拆分策略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535"/>
      </w:tblGrid>
      <w:tr w14:paraId="09B3AFEF">
        <w:trPr>
          <w:jc w:val="center"/>
        </w:trPr>
        <w:tc>
          <w:tcPr>
            <w:tcW w:w="4535" w:type="dxa"/>
            <w:shd w:val="clear" w:color="auto" w:fill="D9EAF7"/>
            <w:vAlign w:val="top"/>
          </w:tcPr>
          <w:p w14:paraId="7AC99C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AGENTS 内容类型</w:t>
            </w:r>
          </w:p>
        </w:tc>
        <w:tc>
          <w:tcPr>
            <w:tcW w:w="4535" w:type="dxa"/>
            <w:shd w:val="clear" w:color="auto" w:fill="D9EAF7"/>
            <w:vAlign w:val="top"/>
          </w:tcPr>
          <w:p w14:paraId="2A0DE3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KPi 归属</w:t>
            </w:r>
          </w:p>
        </w:tc>
      </w:tr>
      <w:tr w14:paraId="2CA057DF">
        <w:trPr>
          <w:jc w:val="center"/>
        </w:trPr>
        <w:tc>
          <w:tcPr>
            <w:tcW w:w="4535" w:type="dxa"/>
            <w:vAlign w:val="top"/>
          </w:tcPr>
          <w:p w14:paraId="341903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项目事实优先、最小可验证、不要假设工具可用、最终报告要求</w:t>
            </w:r>
          </w:p>
        </w:tc>
        <w:tc>
          <w:tcPr>
            <w:tcW w:w="4535" w:type="dxa"/>
            <w:vAlign w:val="top"/>
          </w:tcPr>
          <w:p w14:paraId="483A00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KPi base system prompt</w:t>
            </w:r>
          </w:p>
        </w:tc>
      </w:tr>
      <w:tr w14:paraId="5D9242A2">
        <w:trPr>
          <w:jc w:val="center"/>
        </w:trPr>
        <w:tc>
          <w:tcPr>
            <w:tcW w:w="4535" w:type="dxa"/>
            <w:vAlign w:val="top"/>
          </w:tcPr>
          <w:p w14:paraId="117388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Trellis 何时启用、何时只提示 init</w:t>
            </w:r>
          </w:p>
        </w:tc>
        <w:tc>
          <w:tcPr>
            <w:tcW w:w="4535" w:type="dxa"/>
            <w:vAlign w:val="top"/>
          </w:tcPr>
          <w:p w14:paraId="522971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route + TrellisBridge + Rule</w:t>
            </w:r>
          </w:p>
        </w:tc>
      </w:tr>
      <w:tr w14:paraId="02B82241">
        <w:trPr>
          <w:jc w:val="center"/>
        </w:trPr>
        <w:tc>
          <w:tcPr>
            <w:tcW w:w="4535" w:type="dxa"/>
            <w:vAlign w:val="top"/>
          </w:tcPr>
          <w:p w14:paraId="33430A6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BDD 何时必须、feature 作为行为 SOT</w:t>
            </w:r>
          </w:p>
        </w:tc>
        <w:tc>
          <w:tcPr>
            <w:tcW w:w="4535" w:type="dxa"/>
            <w:vAlign w:val="top"/>
          </w:tcPr>
          <w:p w14:paraId="4B0827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SBTD classifier + bdd route + gherkin-bdd skill</w:t>
            </w:r>
          </w:p>
        </w:tc>
      </w:tr>
      <w:tr w14:paraId="7CB63FC7">
        <w:trPr>
          <w:jc w:val="center"/>
        </w:trPr>
        <w:tc>
          <w:tcPr>
            <w:tcW w:w="4535" w:type="dxa"/>
            <w:vAlign w:val="top"/>
          </w:tcPr>
          <w:p w14:paraId="162F48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GitNexus 只有 MCP + 有效索引时启用</w:t>
            </w:r>
          </w:p>
        </w:tc>
        <w:tc>
          <w:tcPr>
            <w:tcW w:w="4535" w:type="dxa"/>
            <w:vAlign w:val="top"/>
          </w:tcPr>
          <w:p w14:paraId="0518357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Tool Evidence + GitNexusBridge</w:t>
            </w:r>
          </w:p>
        </w:tc>
      </w:tr>
      <w:tr w14:paraId="02C293DC">
        <w:trPr>
          <w:jc w:val="center"/>
        </w:trPr>
        <w:tc>
          <w:tcPr>
            <w:tcW w:w="4535" w:type="dxa"/>
            <w:vAlign w:val="top"/>
          </w:tcPr>
          <w:p w14:paraId="58286A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rtk 与报告型测试 gate</w:t>
            </w:r>
          </w:p>
        </w:tc>
        <w:tc>
          <w:tcPr>
            <w:tcW w:w="4535" w:type="dxa"/>
            <w:vAlign w:val="top"/>
          </w:tcPr>
          <w:p w14:paraId="5CB2921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CommandExecutionPolicy + ValidationEngine + Rule</w:t>
            </w:r>
          </w:p>
        </w:tc>
      </w:tr>
      <w:tr w14:paraId="27CADA38">
        <w:trPr>
          <w:jc w:val="center"/>
        </w:trPr>
        <w:tc>
          <w:tcPr>
            <w:tcW w:w="4535" w:type="dxa"/>
            <w:vAlign w:val="top"/>
          </w:tcPr>
          <w:p w14:paraId="2F8186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Playwright / Maestro 报告命名与重跑闭环</w:t>
            </w:r>
          </w:p>
        </w:tc>
        <w:tc>
          <w:tcPr>
            <w:tcW w:w="4535" w:type="dxa"/>
            <w:vAlign w:val="top"/>
          </w:tcPr>
          <w:p w14:paraId="1468F3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ValidationEngine + skill 参考</w:t>
            </w:r>
          </w:p>
        </w:tc>
      </w:tr>
      <w:tr w14:paraId="6A85C532">
        <w:trPr>
          <w:jc w:val="center"/>
        </w:trPr>
        <w:tc>
          <w:tcPr>
            <w:tcW w:w="4535" w:type="dxa"/>
            <w:vAlign w:val="top"/>
          </w:tcPr>
          <w:p w14:paraId="0FC69F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lessons 读取边界</w:t>
            </w:r>
          </w:p>
        </w:tc>
        <w:tc>
          <w:tcPr>
            <w:tcW w:w="4535" w:type="dxa"/>
            <w:vAlign w:val="top"/>
          </w:tcPr>
          <w:p w14:paraId="6A19AD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LessonsLoader + LessonsMemory</w:t>
            </w:r>
          </w:p>
        </w:tc>
      </w:tr>
      <w:tr w14:paraId="69473A44">
        <w:trPr>
          <w:jc w:val="center"/>
        </w:trPr>
        <w:tc>
          <w:tcPr>
            <w:tcW w:w="4535" w:type="dxa"/>
            <w:vAlign w:val="top"/>
          </w:tcPr>
          <w:p w14:paraId="6A2F44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详细流程、命令参数、检查清单</w:t>
            </w:r>
          </w:p>
        </w:tc>
        <w:tc>
          <w:tcPr>
            <w:tcW w:w="4535" w:type="dxa"/>
            <w:vAlign w:val="top"/>
          </w:tcPr>
          <w:p w14:paraId="5D1E2C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Lazy skills</w:t>
            </w:r>
          </w:p>
        </w:tc>
      </w:tr>
    </w:tbl>
    <w:p w14:paraId="731DF12C"/>
    <w:p w14:paraId="3D736ADB">
      <w:pPr>
        <w:pStyle w:val="4"/>
      </w:pPr>
      <w:r>
        <w:rPr>
          <w:rFonts w:ascii="Noto Sans CJK SC" w:hAnsi="Noto Sans CJK SC" w:eastAsia="Noto Sans CJK SC"/>
          <w:b/>
        </w:rPr>
        <w:t>8.3 onboard.py 迁移节奏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4BE3289D">
        <w:trPr>
          <w:jc w:val="center"/>
        </w:trPr>
        <w:tc>
          <w:tcPr>
            <w:tcW w:w="1701" w:type="dxa"/>
            <w:shd w:val="clear" w:color="auto" w:fill="D9EAF7"/>
            <w:vAlign w:val="top"/>
          </w:tcPr>
          <w:p w14:paraId="3C578F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w="3969" w:type="dxa"/>
            <w:shd w:val="clear" w:color="auto" w:fill="D9EAF7"/>
            <w:vAlign w:val="top"/>
          </w:tcPr>
          <w:p w14:paraId="5760041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策略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516821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结果</w:t>
            </w:r>
          </w:p>
        </w:tc>
      </w:tr>
      <w:tr w14:paraId="3945FE7B">
        <w:trPr>
          <w:jc w:val="center"/>
        </w:trPr>
        <w:tc>
          <w:tcPr>
            <w:tcW w:w="1701" w:type="dxa"/>
            <w:vAlign w:val="top"/>
          </w:tcPr>
          <w:p w14:paraId="6EE769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</w:t>
            </w:r>
          </w:p>
        </w:tc>
        <w:tc>
          <w:tcPr>
            <w:tcW w:w="3969" w:type="dxa"/>
            <w:vAlign w:val="top"/>
          </w:tcPr>
          <w:p w14:paraId="6401FB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TypeScript CLI 包装 `onboard.py`。</w:t>
            </w:r>
          </w:p>
        </w:tc>
        <w:tc>
          <w:tcPr>
            <w:tcW w:w="3402" w:type="dxa"/>
            <w:vAlign w:val="top"/>
          </w:tcPr>
          <w:p w14:paraId="5917DF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快速保留 check/plan/init/reset 行为，降低迁移风险。</w:t>
            </w:r>
          </w:p>
        </w:tc>
      </w:tr>
      <w:tr w14:paraId="3A1C3EDC">
        <w:trPr>
          <w:jc w:val="center"/>
        </w:trPr>
        <w:tc>
          <w:tcPr>
            <w:tcW w:w="1701" w:type="dxa"/>
            <w:vAlign w:val="top"/>
          </w:tcPr>
          <w:p w14:paraId="125961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v0.2</w:t>
            </w:r>
          </w:p>
        </w:tc>
        <w:tc>
          <w:tcPr>
            <w:tcW w:w="3969" w:type="dxa"/>
            <w:vAlign w:val="top"/>
          </w:tcPr>
          <w:p w14:paraId="491E24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将 manifest 解析、preflight、report、skills install 迁到 TypeScript。</w:t>
            </w:r>
          </w:p>
        </w:tc>
        <w:tc>
          <w:tcPr>
            <w:tcW w:w="3402" w:type="dxa"/>
            <w:vAlign w:val="top"/>
          </w:tcPr>
          <w:p w14:paraId="06FA69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可测试、可组合、可跨平台的 onboard core。</w:t>
            </w:r>
          </w:p>
        </w:tc>
      </w:tr>
      <w:tr w14:paraId="25B4892E">
        <w:trPr>
          <w:jc w:val="center"/>
        </w:trPr>
        <w:tc>
          <w:tcPr>
            <w:tcW w:w="1701" w:type="dxa"/>
            <w:vAlign w:val="top"/>
          </w:tcPr>
          <w:p w14:paraId="1ED8D0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v0.3</w:t>
            </w:r>
          </w:p>
        </w:tc>
        <w:tc>
          <w:tcPr>
            <w:tcW w:w="3969" w:type="dxa"/>
            <w:vAlign w:val="top"/>
          </w:tcPr>
          <w:p w14:paraId="6F5C34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 降级为 legacy fallback 或移除。</w:t>
            </w:r>
          </w:p>
        </w:tc>
        <w:tc>
          <w:tcPr>
            <w:tcW w:w="3402" w:type="dxa"/>
            <w:vAlign w:val="top"/>
          </w:tcPr>
          <w:p w14:paraId="6BB6DF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KPi 核心完全 TypeScript 化。</w:t>
            </w:r>
          </w:p>
        </w:tc>
      </w:tr>
    </w:tbl>
    <w:p w14:paraId="7FC529CD"/>
    <w:p w14:paraId="544ABF13">
      <w:pPr>
        <w:pStyle w:val="4"/>
      </w:pPr>
      <w:r>
        <w:rPr>
          <w:rFonts w:ascii="Noto Sans CJK SC" w:hAnsi="Noto Sans CJK SC" w:eastAsia="Noto Sans CJK SC"/>
          <w:b/>
        </w:rPr>
        <w:t>8.4 MANIFEST 升级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DFB183D">
        <w:tc>
          <w:tcPr>
            <w:tcW w:w="9972" w:type="dxa"/>
            <w:shd w:val="clear" w:color="auto" w:fill="F4F6F8"/>
            <w:vAlign w:val="top"/>
          </w:tcPr>
          <w:p w14:paraId="420D63C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{</w:t>
            </w:r>
          </w:p>
          <w:p w14:paraId="1E4E639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"name": "@kpi/</w:t>
            </w:r>
            <w:r>
              <w:rPr>
                <w:rFonts w:hint="eastAsia" w:ascii="DejaVu Sans Mono" w:hAnsi="DejaVu Sans Mono" w:eastAsia="DejaVu Sans Mono"/>
                <w:sz w:val="17"/>
                <w:lang w:val="en-US" w:eastAsia="zh-CN"/>
              </w:rPr>
              <w:t>sptd</w:t>
            </w:r>
            <w:r>
              <w:rPr>
                <w:rFonts w:ascii="DejaVu Sans Mono" w:hAnsi="DejaVu Sans Mono" w:eastAsia="DejaVu Sans Mono"/>
                <w:sz w:val="17"/>
              </w:rPr>
              <w:t>-workflow-kit",</w:t>
            </w:r>
          </w:p>
          <w:p w14:paraId="68A064A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"version": "0.1.0",</w:t>
            </w:r>
          </w:p>
          <w:p w14:paraId="47AB2B6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"kind": "kpi-kit",</w:t>
            </w:r>
          </w:p>
          <w:p w14:paraId="70140E0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"workflows": ["small-direct-change", "bugfix", "bdd-change", "trellis-managed-task"],</w:t>
            </w:r>
          </w:p>
          <w:p w14:paraId="4B26420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"skills": ["trellis-workflow", "project-validation", "gherkin-bdd"],</w:t>
            </w:r>
          </w:p>
          <w:p w14:paraId="59D6E0B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"features": {</w:t>
            </w:r>
          </w:p>
          <w:p w14:paraId="507FFFC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"trellis": { "default": true, "tools": ["trellis_bridge"] },</w:t>
            </w:r>
          </w:p>
          <w:p w14:paraId="12DCD0C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"bdd": { "default": true, "tools": ["bdd_trace"] },</w:t>
            </w:r>
          </w:p>
          <w:p w14:paraId="55E8099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"web-e2e": { "default": false, "tools": ["playwright_report_guard"] },</w:t>
            </w:r>
          </w:p>
          <w:p w14:paraId="4897B1B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"mobile-e2e": { "default": false, "tools": ["maestro_report_guard"] }</w:t>
            </w:r>
          </w:p>
          <w:p w14:paraId="0465071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},</w:t>
            </w:r>
          </w:p>
          <w:p w14:paraId="2EBBCDF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"settings": {</w:t>
            </w:r>
          </w:p>
          <w:p w14:paraId="7E2FC5D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"policy.profile": { "type": "enum", "values": ["local-guarded", "trusted", "ci", "sandbox"] }</w:t>
            </w:r>
          </w:p>
          <w:p w14:paraId="2E187E4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</w:t>
            </w:r>
          </w:p>
          <w:p w14:paraId="0A8C3FA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 w14:paraId="5BA4F496"/>
    <w:p w14:paraId="2FC40F8B">
      <w:pPr>
        <w:pStyle w:val="3"/>
      </w:pPr>
      <w:r>
        <w:rPr>
          <w:rFonts w:ascii="Noto Sans CJK SC" w:hAnsi="Noto Sans CJK SC" w:eastAsia="Noto Sans CJK SC"/>
          <w:b/>
        </w:rPr>
        <w:t>9. oh-my-pi 借鉴与取舍</w:t>
      </w:r>
    </w:p>
    <w:p w14:paraId="62CAD451">
      <w:r>
        <w:rPr>
          <w:rFonts w:ascii="Noto Sans CJK SC" w:hAnsi="Noto Sans CJK SC" w:eastAsia="Noto Sans CJK SC"/>
        </w:rPr>
        <w:t>oh-my-pi 的价值在于展示了如何把 Pi 变成完整 CLI 产品：显式命令表、plugin/feature 管理、hook/extension event surface、TTSR、统一工具抽象、内部 URI scheme、memory、subagents、provider role routing、native 工具层。KPi 应吸收产品化和架构思想，而不是复制 deep fork。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01"/>
        <w:gridCol w:w="4535"/>
      </w:tblGrid>
      <w:tr w14:paraId="4FC3D510">
        <w:trPr>
          <w:jc w:val="center"/>
        </w:trPr>
        <w:tc>
          <w:tcPr>
            <w:tcW w:w="2835" w:type="dxa"/>
            <w:shd w:val="clear" w:color="auto" w:fill="D9EAF7"/>
            <w:vAlign w:val="top"/>
          </w:tcPr>
          <w:p w14:paraId="18A3CE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oh-my-pi 能力</w:t>
            </w:r>
          </w:p>
        </w:tc>
        <w:tc>
          <w:tcPr>
            <w:tcW w:w="1701" w:type="dxa"/>
            <w:shd w:val="clear" w:color="auto" w:fill="D9EAF7"/>
            <w:vAlign w:val="top"/>
          </w:tcPr>
          <w:p w14:paraId="27DEE5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KPi 是否借鉴</w:t>
            </w:r>
          </w:p>
        </w:tc>
        <w:tc>
          <w:tcPr>
            <w:tcW w:w="4535" w:type="dxa"/>
            <w:shd w:val="clear" w:color="auto" w:fill="D9EAF7"/>
            <w:vAlign w:val="top"/>
          </w:tcPr>
          <w:p w14:paraId="09FB43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KPi 处理方式</w:t>
            </w:r>
          </w:p>
        </w:tc>
      </w:tr>
      <w:tr w14:paraId="023D89BD">
        <w:trPr>
          <w:jc w:val="center"/>
        </w:trPr>
        <w:tc>
          <w:tcPr>
            <w:tcW w:w="2835" w:type="dxa"/>
            <w:vAlign w:val="top"/>
          </w:tcPr>
          <w:p w14:paraId="6CBC21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显式 CLI command table</w:t>
            </w:r>
          </w:p>
        </w:tc>
        <w:tc>
          <w:tcPr>
            <w:tcW w:w="1701" w:type="dxa"/>
            <w:vAlign w:val="top"/>
          </w:tcPr>
          <w:p w14:paraId="0A0A26E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借鉴</w:t>
            </w:r>
          </w:p>
        </w:tc>
        <w:tc>
          <w:tcPr>
            <w:tcW w:w="4535" w:type="dxa"/>
            <w:vAlign w:val="top"/>
          </w:tcPr>
          <w:p w14:paraId="0F28B0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做 `kpi` command table、reserved word guard、launch fallback。</w:t>
            </w:r>
          </w:p>
        </w:tc>
      </w:tr>
      <w:tr w14:paraId="356BF683">
        <w:trPr>
          <w:jc w:val="center"/>
        </w:trPr>
        <w:tc>
          <w:tcPr>
            <w:tcW w:w="2835" w:type="dxa"/>
            <w:vAlign w:val="top"/>
          </w:tcPr>
          <w:p w14:paraId="5B089D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plugin/feature system</w:t>
            </w:r>
          </w:p>
        </w:tc>
        <w:tc>
          <w:tcPr>
            <w:tcW w:w="1701" w:type="dxa"/>
            <w:vAlign w:val="top"/>
          </w:tcPr>
          <w:p w14:paraId="2C840C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借鉴</w:t>
            </w:r>
          </w:p>
        </w:tc>
        <w:tc>
          <w:tcPr>
            <w:tcW w:w="4535" w:type="dxa"/>
            <w:vAlign w:val="top"/>
          </w:tcPr>
          <w:p w14:paraId="0C49A40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改造为 kit/skill/rule/tool 管理。</w:t>
            </w:r>
          </w:p>
        </w:tc>
      </w:tr>
      <w:tr w14:paraId="374460DA">
        <w:trPr>
          <w:jc w:val="center"/>
        </w:trPr>
        <w:tc>
          <w:tcPr>
            <w:tcW w:w="2835" w:type="dxa"/>
            <w:vAlign w:val="top"/>
          </w:tcPr>
          <w:p w14:paraId="75B52C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hook/extension events</w:t>
            </w:r>
          </w:p>
        </w:tc>
        <w:tc>
          <w:tcPr>
            <w:tcW w:w="1701" w:type="dxa"/>
            <w:vAlign w:val="top"/>
          </w:tcPr>
          <w:p w14:paraId="332DD7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借鉴</w:t>
            </w:r>
          </w:p>
        </w:tc>
        <w:tc>
          <w:tcPr>
            <w:tcW w:w="4535" w:type="dxa"/>
            <w:vAlign w:val="top"/>
          </w:tcPr>
          <w:p w14:paraId="6AA313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用于 context injection、policy、tool result guard、session state。</w:t>
            </w:r>
          </w:p>
        </w:tc>
      </w:tr>
      <w:tr w14:paraId="231045B2">
        <w:trPr>
          <w:jc w:val="center"/>
        </w:trPr>
        <w:tc>
          <w:tcPr>
            <w:tcW w:w="2835" w:type="dxa"/>
            <w:vAlign w:val="top"/>
          </w:tcPr>
          <w:p w14:paraId="183602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TTSR 动态规则</w:t>
            </w:r>
          </w:p>
        </w:tc>
        <w:tc>
          <w:tcPr>
            <w:tcW w:w="1701" w:type="dxa"/>
            <w:vAlign w:val="top"/>
          </w:tcPr>
          <w:p w14:paraId="295CE7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强借鉴</w:t>
            </w:r>
          </w:p>
        </w:tc>
        <w:tc>
          <w:tcPr>
            <w:tcW w:w="4535" w:type="dxa"/>
            <w:vAlign w:val="top"/>
          </w:tcPr>
          <w:p w14:paraId="2C78E3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实现 KPi Rule Engine。</w:t>
            </w:r>
          </w:p>
        </w:tc>
      </w:tr>
      <w:tr w14:paraId="063B184B">
        <w:trPr>
          <w:jc w:val="center"/>
        </w:trPr>
        <w:tc>
          <w:tcPr>
            <w:tcW w:w="2835" w:type="dxa"/>
            <w:vAlign w:val="top"/>
          </w:tcPr>
          <w:p w14:paraId="3C62B4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统一工具 namespace</w:t>
            </w:r>
          </w:p>
        </w:tc>
        <w:tc>
          <w:tcPr>
            <w:tcW w:w="1701" w:type="dxa"/>
            <w:vAlign w:val="top"/>
          </w:tcPr>
          <w:p w14:paraId="42E3F2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借鉴</w:t>
            </w:r>
          </w:p>
        </w:tc>
        <w:tc>
          <w:tcPr>
            <w:tcW w:w="4535" w:type="dxa"/>
            <w:vAlign w:val="top"/>
          </w:tcPr>
          <w:p w14:paraId="350D02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 read/search 读取 skill://、trellis://、bdd://、report:// 等资源。</w:t>
            </w:r>
          </w:p>
        </w:tc>
      </w:tr>
      <w:tr w14:paraId="72133644">
        <w:trPr>
          <w:jc w:val="center"/>
        </w:trPr>
        <w:tc>
          <w:tcPr>
            <w:tcW w:w="2835" w:type="dxa"/>
            <w:vAlign w:val="top"/>
          </w:tcPr>
          <w:p w14:paraId="51F10D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Hindsight memory</w:t>
            </w:r>
          </w:p>
        </w:tc>
        <w:tc>
          <w:tcPr>
            <w:tcW w:w="1701" w:type="dxa"/>
            <w:vAlign w:val="top"/>
          </w:tcPr>
          <w:p w14:paraId="33CA21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部分借鉴</w:t>
            </w:r>
          </w:p>
        </w:tc>
        <w:tc>
          <w:tcPr>
            <w:tcW w:w="4535" w:type="dxa"/>
            <w:vAlign w:val="top"/>
          </w:tcPr>
          <w:p w14:paraId="7C0A6D9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采用显式 lessons memory，而不是默认开放式自动记忆。</w:t>
            </w:r>
          </w:p>
        </w:tc>
      </w:tr>
      <w:tr w14:paraId="2BD9A519">
        <w:trPr>
          <w:jc w:val="center"/>
        </w:trPr>
        <w:tc>
          <w:tcPr>
            <w:tcW w:w="2835" w:type="dxa"/>
            <w:vAlign w:val="top"/>
          </w:tcPr>
          <w:p w14:paraId="4A2BE2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LSP/DAP/native Rust core</w:t>
            </w:r>
          </w:p>
        </w:tc>
        <w:tc>
          <w:tcPr>
            <w:tcW w:w="1701" w:type="dxa"/>
            <w:vAlign w:val="top"/>
          </w:tcPr>
          <w:p w14:paraId="679AEC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暂不借鉴到 MVP</w:t>
            </w:r>
          </w:p>
        </w:tc>
        <w:tc>
          <w:tcPr>
            <w:tcW w:w="4535" w:type="dxa"/>
            <w:vAlign w:val="top"/>
          </w:tcPr>
          <w:p w14:paraId="258E61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v0.3+ 可选增强。</w:t>
            </w:r>
          </w:p>
        </w:tc>
      </w:tr>
      <w:tr w14:paraId="434069DB">
        <w:trPr>
          <w:jc w:val="center"/>
        </w:trPr>
        <w:tc>
          <w:tcPr>
            <w:tcW w:w="2835" w:type="dxa"/>
            <w:vAlign w:val="top"/>
          </w:tcPr>
          <w:p w14:paraId="356C11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deep fork Pi</w:t>
            </w:r>
          </w:p>
        </w:tc>
        <w:tc>
          <w:tcPr>
            <w:tcW w:w="1701" w:type="dxa"/>
            <w:vAlign w:val="top"/>
          </w:tcPr>
          <w:p w14:paraId="543219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不借鉴</w:t>
            </w:r>
          </w:p>
        </w:tc>
        <w:tc>
          <w:tcPr>
            <w:tcW w:w="4535" w:type="dxa"/>
            <w:vAlign w:val="top"/>
          </w:tcPr>
          <w:p w14:paraId="0197782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KPi 默认 upstream Pi adapter；OMP adapter 作为可选。</w:t>
            </w:r>
          </w:p>
        </w:tc>
      </w:tr>
    </w:tbl>
    <w:p w14:paraId="6C499084"/>
    <w:p w14:paraId="71617B3A">
      <w:pPr>
        <w:pStyle w:val="3"/>
      </w:pPr>
      <w:r>
        <w:rPr>
          <w:rFonts w:ascii="Noto Sans CJK SC" w:hAnsi="Noto Sans CJK SC" w:eastAsia="Noto Sans CJK SC"/>
          <w:b/>
        </w:rPr>
        <w:t>10. 技术栈与实现语言建议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975D892">
        <w:tc>
          <w:tcPr>
            <w:tcW w:w="9972" w:type="dxa"/>
            <w:shd w:val="clear" w:color="auto" w:fill="FFF7E6"/>
            <w:vAlign w:val="top"/>
          </w:tcPr>
          <w:p w14:paraId="020B04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语言结论</w:t>
            </w:r>
          </w:p>
          <w:p w14:paraId="534D05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KPi 主实现语言建议使用 TypeScript；默认运行时为 Node.js LTS；Bun 作为开发/构建或 optional runtime；Python 仅作为 onboard.py 迁移桥；Rust 作为 v0.3+ native 性能扩展。</w:t>
            </w:r>
          </w:p>
        </w:tc>
      </w:tr>
    </w:tbl>
    <w:p w14:paraId="03D5129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61A88F4C">
        <w:trPr>
          <w:jc w:val="center"/>
        </w:trPr>
        <w:tc>
          <w:tcPr>
            <w:tcW w:w="2268" w:type="dxa"/>
            <w:shd w:val="clear" w:color="auto" w:fill="D9EAF7"/>
            <w:vAlign w:val="top"/>
          </w:tcPr>
          <w:p w14:paraId="73CCF1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层级</w:t>
            </w:r>
          </w:p>
        </w:tc>
        <w:tc>
          <w:tcPr>
            <w:tcW w:w="2835" w:type="dxa"/>
            <w:shd w:val="clear" w:color="auto" w:fill="D9EAF7"/>
            <w:vAlign w:val="top"/>
          </w:tcPr>
          <w:p w14:paraId="6CF510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推荐技术</w:t>
            </w:r>
          </w:p>
        </w:tc>
        <w:tc>
          <w:tcPr>
            <w:tcW w:w="3969" w:type="dxa"/>
            <w:shd w:val="clear" w:color="auto" w:fill="D9EAF7"/>
            <w:vAlign w:val="top"/>
          </w:tcPr>
          <w:p w14:paraId="77B118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理由</w:t>
            </w:r>
          </w:p>
        </w:tc>
      </w:tr>
      <w:tr w14:paraId="295B925A">
        <w:trPr>
          <w:jc w:val="center"/>
        </w:trPr>
        <w:tc>
          <w:tcPr>
            <w:tcW w:w="2268" w:type="dxa"/>
            <w:vAlign w:val="top"/>
          </w:tcPr>
          <w:p w14:paraId="348099F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主语言</w:t>
            </w:r>
          </w:p>
        </w:tc>
        <w:tc>
          <w:tcPr>
            <w:tcW w:w="2835" w:type="dxa"/>
            <w:vAlign w:val="top"/>
          </w:tcPr>
          <w:p w14:paraId="46678E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TypeScript</w:t>
            </w:r>
          </w:p>
        </w:tc>
        <w:tc>
          <w:tcPr>
            <w:tcW w:w="3969" w:type="dxa"/>
            <w:vAlign w:val="top"/>
          </w:tcPr>
          <w:p w14:paraId="3CCB49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与 Pi / oh-my-pi 的 CLI、extension、tool、package 生态最贴合。</w:t>
            </w:r>
          </w:p>
        </w:tc>
      </w:tr>
      <w:tr w14:paraId="3C1390D3">
        <w:trPr>
          <w:jc w:val="center"/>
        </w:trPr>
        <w:tc>
          <w:tcPr>
            <w:tcW w:w="2268" w:type="dxa"/>
            <w:vAlign w:val="top"/>
          </w:tcPr>
          <w:p w14:paraId="3E5949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默认运行时</w:t>
            </w:r>
          </w:p>
        </w:tc>
        <w:tc>
          <w:tcPr>
            <w:tcW w:w="2835" w:type="dxa"/>
            <w:vAlign w:val="top"/>
          </w:tcPr>
          <w:p w14:paraId="4FCA37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Node.js 22+ LTS</w:t>
            </w:r>
          </w:p>
        </w:tc>
        <w:tc>
          <w:tcPr>
            <w:tcW w:w="3969" w:type="dxa"/>
            <w:vAlign w:val="top"/>
          </w:tcPr>
          <w:p w14:paraId="02EE12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跨平台、CI、企业环境更稳。</w:t>
            </w:r>
          </w:p>
        </w:tc>
      </w:tr>
      <w:tr w14:paraId="76750B3F">
        <w:trPr>
          <w:jc w:val="center"/>
        </w:trPr>
        <w:tc>
          <w:tcPr>
            <w:tcW w:w="2268" w:type="dxa"/>
            <w:vAlign w:val="top"/>
          </w:tcPr>
          <w:p w14:paraId="561E73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开发/构建</w:t>
            </w:r>
          </w:p>
        </w:tc>
        <w:tc>
          <w:tcPr>
            <w:tcW w:w="2835" w:type="dxa"/>
            <w:vAlign w:val="top"/>
          </w:tcPr>
          <w:p w14:paraId="780D967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pnpm + tsup/esbuild；Bun 可选</w:t>
            </w:r>
          </w:p>
        </w:tc>
        <w:tc>
          <w:tcPr>
            <w:tcW w:w="3969" w:type="dxa"/>
            <w:vAlign w:val="top"/>
          </w:tcPr>
          <w:p w14:paraId="39341B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避免 MVP 强依赖 Bun，同时保留未来 OMP adapter 可能性。</w:t>
            </w:r>
          </w:p>
        </w:tc>
      </w:tr>
      <w:tr w14:paraId="0FF39AE7">
        <w:trPr>
          <w:jc w:val="center"/>
        </w:trPr>
        <w:tc>
          <w:tcPr>
            <w:tcW w:w="2268" w:type="dxa"/>
            <w:vAlign w:val="top"/>
          </w:tcPr>
          <w:p w14:paraId="61575D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Schema</w:t>
            </w:r>
          </w:p>
        </w:tc>
        <w:tc>
          <w:tcPr>
            <w:tcW w:w="2835" w:type="dxa"/>
            <w:vAlign w:val="top"/>
          </w:tcPr>
          <w:p w14:paraId="5751DA2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Zod</w:t>
            </w:r>
          </w:p>
        </w:tc>
        <w:tc>
          <w:tcPr>
            <w:tcW w:w="3969" w:type="dxa"/>
            <w:vAlign w:val="top"/>
          </w:tcPr>
          <w:p w14:paraId="4FBB71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适合 config、manifest、tool parameters、workflow state 校验。</w:t>
            </w:r>
          </w:p>
        </w:tc>
      </w:tr>
      <w:tr w14:paraId="754990F5">
        <w:trPr>
          <w:jc w:val="center"/>
        </w:trPr>
        <w:tc>
          <w:tcPr>
            <w:tcW w:w="2268" w:type="dxa"/>
            <w:vAlign w:val="top"/>
          </w:tcPr>
          <w:p w14:paraId="4F1FB8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配置</w:t>
            </w:r>
          </w:p>
        </w:tc>
        <w:tc>
          <w:tcPr>
            <w:tcW w:w="2835" w:type="dxa"/>
            <w:vAlign w:val="top"/>
          </w:tcPr>
          <w:p w14:paraId="29F6BA8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JSONC / YAML / Markdown</w:t>
            </w:r>
          </w:p>
        </w:tc>
        <w:tc>
          <w:tcPr>
            <w:tcW w:w="3969" w:type="dxa"/>
            <w:vAlign w:val="top"/>
          </w:tcPr>
          <w:p w14:paraId="594B40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分别承载 config、rules/policy、skills/prompts。</w:t>
            </w:r>
          </w:p>
        </w:tc>
      </w:tr>
      <w:tr w14:paraId="6EDFF49F">
        <w:trPr>
          <w:jc w:val="center"/>
        </w:trPr>
        <w:tc>
          <w:tcPr>
            <w:tcW w:w="2268" w:type="dxa"/>
            <w:vAlign w:val="top"/>
          </w:tcPr>
          <w:p w14:paraId="6E9284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脚本桥</w:t>
            </w:r>
          </w:p>
        </w:tc>
        <w:tc>
          <w:tcPr>
            <w:tcW w:w="2835" w:type="dxa"/>
            <w:vAlign w:val="top"/>
          </w:tcPr>
          <w:p w14:paraId="6BDB2B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Python</w:t>
            </w:r>
          </w:p>
        </w:tc>
        <w:tc>
          <w:tcPr>
            <w:tcW w:w="3969" w:type="dxa"/>
            <w:vAlign w:val="top"/>
          </w:tcPr>
          <w:p w14:paraId="67264F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 复用附件 `onboard.py`。</w:t>
            </w:r>
          </w:p>
        </w:tc>
      </w:tr>
      <w:tr w14:paraId="3D8DEAB9">
        <w:trPr>
          <w:jc w:val="center"/>
        </w:trPr>
        <w:tc>
          <w:tcPr>
            <w:tcW w:w="2268" w:type="dxa"/>
            <w:vAlign w:val="top"/>
          </w:tcPr>
          <w:p w14:paraId="63AC66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Native 扩展</w:t>
            </w:r>
          </w:p>
        </w:tc>
        <w:tc>
          <w:tcPr>
            <w:tcW w:w="2835" w:type="dxa"/>
            <w:vAlign w:val="top"/>
          </w:tcPr>
          <w:p w14:paraId="1D87BA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Rust + napi-rs</w:t>
            </w:r>
          </w:p>
        </w:tc>
        <w:tc>
          <w:tcPr>
            <w:tcW w:w="3969" w:type="dxa"/>
            <w:vAlign w:val="top"/>
          </w:tcPr>
          <w:p w14:paraId="6DA875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v0.3+ 用于高性能 repo map、AST、search、sandbox、secret scan。</w:t>
            </w:r>
          </w:p>
        </w:tc>
      </w:tr>
    </w:tbl>
    <w:p w14:paraId="1D0C1A7A"/>
    <w:p w14:paraId="21641579">
      <w:r>
        <w:rPr>
          <w:rFonts w:ascii="Noto Sans CJK SC" w:hAnsi="Noto Sans CJK SC" w:eastAsia="Noto Sans CJK SC"/>
        </w:rPr>
        <w:t>不建议 Python、Go、Rust 或 Shell 作为 KPi 主语言。它们分别适合脚本、独立 binary、native 工具或安装脚本，但与 Pi TypeScript extension 生态的集成阻抗较高。</w:t>
      </w:r>
    </w:p>
    <w:p w14:paraId="2F629243">
      <w:pPr>
        <w:pStyle w:val="3"/>
      </w:pPr>
      <w:r>
        <w:rPr>
          <w:rFonts w:ascii="Noto Sans CJK SC" w:hAnsi="Noto Sans CJK SC" w:eastAsia="Noto Sans CJK SC"/>
          <w:b/>
        </w:rPr>
        <w:t>11. Workflow Engine 与状态机</w:t>
      </w:r>
    </w:p>
    <w:p w14:paraId="1667E714">
      <w:pPr>
        <w:pStyle w:val="4"/>
      </w:pPr>
      <w:r>
        <w:rPr>
          <w:rFonts w:ascii="Noto Sans CJK SC" w:hAnsi="Noto Sans CJK SC" w:eastAsia="Noto Sans CJK SC"/>
          <w:b/>
        </w:rPr>
        <w:t>11.1 主状态机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9B14A85">
        <w:tc>
          <w:tcPr>
            <w:tcW w:w="9972" w:type="dxa"/>
            <w:shd w:val="clear" w:color="auto" w:fill="F4F6F8"/>
            <w:vAlign w:val="top"/>
          </w:tcPr>
          <w:p w14:paraId="2BCB4C0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export type KPiStage =</w:t>
            </w:r>
          </w:p>
          <w:p w14:paraId="640EC9D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"intake"</w:t>
            </w:r>
          </w:p>
          <w:p w14:paraId="134B31E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"lessons-gate"</w:t>
            </w:r>
          </w:p>
          <w:p w14:paraId="42DBB36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"repo-inspect"</w:t>
            </w:r>
          </w:p>
          <w:p w14:paraId="57997D7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"sbtd-classify"</w:t>
            </w:r>
          </w:p>
          <w:p w14:paraId="03FE52C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"tool-evidence"</w:t>
            </w:r>
          </w:p>
          <w:p w14:paraId="5DF9910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"route"</w:t>
            </w:r>
          </w:p>
          <w:p w14:paraId="1ABF7EA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"plan"</w:t>
            </w:r>
          </w:p>
          <w:p w14:paraId="08F7BB2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"spec"</w:t>
            </w:r>
          </w:p>
          <w:p w14:paraId="318BD92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"execute"</w:t>
            </w:r>
          </w:p>
          <w:p w14:paraId="1C45636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"validate"</w:t>
            </w:r>
          </w:p>
          <w:p w14:paraId="39F1E83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"runtime-diagnose"</w:t>
            </w:r>
          </w:p>
          <w:p w14:paraId="636A3D2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"e2e-validate"</w:t>
            </w:r>
          </w:p>
          <w:p w14:paraId="68A32EF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"review"</w:t>
            </w:r>
          </w:p>
          <w:p w14:paraId="372F395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"report"</w:t>
            </w:r>
          </w:p>
          <w:p w14:paraId="6A5BAB6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"lessons-record"</w:t>
            </w:r>
          </w:p>
          <w:p w14:paraId="1530449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"blocked";</w:t>
            </w:r>
          </w:p>
        </w:tc>
      </w:tr>
    </w:tbl>
    <w:p w14:paraId="65734F14"/>
    <w:p w14:paraId="226A4AAF">
      <w:pPr>
        <w:pStyle w:val="4"/>
      </w:pPr>
      <w:r>
        <w:rPr>
          <w:rFonts w:ascii="Noto Sans CJK SC" w:hAnsi="Noto Sans CJK SC" w:eastAsia="Noto Sans CJK SC"/>
          <w:b/>
        </w:rPr>
        <w:t>11.2 SBTD 分类</w:t>
      </w:r>
    </w:p>
    <w:p w14:paraId="60EA91EF">
      <w:r>
        <w:rPr>
          <w:rFonts w:ascii="Noto Sans CJK SC" w:hAnsi="Noto Sans CJK SC" w:eastAsia="Noto Sans CJK SC"/>
        </w:rPr>
        <w:t>SBTD 将 SDD、BDD、TDD、DDD 作为工程流程触发维度，而不是抽象口号。KPi 应以结构化 classifier 判断每个维度是否 required、recommended、not-needed 或 blocked。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3118"/>
      </w:tblGrid>
      <w:tr w14:paraId="61D9D6CA">
        <w:trPr>
          <w:jc w:val="center"/>
        </w:trPr>
        <w:tc>
          <w:tcPr>
            <w:tcW w:w="1417" w:type="dxa"/>
            <w:shd w:val="clear" w:color="auto" w:fill="D9EAF7"/>
            <w:vAlign w:val="top"/>
          </w:tcPr>
          <w:p w14:paraId="4C3663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维度</w:t>
            </w:r>
          </w:p>
        </w:tc>
        <w:tc>
          <w:tcPr>
            <w:tcW w:w="4535" w:type="dxa"/>
            <w:shd w:val="clear" w:color="auto" w:fill="D9EAF7"/>
            <w:vAlign w:val="top"/>
          </w:tcPr>
          <w:p w14:paraId="7A7C9C5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触发条件</w:t>
            </w:r>
          </w:p>
        </w:tc>
        <w:tc>
          <w:tcPr>
            <w:tcW w:w="3118" w:type="dxa"/>
            <w:shd w:val="clear" w:color="auto" w:fill="D9EAF7"/>
            <w:vAlign w:val="top"/>
          </w:tcPr>
          <w:p w14:paraId="7E6C474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产物 / 行为</w:t>
            </w:r>
          </w:p>
        </w:tc>
      </w:tr>
      <w:tr w14:paraId="5F8D8607">
        <w:trPr>
          <w:jc w:val="center"/>
        </w:trPr>
        <w:tc>
          <w:tcPr>
            <w:tcW w:w="1417" w:type="dxa"/>
            <w:vAlign w:val="top"/>
          </w:tcPr>
          <w:p w14:paraId="66B312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SDD</w:t>
            </w:r>
          </w:p>
        </w:tc>
        <w:tc>
          <w:tcPr>
            <w:tcW w:w="4535" w:type="dxa"/>
            <w:vAlign w:val="top"/>
          </w:tcPr>
          <w:p w14:paraId="536F13C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需求不清、中大型功能、跨模块设计、需要 PRD/design/implement</w:t>
            </w:r>
          </w:p>
        </w:tc>
        <w:tc>
          <w:tcPr>
            <w:tcW w:w="3118" w:type="dxa"/>
            <w:vAlign w:val="top"/>
          </w:tcPr>
          <w:p w14:paraId="2FA131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Trellis PRD、design、implement 或同等任务产物。</w:t>
            </w:r>
          </w:p>
        </w:tc>
      </w:tr>
      <w:tr w14:paraId="733838F8">
        <w:trPr>
          <w:jc w:val="center"/>
        </w:trPr>
        <w:tc>
          <w:tcPr>
            <w:tcW w:w="1417" w:type="dxa"/>
            <w:vAlign w:val="top"/>
          </w:tcPr>
          <w:p w14:paraId="5D270D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BDD</w:t>
            </w:r>
          </w:p>
        </w:tc>
        <w:tc>
          <w:tcPr>
            <w:tcW w:w="4535" w:type="dxa"/>
            <w:vAlign w:val="top"/>
          </w:tcPr>
          <w:p w14:paraId="5C7F5DE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用户、管理员、API client、CLI user、integration、exported file 可见行为变化</w:t>
            </w:r>
          </w:p>
        </w:tc>
        <w:tc>
          <w:tcPr>
            <w:tcW w:w="3118" w:type="dxa"/>
            <w:vAlign w:val="top"/>
          </w:tcPr>
          <w:p w14:paraId="4994DD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持久 `.feature` 场景、BDD trace、行为 SOT。</w:t>
            </w:r>
          </w:p>
        </w:tc>
      </w:tr>
      <w:tr w14:paraId="0CCCA4BE">
        <w:trPr>
          <w:jc w:val="center"/>
        </w:trPr>
        <w:tc>
          <w:tcPr>
            <w:tcW w:w="1417" w:type="dxa"/>
            <w:vAlign w:val="top"/>
          </w:tcPr>
          <w:p w14:paraId="428F9C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TDD</w:t>
            </w:r>
          </w:p>
        </w:tc>
        <w:tc>
          <w:tcPr>
            <w:tcW w:w="4535" w:type="dxa"/>
            <w:vAlign w:val="top"/>
          </w:tcPr>
          <w:p w14:paraId="6DA30A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bugfix、高风险逻辑、回归、核心规则</w:t>
            </w:r>
          </w:p>
        </w:tc>
        <w:tc>
          <w:tcPr>
            <w:tcW w:w="3118" w:type="dxa"/>
            <w:vAlign w:val="top"/>
          </w:tcPr>
          <w:p w14:paraId="656671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先复现或补充回归测试，再修改。</w:t>
            </w:r>
          </w:p>
        </w:tc>
      </w:tr>
      <w:tr w14:paraId="4BF49984">
        <w:trPr>
          <w:jc w:val="center"/>
        </w:trPr>
        <w:tc>
          <w:tcPr>
            <w:tcW w:w="1417" w:type="dxa"/>
            <w:vAlign w:val="top"/>
          </w:tcPr>
          <w:p w14:paraId="7AC090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DDD</w:t>
            </w:r>
          </w:p>
        </w:tc>
        <w:tc>
          <w:tcPr>
            <w:tcW w:w="4535" w:type="dxa"/>
            <w:vAlign w:val="top"/>
          </w:tcPr>
          <w:p w14:paraId="389E20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领域语言、bounded context、业务边界或模型不清</w:t>
            </w:r>
          </w:p>
        </w:tc>
        <w:tc>
          <w:tcPr>
            <w:tcW w:w="3118" w:type="dxa"/>
            <w:vAlign w:val="top"/>
          </w:tcPr>
          <w:p w14:paraId="07B4B6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轻量建模、术语表、上下文边界。</w:t>
            </w:r>
          </w:p>
        </w:tc>
      </w:tr>
    </w:tbl>
    <w:p w14:paraId="449CA19D"/>
    <w:p w14:paraId="611A7F80">
      <w:pPr>
        <w:pStyle w:val="4"/>
      </w:pPr>
      <w:r>
        <w:rPr>
          <w:rFonts w:ascii="Noto Sans CJK SC" w:hAnsi="Noto Sans CJK SC" w:eastAsia="Noto Sans CJK SC"/>
          <w:b/>
        </w:rPr>
        <w:t>11.3 Workflow Routes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3402"/>
        <w:gridCol w:w="3288"/>
      </w:tblGrid>
      <w:tr w14:paraId="0FD5A206">
        <w:trPr>
          <w:jc w:val="center"/>
        </w:trPr>
        <w:tc>
          <w:tcPr>
            <w:tcW w:w="2381" w:type="dxa"/>
            <w:shd w:val="clear" w:color="auto" w:fill="D9EAF7"/>
            <w:vAlign w:val="top"/>
          </w:tcPr>
          <w:p w14:paraId="48CC9D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Route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5A2FB2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适用场景</w:t>
            </w:r>
          </w:p>
        </w:tc>
        <w:tc>
          <w:tcPr>
            <w:tcW w:w="3288" w:type="dxa"/>
            <w:shd w:val="clear" w:color="auto" w:fill="D9EAF7"/>
            <w:vAlign w:val="top"/>
          </w:tcPr>
          <w:p w14:paraId="3AA0AE9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主要 skill / gate</w:t>
            </w:r>
          </w:p>
        </w:tc>
      </w:tr>
      <w:tr w14:paraId="7015ED51">
        <w:trPr>
          <w:jc w:val="center"/>
        </w:trPr>
        <w:tc>
          <w:tcPr>
            <w:tcW w:w="2381" w:type="dxa"/>
            <w:vAlign w:val="top"/>
          </w:tcPr>
          <w:p w14:paraId="492605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small-direct-change</w:t>
            </w:r>
          </w:p>
        </w:tc>
        <w:tc>
          <w:tcPr>
            <w:tcW w:w="3402" w:type="dxa"/>
            <w:vAlign w:val="top"/>
          </w:tcPr>
          <w:p w14:paraId="76E7F3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小型低风险修改</w:t>
            </w:r>
          </w:p>
        </w:tc>
        <w:tc>
          <w:tcPr>
            <w:tcW w:w="3288" w:type="dxa"/>
            <w:vAlign w:val="top"/>
          </w:tcPr>
          <w:p w14:paraId="31A2B9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project-validation</w:t>
            </w:r>
          </w:p>
        </w:tc>
      </w:tr>
      <w:tr w14:paraId="5B828018">
        <w:trPr>
          <w:jc w:val="center"/>
        </w:trPr>
        <w:tc>
          <w:tcPr>
            <w:tcW w:w="2381" w:type="dxa"/>
            <w:vAlign w:val="top"/>
          </w:tcPr>
          <w:p w14:paraId="531900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bugfix</w:t>
            </w:r>
          </w:p>
        </w:tc>
        <w:tc>
          <w:tcPr>
            <w:tcW w:w="3402" w:type="dxa"/>
            <w:vAlign w:val="top"/>
          </w:tcPr>
          <w:p w14:paraId="2A7F67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bug、测试失败、回归</w:t>
            </w:r>
          </w:p>
        </w:tc>
        <w:tc>
          <w:tcPr>
            <w:tcW w:w="3288" w:type="dxa"/>
            <w:vAlign w:val="top"/>
          </w:tcPr>
          <w:p w14:paraId="476BBF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project-validation、tdd、diagnosing-bugs</w:t>
            </w:r>
          </w:p>
        </w:tc>
      </w:tr>
      <w:tr w14:paraId="1CB22011">
        <w:trPr>
          <w:jc w:val="center"/>
        </w:trPr>
        <w:tc>
          <w:tcPr>
            <w:tcW w:w="2381" w:type="dxa"/>
            <w:vAlign w:val="top"/>
          </w:tcPr>
          <w:p w14:paraId="0266B0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bdd-user-visible-change</w:t>
            </w:r>
          </w:p>
        </w:tc>
        <w:tc>
          <w:tcPr>
            <w:tcW w:w="3402" w:type="dxa"/>
            <w:vAlign w:val="top"/>
          </w:tcPr>
          <w:p w14:paraId="605682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用户可见行为变更</w:t>
            </w:r>
          </w:p>
        </w:tc>
        <w:tc>
          <w:tcPr>
            <w:tcW w:w="3288" w:type="dxa"/>
            <w:vAlign w:val="top"/>
          </w:tcPr>
          <w:p w14:paraId="5B7407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gherkin-bdd、project-validation</w:t>
            </w:r>
          </w:p>
        </w:tc>
      </w:tr>
      <w:tr w14:paraId="018A86A1">
        <w:trPr>
          <w:jc w:val="center"/>
        </w:trPr>
        <w:tc>
          <w:tcPr>
            <w:tcW w:w="2381" w:type="dxa"/>
            <w:vAlign w:val="top"/>
          </w:tcPr>
          <w:p w14:paraId="2766D23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trellis-managed-task</w:t>
            </w:r>
          </w:p>
        </w:tc>
        <w:tc>
          <w:tcPr>
            <w:tcW w:w="3402" w:type="dxa"/>
            <w:vAlign w:val="top"/>
          </w:tcPr>
          <w:p w14:paraId="254F9D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复杂任务、PRD/design/implement 需要</w:t>
            </w:r>
          </w:p>
        </w:tc>
        <w:tc>
          <w:tcPr>
            <w:tcW w:w="3288" w:type="dxa"/>
            <w:vAlign w:val="top"/>
          </w:tcPr>
          <w:p w14:paraId="180B6E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trellis-workflow、gherkin-bdd</w:t>
            </w:r>
          </w:p>
        </w:tc>
      </w:tr>
      <w:tr w14:paraId="1310A50D">
        <w:trPr>
          <w:jc w:val="center"/>
        </w:trPr>
        <w:tc>
          <w:tcPr>
            <w:tcW w:w="2381" w:type="dxa"/>
            <w:vAlign w:val="top"/>
          </w:tcPr>
          <w:p w14:paraId="1650E1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legacy-safe-change</w:t>
            </w:r>
          </w:p>
        </w:tc>
        <w:tc>
          <w:tcPr>
            <w:tcW w:w="3402" w:type="dxa"/>
            <w:vAlign w:val="top"/>
          </w:tcPr>
          <w:p w14:paraId="70A0CB7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遗留系统行为不确定</w:t>
            </w:r>
          </w:p>
        </w:tc>
        <w:tc>
          <w:tcPr>
            <w:tcW w:w="3288" w:type="dxa"/>
            <w:vAlign w:val="top"/>
          </w:tcPr>
          <w:p w14:paraId="256159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book-legacy-change-safety</w:t>
            </w:r>
          </w:p>
        </w:tc>
      </w:tr>
      <w:tr w14:paraId="43BF725C">
        <w:trPr>
          <w:jc w:val="center"/>
        </w:trPr>
        <w:tc>
          <w:tcPr>
            <w:tcW w:w="2381" w:type="dxa"/>
            <w:vAlign w:val="top"/>
          </w:tcPr>
          <w:p w14:paraId="13863F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refactoring-pass</w:t>
            </w:r>
          </w:p>
        </w:tc>
        <w:tc>
          <w:tcPr>
            <w:tcW w:w="3402" w:type="dxa"/>
            <w:vAlign w:val="top"/>
          </w:tcPr>
          <w:p w14:paraId="02AA4F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行为不变重构</w:t>
            </w:r>
          </w:p>
        </w:tc>
        <w:tc>
          <w:tcPr>
            <w:tcW w:w="3288" w:type="dxa"/>
            <w:vAlign w:val="top"/>
          </w:tcPr>
          <w:p w14:paraId="71F194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book-refactoring-pass</w:t>
            </w:r>
          </w:p>
        </w:tc>
      </w:tr>
      <w:tr w14:paraId="5337CF15">
        <w:trPr>
          <w:jc w:val="center"/>
        </w:trPr>
        <w:tc>
          <w:tcPr>
            <w:tcW w:w="2381" w:type="dxa"/>
            <w:vAlign w:val="top"/>
          </w:tcPr>
          <w:p w14:paraId="40CFA2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domain-modeling</w:t>
            </w:r>
          </w:p>
        </w:tc>
        <w:tc>
          <w:tcPr>
            <w:tcW w:w="3402" w:type="dxa"/>
            <w:vAlign w:val="top"/>
          </w:tcPr>
          <w:p w14:paraId="1F411C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领域边界不清</w:t>
            </w:r>
          </w:p>
        </w:tc>
        <w:tc>
          <w:tcPr>
            <w:tcW w:w="3288" w:type="dxa"/>
            <w:vAlign w:val="top"/>
          </w:tcPr>
          <w:p w14:paraId="0B27C6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book-ddd-distilled-modeling</w:t>
            </w:r>
          </w:p>
        </w:tc>
      </w:tr>
      <w:tr w14:paraId="2A3BB97C">
        <w:trPr>
          <w:jc w:val="center"/>
        </w:trPr>
        <w:tc>
          <w:tcPr>
            <w:tcW w:w="2381" w:type="dxa"/>
            <w:vAlign w:val="top"/>
          </w:tcPr>
          <w:p w14:paraId="497E05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data-design-risk</w:t>
            </w:r>
          </w:p>
        </w:tc>
        <w:tc>
          <w:tcPr>
            <w:tcW w:w="3402" w:type="dxa"/>
            <w:vAlign w:val="top"/>
          </w:tcPr>
          <w:p w14:paraId="2DCE29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数据语义、分布式、运维现实风险</w:t>
            </w:r>
          </w:p>
        </w:tc>
        <w:tc>
          <w:tcPr>
            <w:tcW w:w="3288" w:type="dxa"/>
            <w:vAlign w:val="top"/>
          </w:tcPr>
          <w:p w14:paraId="4B37B3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book-ddia-data-design</w:t>
            </w:r>
          </w:p>
        </w:tc>
      </w:tr>
      <w:tr w14:paraId="785BFAEB">
        <w:trPr>
          <w:jc w:val="center"/>
        </w:trPr>
        <w:tc>
          <w:tcPr>
            <w:tcW w:w="2381" w:type="dxa"/>
            <w:vAlign w:val="top"/>
          </w:tcPr>
          <w:p w14:paraId="4177F8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web-runtime-diagnostics</w:t>
            </w:r>
          </w:p>
        </w:tc>
        <w:tc>
          <w:tcPr>
            <w:tcW w:w="3402" w:type="dxa"/>
            <w:vAlign w:val="top"/>
          </w:tcPr>
          <w:p w14:paraId="7A98A5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Web 运行时诊断</w:t>
            </w:r>
          </w:p>
        </w:tc>
        <w:tc>
          <w:tcPr>
            <w:tcW w:w="3288" w:type="dxa"/>
            <w:vAlign w:val="top"/>
          </w:tcPr>
          <w:p w14:paraId="54B39C5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Chrome DevTools MCP gate</w:t>
            </w:r>
          </w:p>
        </w:tc>
      </w:tr>
      <w:tr w14:paraId="328F66CF">
        <w:trPr>
          <w:jc w:val="center"/>
        </w:trPr>
        <w:tc>
          <w:tcPr>
            <w:tcW w:w="2381" w:type="dxa"/>
            <w:vAlign w:val="top"/>
          </w:tcPr>
          <w:p w14:paraId="1D853B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web-e2e-regression</w:t>
            </w:r>
          </w:p>
        </w:tc>
        <w:tc>
          <w:tcPr>
            <w:tcW w:w="3402" w:type="dxa"/>
            <w:vAlign w:val="top"/>
          </w:tcPr>
          <w:p w14:paraId="6E9C85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Web 可重复 E2E</w:t>
            </w:r>
          </w:p>
        </w:tc>
        <w:tc>
          <w:tcPr>
            <w:tcW w:w="3288" w:type="dxa"/>
            <w:vAlign w:val="top"/>
          </w:tcPr>
          <w:p w14:paraId="6A004E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gherkin-bdd、Playwright report guard</w:t>
            </w:r>
          </w:p>
        </w:tc>
      </w:tr>
      <w:tr w14:paraId="62C74821">
        <w:trPr>
          <w:jc w:val="center"/>
        </w:trPr>
        <w:tc>
          <w:tcPr>
            <w:tcW w:w="2381" w:type="dxa"/>
            <w:vAlign w:val="top"/>
          </w:tcPr>
          <w:p w14:paraId="78FF125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mobile-e2e</w:t>
            </w:r>
          </w:p>
        </w:tc>
        <w:tc>
          <w:tcPr>
            <w:tcW w:w="3402" w:type="dxa"/>
            <w:vAlign w:val="top"/>
          </w:tcPr>
          <w:p w14:paraId="3BADA8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Mobile / Hybrid E2E</w:t>
            </w:r>
          </w:p>
        </w:tc>
        <w:tc>
          <w:tcPr>
            <w:tcW w:w="3288" w:type="dxa"/>
            <w:vAlign w:val="top"/>
          </w:tcPr>
          <w:p w14:paraId="13035F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maestro-mobile-e2e</w:t>
            </w:r>
          </w:p>
        </w:tc>
      </w:tr>
      <w:tr w14:paraId="66FE9690">
        <w:trPr>
          <w:jc w:val="center"/>
        </w:trPr>
        <w:tc>
          <w:tcPr>
            <w:tcW w:w="2381" w:type="dxa"/>
            <w:vAlign w:val="top"/>
          </w:tcPr>
          <w:p w14:paraId="28EA0E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release-readiness</w:t>
            </w:r>
          </w:p>
        </w:tc>
        <w:tc>
          <w:tcPr>
            <w:tcW w:w="3402" w:type="dxa"/>
            <w:vAlign w:val="top"/>
          </w:tcPr>
          <w:p w14:paraId="4738CF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上线前生产风险检查</w:t>
            </w:r>
          </w:p>
        </w:tc>
        <w:tc>
          <w:tcPr>
            <w:tcW w:w="3288" w:type="dxa"/>
            <w:vAlign w:val="top"/>
          </w:tcPr>
          <w:p w14:paraId="3143BF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book-release-readiness</w:t>
            </w:r>
          </w:p>
        </w:tc>
      </w:tr>
    </w:tbl>
    <w:p w14:paraId="3B7FA2A1"/>
    <w:p w14:paraId="13AF8435">
      <w:pPr>
        <w:pStyle w:val="3"/>
      </w:pPr>
      <w:r>
        <w:rPr>
          <w:rFonts w:ascii="Noto Sans CJK SC" w:hAnsi="Noto Sans CJK SC" w:eastAsia="Noto Sans CJK SC"/>
          <w:b/>
        </w:rPr>
        <w:t>12. CLI 命令与配置体系</w:t>
      </w:r>
    </w:p>
    <w:p w14:paraId="21837126">
      <w:pPr>
        <w:pStyle w:val="4"/>
      </w:pPr>
      <w:r>
        <w:rPr>
          <w:rFonts w:ascii="Noto Sans CJK SC" w:hAnsi="Noto Sans CJK SC" w:eastAsia="Noto Sans CJK SC"/>
          <w:b/>
        </w:rPr>
        <w:t>12.1 命令设计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FAD80BB">
        <w:tc>
          <w:tcPr>
            <w:tcW w:w="9972" w:type="dxa"/>
            <w:shd w:val="clear" w:color="auto" w:fill="F4F6F8"/>
            <w:vAlign w:val="top"/>
          </w:tcPr>
          <w:p w14:paraId="3AC14AC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Agent 主入口</w:t>
            </w:r>
          </w:p>
          <w:p w14:paraId="30C93B4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</w:t>
            </w:r>
          </w:p>
          <w:p w14:paraId="4123087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run "修复登录跳转后返回 404 的问题"</w:t>
            </w:r>
          </w:p>
          <w:p w14:paraId="4B3A235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plan "实现 invoice export"</w:t>
            </w:r>
          </w:p>
          <w:p w14:paraId="38398DD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fix</w:t>
            </w:r>
          </w:p>
          <w:p w14:paraId="7B55964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review</w:t>
            </w:r>
          </w:p>
          <w:p w14:paraId="400878A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validate</w:t>
            </w:r>
          </w:p>
          <w:p w14:paraId="2F72A356">
            <w:pPr>
              <w:spacing w:after="0" w:line="240" w:lineRule="auto"/>
            </w:pPr>
          </w:p>
          <w:p w14:paraId="6B72C12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Onboard / bootstrap</w:t>
            </w:r>
          </w:p>
          <w:p w14:paraId="2045A2E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onboard check</w:t>
            </w:r>
          </w:p>
          <w:p w14:paraId="275AA97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onboard plan</w:t>
            </w:r>
          </w:p>
          <w:p w14:paraId="279F500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onboard init</w:t>
            </w:r>
          </w:p>
          <w:p w14:paraId="70815B2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onboard reset</w:t>
            </w:r>
          </w:p>
          <w:p w14:paraId="3B0ABB5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onboard migrate-codex</w:t>
            </w:r>
          </w:p>
          <w:p w14:paraId="35FE4024">
            <w:pPr>
              <w:spacing w:after="0" w:line="240" w:lineRule="auto"/>
            </w:pPr>
          </w:p>
          <w:p w14:paraId="07448B0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Kit / Skill / Tool / Rule</w:t>
            </w:r>
          </w:p>
          <w:p w14:paraId="6564228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kit list</w:t>
            </w:r>
          </w:p>
          <w:p w14:paraId="51A5B45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kit install @kpi/</w:t>
            </w:r>
            <w:r>
              <w:rPr>
                <w:rFonts w:hint="eastAsia" w:ascii="DejaVu Sans Mono" w:hAnsi="DejaVu Sans Mono" w:eastAsia="DejaVu Sans Mono"/>
                <w:sz w:val="17"/>
                <w:lang w:val="en-US" w:eastAsia="zh-CN"/>
              </w:rPr>
              <w:t>sbtd</w:t>
            </w:r>
            <w:r>
              <w:rPr>
                <w:rFonts w:ascii="DejaVu Sans Mono" w:hAnsi="DejaVu Sans Mono" w:eastAsia="DejaVu Sans Mono"/>
                <w:sz w:val="17"/>
              </w:rPr>
              <w:t>-workflow-kit</w:t>
            </w:r>
          </w:p>
          <w:p w14:paraId="0550567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skills list</w:t>
            </w:r>
          </w:p>
          <w:p w14:paraId="1A1C837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tools check</w:t>
            </w:r>
          </w:p>
          <w:p w14:paraId="1924A35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rules list</w:t>
            </w:r>
          </w:p>
          <w:p w14:paraId="2F85EED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policy doctor</w:t>
            </w:r>
          </w:p>
          <w:p w14:paraId="4C15BC71">
            <w:pPr>
              <w:spacing w:after="0" w:line="240" w:lineRule="auto"/>
            </w:pPr>
          </w:p>
          <w:p w14:paraId="3F3B330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# Memory / Session / Report</w:t>
            </w:r>
          </w:p>
          <w:p w14:paraId="049B62A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lessons search "maestro ios"</w:t>
            </w:r>
          </w:p>
          <w:p w14:paraId="0E78DF7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session list</w:t>
            </w:r>
          </w:p>
          <w:p w14:paraId="61D70F7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session export &lt;id&gt;</w:t>
            </w:r>
          </w:p>
          <w:p w14:paraId="5D5AFE7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 report latest</w:t>
            </w:r>
          </w:p>
        </w:tc>
      </w:tr>
    </w:tbl>
    <w:p w14:paraId="01071A79"/>
    <w:p w14:paraId="534D832F">
      <w:pPr>
        <w:pStyle w:val="4"/>
      </w:pPr>
      <w:r>
        <w:rPr>
          <w:rFonts w:ascii="Noto Sans CJK SC" w:hAnsi="Noto Sans CJK SC" w:eastAsia="Noto Sans CJK SC"/>
          <w:b/>
        </w:rPr>
        <w:t>12.2 配置文件</w:t>
      </w:r>
    </w:p>
    <w:p w14:paraId="428DA561">
      <w:pPr>
        <w:pStyle w:val="4"/>
      </w:pPr>
      <w:r>
        <w:t>12.3 Provider 与凭证配置</w:t>
      </w:r>
    </w:p>
    <w:p w14:paraId="6571D5CD">
      <w:r>
        <w:t>KPi 配置必须同时表达“模型角色”和“认证来源”。模型角色包括 default、plan、fast、deep、review、verify、commit、smol 等；认证来源包括 byok、subscription-cli、oauth-token、api-key-helper、gateway、runtime-inherited。</w:t>
      </w:r>
    </w:p>
    <w:p w14:paraId="085D3E7D">
      <w:r>
        <w:t>providers:</w:t>
      </w:r>
      <w:r>
        <w:br w:type="textWrapping"/>
      </w:r>
      <w:r>
        <w:t xml:space="preserve">  default: openai:gpt-5.5-codex</w:t>
      </w:r>
      <w:r>
        <w:br w:type="textWrapping"/>
      </w:r>
      <w:r>
        <w:t xml:space="preserve">  roles:</w:t>
      </w:r>
      <w:r>
        <w:br w:type="textWrapping"/>
      </w:r>
      <w:r>
        <w:t xml:space="preserve">    plan: codex:subscription</w:t>
      </w:r>
      <w:r>
        <w:br w:type="textWrapping"/>
      </w:r>
      <w:r>
        <w:t xml:space="preserve">    deep: claude-code:subscription</w:t>
      </w:r>
      <w:r>
        <w:br w:type="textWrapping"/>
      </w:r>
      <w:r>
        <w:t xml:space="preserve">    fast: kimi:kimi-k2.7-code-highspeed</w:t>
      </w:r>
      <w:r>
        <w:br w:type="textWrapping"/>
      </w:r>
      <w:r>
        <w:t xml:space="preserve">    verify: deepseek:deepseek-v4-flash</w:t>
      </w:r>
      <w:r>
        <w:br w:type="textWrapping"/>
      </w:r>
      <w:r>
        <w:t xml:space="preserve">  credentials:</w:t>
      </w:r>
      <w:r>
        <w:br w:type="textWrapping"/>
      </w:r>
      <w:r>
        <w:t xml:space="preserve">    openai:</w:t>
      </w:r>
      <w:r>
        <w:br w:type="textWrapping"/>
      </w:r>
      <w:r>
        <w:t xml:space="preserve">      mode: byok</w:t>
      </w:r>
      <w:r>
        <w:br w:type="textWrapping"/>
      </w:r>
      <w:r>
        <w:t xml:space="preserve">      env: OPENAI_API_KEY</w:t>
      </w:r>
      <w:r>
        <w:br w:type="textWrapping"/>
      </w:r>
      <w:r>
        <w:t xml:space="preserve">    anthropic:</w:t>
      </w:r>
      <w:r>
        <w:br w:type="textWrapping"/>
      </w:r>
      <w:r>
        <w:t xml:space="preserve">      mode: byok</w:t>
      </w:r>
      <w:r>
        <w:br w:type="textWrapping"/>
      </w:r>
      <w:r>
        <w:t xml:space="preserve">      env: ANTHROPIC_API_KEY</w:t>
      </w:r>
      <w:r>
        <w:br w:type="textWrapping"/>
      </w:r>
      <w:r>
        <w:t xml:space="preserve">    codex:</w:t>
      </w:r>
      <w:r>
        <w:br w:type="textWrapping"/>
      </w:r>
      <w:r>
        <w:t xml:space="preserve">      mode: subscription-cli</w:t>
      </w:r>
      <w:r>
        <w:br w:type="textWrapping"/>
      </w:r>
      <w:r>
        <w:t xml:space="preserve">      command: codex</w:t>
      </w:r>
      <w:r>
        <w:br w:type="textWrapping"/>
      </w:r>
      <w:r>
        <w:t xml:space="preserve">      tokenPolicy: official-only</w:t>
      </w:r>
      <w:r>
        <w:br w:type="textWrapping"/>
      </w:r>
      <w:r>
        <w:t xml:space="preserve">    claudeCode:</w:t>
      </w:r>
      <w:r>
        <w:br w:type="textWrapping"/>
      </w:r>
      <w:r>
        <w:t xml:space="preserve">      mode: subscription-cli</w:t>
      </w:r>
      <w:r>
        <w:br w:type="textWrapping"/>
      </w:r>
      <w:r>
        <w:t xml:space="preserve">      command: claude</w:t>
      </w:r>
      <w:r>
        <w:br w:type="textWrapping"/>
      </w:r>
      <w:r>
        <w:t xml:space="preserve">      tokenPolicy: official-only</w:t>
      </w:r>
      <w:r>
        <w:br w:type="textWrapping"/>
      </w:r>
      <w:r>
        <w:t xml:space="preserve">    kimi:</w:t>
      </w:r>
      <w:r>
        <w:br w:type="textWrapping"/>
      </w:r>
      <w:r>
        <w:t xml:space="preserve">      mode: byok</w:t>
      </w:r>
      <w:r>
        <w:br w:type="textWrapping"/>
      </w:r>
      <w:r>
        <w:t xml:space="preserve">      env: MOONSHOT_API_KEY</w:t>
      </w:r>
      <w:r>
        <w:br w:type="textWrapping"/>
      </w:r>
      <w:r>
        <w:t xml:space="preserve">      baseUrl: https://api.moonshot.ai/v1</w:t>
      </w:r>
      <w:r>
        <w:br w:type="textWrapping"/>
      </w:r>
      <w:r>
        <w:t xml:space="preserve">    deepseek:</w:t>
      </w:r>
      <w:r>
        <w:br w:type="textWrapping"/>
      </w:r>
      <w:r>
        <w:t xml:space="preserve">      mode: byok</w:t>
      </w:r>
      <w:r>
        <w:br w:type="textWrapping"/>
      </w:r>
      <w:r>
        <w:t xml:space="preserve">      env: DEEPSEEK_API_KEY</w:t>
      </w:r>
      <w:r>
        <w:br w:type="textWrapping"/>
      </w:r>
      <w:r>
        <w:t xml:space="preserve">      baseUrl: https://api.deepseek.com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8DFE90B">
        <w:tc>
          <w:tcPr>
            <w:tcW w:w="9972" w:type="dxa"/>
            <w:shd w:val="clear" w:color="auto" w:fill="F4F6F8"/>
            <w:vAlign w:val="top"/>
          </w:tcPr>
          <w:p w14:paraId="5B4B63E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{</w:t>
            </w:r>
          </w:p>
          <w:p w14:paraId="6477148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"agent": {</w:t>
            </w:r>
          </w:p>
          <w:p w14:paraId="0E80FC4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"name": "KPi",</w:t>
            </w:r>
          </w:p>
          <w:p w14:paraId="16200FE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"runtime": "pi",</w:t>
            </w:r>
          </w:p>
          <w:p w14:paraId="2C77A52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"defaultMode": "interactive",</w:t>
            </w:r>
          </w:p>
          <w:p w14:paraId="51BCB78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"defaultModel": "openai:gpt-5.1-codex"</w:t>
            </w:r>
          </w:p>
          <w:p w14:paraId="119A6B9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},</w:t>
            </w:r>
          </w:p>
          <w:p w14:paraId="40C5542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"workflow": {</w:t>
            </w:r>
          </w:p>
          <w:p w14:paraId="1F27461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"kit": "@kpi/</w:t>
            </w:r>
            <w:r>
              <w:rPr>
                <w:rFonts w:hint="eastAsia" w:ascii="DejaVu Sans Mono" w:hAnsi="DejaVu Sans Mono" w:eastAsia="DejaVu Sans Mono"/>
                <w:sz w:val="17"/>
                <w:lang w:val="en-US" w:eastAsia="zh-CN"/>
              </w:rPr>
              <w:t>sbtd</w:t>
            </w:r>
            <w:r>
              <w:rPr>
                <w:rFonts w:ascii="DejaVu Sans Mono" w:hAnsi="DejaVu Sans Mono" w:eastAsia="DejaVu Sans Mono"/>
                <w:sz w:val="17"/>
              </w:rPr>
              <w:t>-workflow-kit",</w:t>
            </w:r>
          </w:p>
          <w:p w14:paraId="0A9284D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"defaultRoute": "auto",</w:t>
            </w:r>
          </w:p>
          <w:p w14:paraId="5220BBD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"requirePlanForHighRisk": true,</w:t>
            </w:r>
          </w:p>
          <w:p w14:paraId="33FDBE9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"requireBDDForUserVisibleBehavior": true,</w:t>
            </w:r>
          </w:p>
          <w:p w14:paraId="3C78E40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"requireValidationAfterCodeChange": true,</w:t>
            </w:r>
          </w:p>
          <w:p w14:paraId="3E9B626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"requireFinalReport": true</w:t>
            </w:r>
          </w:p>
          <w:p w14:paraId="71731E8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},</w:t>
            </w:r>
          </w:p>
          <w:p w14:paraId="69BBC02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"context": {</w:t>
            </w:r>
          </w:p>
          <w:p w14:paraId="77950C5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"loadAgentsMd": true,</w:t>
            </w:r>
          </w:p>
          <w:p w14:paraId="25BF3FA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"loadLessonsShortEntry": true,</w:t>
            </w:r>
          </w:p>
          <w:p w14:paraId="060EFE7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"lazyLessonsTopics": true,</w:t>
            </w:r>
          </w:p>
          <w:p w14:paraId="71F1748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"loadRepoMap": true,</w:t>
            </w:r>
          </w:p>
          <w:p w14:paraId="72A8C5F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"loadSkills": "lazy"</w:t>
            </w:r>
          </w:p>
          <w:p w14:paraId="5624900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},</w:t>
            </w:r>
          </w:p>
          <w:p w14:paraId="0D58012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"policy": {</w:t>
            </w:r>
          </w:p>
          <w:p w14:paraId="5CFB4EF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"profile": "local-guarded",</w:t>
            </w:r>
          </w:p>
          <w:p w14:paraId="22006F3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"confirmDestructiveCommands": true,</w:t>
            </w:r>
          </w:p>
          <w:p w14:paraId="5963FB6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"confirmNetwork": true,</w:t>
            </w:r>
          </w:p>
          <w:p w14:paraId="7AB9920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"confirmDependencyInstall": true,</w:t>
            </w:r>
          </w:p>
          <w:p w14:paraId="4BF7238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"redactSecrets": true</w:t>
            </w:r>
          </w:p>
          <w:p w14:paraId="0398A71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},</w:t>
            </w:r>
          </w:p>
          <w:p w14:paraId="348C302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"session": {</w:t>
            </w:r>
          </w:p>
          <w:p w14:paraId="752B89F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"recordEvents": true,</w:t>
            </w:r>
          </w:p>
          <w:p w14:paraId="22C23B7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"recordToolCalls": true,</w:t>
            </w:r>
          </w:p>
          <w:p w14:paraId="4B9B0FC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"recordDiffs": true,</w:t>
            </w:r>
          </w:p>
          <w:p w14:paraId="794D11C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"recordValidationReports": true</w:t>
            </w:r>
          </w:p>
          <w:p w14:paraId="408E317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</w:t>
            </w:r>
          </w:p>
          <w:p w14:paraId="7BE9E02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 w14:paraId="4F33D92D"/>
    <w:p w14:paraId="078DAB08">
      <w:pPr>
        <w:pStyle w:val="3"/>
      </w:pPr>
      <w:r>
        <w:rPr>
          <w:rFonts w:ascii="Noto Sans CJK SC" w:hAnsi="Noto Sans CJK SC" w:eastAsia="Noto Sans CJK SC"/>
          <w:b/>
        </w:rPr>
        <w:t>13. Policy / Rule / Validation 设计</w:t>
      </w:r>
    </w:p>
    <w:p w14:paraId="21780F98">
      <w:pPr>
        <w:pStyle w:val="4"/>
      </w:pPr>
      <w:r>
        <w:rPr>
          <w:rFonts w:ascii="Noto Sans CJK SC" w:hAnsi="Noto Sans CJK SC" w:eastAsia="Noto Sans CJK SC"/>
          <w:b/>
        </w:rPr>
        <w:t>13.1 默认权限模型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EE53988">
        <w:tc>
          <w:tcPr>
            <w:tcW w:w="9972" w:type="dxa"/>
            <w:shd w:val="clear" w:color="auto" w:fill="F4F6F8"/>
            <w:vAlign w:val="top"/>
          </w:tcPr>
          <w:p w14:paraId="476D749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policy:</w:t>
            </w:r>
          </w:p>
          <w:p w14:paraId="139947D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profile: local-guarded</w:t>
            </w:r>
          </w:p>
          <w:p w14:paraId="7AF5F13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filesystem:</w:t>
            </w:r>
          </w:p>
          <w:p w14:paraId="76F9F51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read: ["&lt;project-root&gt;"]</w:t>
            </w:r>
          </w:p>
          <w:p w14:paraId="39FD785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write: ["&lt;project-root&gt;"]</w:t>
            </w:r>
          </w:p>
          <w:p w14:paraId="500FFEE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deny: [".env", ".env.*", ".ssh", "*.pem", "*.key", ".git/objects", "node_modules"]</w:t>
            </w:r>
          </w:p>
          <w:p w14:paraId="4E64063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shell:</w:t>
            </w:r>
          </w:p>
          <w:p w14:paraId="32C80B3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allow:</w:t>
            </w:r>
          </w:p>
          <w:p w14:paraId="4CFC7A5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"git status"</w:t>
            </w:r>
          </w:p>
          <w:p w14:paraId="3702197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"git diff"</w:t>
            </w:r>
          </w:p>
          <w:p w14:paraId="2FF1E03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"npm test"</w:t>
            </w:r>
          </w:p>
          <w:p w14:paraId="50ACD6D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"npm run lint"</w:t>
            </w:r>
          </w:p>
          <w:p w14:paraId="1271934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"npm run build"</w:t>
            </w:r>
          </w:p>
          <w:p w14:paraId="01984B9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requireApproval:</w:t>
            </w:r>
          </w:p>
          <w:p w14:paraId="04E2F21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"npm install"</w:t>
            </w:r>
          </w:p>
          <w:p w14:paraId="3DC00D3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"pnpm add"</w:t>
            </w:r>
          </w:p>
          <w:p w14:paraId="788782F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"npx playwright install"</w:t>
            </w:r>
          </w:p>
          <w:p w14:paraId="62BFEE4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"curl"</w:t>
            </w:r>
          </w:p>
          <w:p w14:paraId="75BE0BC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"wget"</w:t>
            </w:r>
          </w:p>
          <w:p w14:paraId="19A4B92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"trellis update"</w:t>
            </w:r>
          </w:p>
          <w:p w14:paraId="427E137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"maestro test"</w:t>
            </w:r>
          </w:p>
          <w:p w14:paraId="11402F8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"rm"</w:t>
            </w:r>
          </w:p>
          <w:p w14:paraId="0EE9903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deny:</w:t>
            </w:r>
          </w:p>
          <w:p w14:paraId="660F9C2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"sudo"</w:t>
            </w:r>
          </w:p>
          <w:p w14:paraId="3D7E232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"rm -rf /"</w:t>
            </w:r>
          </w:p>
          <w:p w14:paraId="0FF8138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"git push --force"</w:t>
            </w:r>
          </w:p>
          <w:p w14:paraId="3AEE164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- "git reset --hard"</w:t>
            </w:r>
          </w:p>
          <w:p w14:paraId="7F4F973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network:</w:t>
            </w:r>
          </w:p>
          <w:p w14:paraId="6D0390D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default: deny</w:t>
            </w:r>
          </w:p>
          <w:p w14:paraId="3D48043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requireApproval: true</w:t>
            </w:r>
          </w:p>
          <w:p w14:paraId="30FA53A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secrets:</w:t>
            </w:r>
          </w:p>
          <w:p w14:paraId="2AEC02D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redact: true</w:t>
            </w:r>
          </w:p>
        </w:tc>
      </w:tr>
    </w:tbl>
    <w:p w14:paraId="68F73CB1"/>
    <w:p w14:paraId="1AB9325C">
      <w:pPr>
        <w:pStyle w:val="4"/>
      </w:pPr>
      <w:r>
        <w:rPr>
          <w:rFonts w:ascii="Noto Sans CJK SC" w:hAnsi="Noto Sans CJK SC" w:eastAsia="Noto Sans CJK SC"/>
          <w:b/>
        </w:rPr>
        <w:t>13.2 Validation Engine 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35EFEB61">
        <w:trPr>
          <w:jc w:val="center"/>
        </w:trPr>
        <w:tc>
          <w:tcPr>
            <w:tcW w:w="2268" w:type="dxa"/>
            <w:shd w:val="clear" w:color="auto" w:fill="D9EAF7"/>
            <w:vAlign w:val="top"/>
          </w:tcPr>
          <w:p w14:paraId="79EE0C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</w:t>
            </w:r>
          </w:p>
        </w:tc>
        <w:tc>
          <w:tcPr>
            <w:tcW w:w="6803" w:type="dxa"/>
            <w:shd w:val="clear" w:color="auto" w:fill="D9EAF7"/>
            <w:vAlign w:val="top"/>
          </w:tcPr>
          <w:p w14:paraId="6AE782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 w14:paraId="690434D6">
        <w:trPr>
          <w:jc w:val="center"/>
        </w:trPr>
        <w:tc>
          <w:tcPr>
            <w:tcW w:w="2268" w:type="dxa"/>
            <w:vAlign w:val="top"/>
          </w:tcPr>
          <w:p w14:paraId="1F4D3B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passed</w:t>
            </w:r>
          </w:p>
        </w:tc>
        <w:tc>
          <w:tcPr>
            <w:tcW w:w="6803" w:type="dxa"/>
            <w:vAlign w:val="top"/>
          </w:tcPr>
          <w:p w14:paraId="435F1D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命令执行成功，且需要的报告/证据完整。</w:t>
            </w:r>
          </w:p>
        </w:tc>
      </w:tr>
      <w:tr w14:paraId="3929C90D">
        <w:trPr>
          <w:jc w:val="center"/>
        </w:trPr>
        <w:tc>
          <w:tcPr>
            <w:tcW w:w="2268" w:type="dxa"/>
            <w:vAlign w:val="top"/>
          </w:tcPr>
          <w:p w14:paraId="0646D8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failed</w:t>
            </w:r>
          </w:p>
        </w:tc>
        <w:tc>
          <w:tcPr>
            <w:tcW w:w="6803" w:type="dxa"/>
            <w:vAlign w:val="top"/>
          </w:tcPr>
          <w:p w14:paraId="11266C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命令执行失败，或报告显示失败。</w:t>
            </w:r>
          </w:p>
        </w:tc>
      </w:tr>
      <w:tr w14:paraId="04295132">
        <w:trPr>
          <w:jc w:val="center"/>
        </w:trPr>
        <w:tc>
          <w:tcPr>
            <w:tcW w:w="2268" w:type="dxa"/>
            <w:vAlign w:val="top"/>
          </w:tcPr>
          <w:p w14:paraId="20174C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blocked</w:t>
            </w:r>
          </w:p>
        </w:tc>
        <w:tc>
          <w:tcPr>
            <w:tcW w:w="6803" w:type="dxa"/>
            <w:vAlign w:val="top"/>
          </w:tcPr>
          <w:p w14:paraId="70EAF8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工具、权限、环境或前置条件缺失导致无法执行。</w:t>
            </w:r>
          </w:p>
        </w:tc>
      </w:tr>
      <w:tr w14:paraId="480D0DA2">
        <w:trPr>
          <w:jc w:val="center"/>
        </w:trPr>
        <w:tc>
          <w:tcPr>
            <w:tcW w:w="2268" w:type="dxa"/>
            <w:vAlign w:val="top"/>
          </w:tcPr>
          <w:p w14:paraId="06067A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skipped</w:t>
            </w:r>
          </w:p>
        </w:tc>
        <w:tc>
          <w:tcPr>
            <w:tcW w:w="6803" w:type="dxa"/>
            <w:vAlign w:val="top"/>
          </w:tcPr>
          <w:p w14:paraId="77D7609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本应检查但被用户或策略跳过，必须写明风险。</w:t>
            </w:r>
          </w:p>
        </w:tc>
      </w:tr>
      <w:tr w14:paraId="26982323">
        <w:trPr>
          <w:jc w:val="center"/>
        </w:trPr>
        <w:tc>
          <w:tcPr>
            <w:tcW w:w="2268" w:type="dxa"/>
            <w:vAlign w:val="top"/>
          </w:tcPr>
          <w:p w14:paraId="563749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not-needed</w:t>
            </w:r>
          </w:p>
        </w:tc>
        <w:tc>
          <w:tcPr>
            <w:tcW w:w="6803" w:type="dxa"/>
            <w:vAlign w:val="top"/>
          </w:tcPr>
          <w:p w14:paraId="7989D0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根据 route 和任务范围不需要执行。</w:t>
            </w:r>
          </w:p>
        </w:tc>
      </w:tr>
      <w:tr w14:paraId="7ABD712D">
        <w:trPr>
          <w:jc w:val="center"/>
        </w:trPr>
        <w:tc>
          <w:tcPr>
            <w:tcW w:w="2268" w:type="dxa"/>
            <w:vAlign w:val="top"/>
          </w:tcPr>
          <w:p w14:paraId="3AEDAC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skipped-for-report</w:t>
            </w:r>
          </w:p>
        </w:tc>
        <w:tc>
          <w:tcPr>
            <w:tcW w:w="6803" w:type="dxa"/>
            <w:vAlign w:val="top"/>
          </w:tcPr>
          <w:p w14:paraId="25B9B6A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rtk 或缓存层不适合本轮报告型验证，已改用原生命令或标注。</w:t>
            </w:r>
          </w:p>
        </w:tc>
      </w:tr>
    </w:tbl>
    <w:p w14:paraId="45303930"/>
    <w:p w14:paraId="450B04C1">
      <w:pPr>
        <w:pStyle w:val="4"/>
      </w:pPr>
      <w:r>
        <w:rPr>
          <w:rFonts w:ascii="Noto Sans CJK SC" w:hAnsi="Noto Sans CJK SC" w:eastAsia="Noto Sans CJK SC"/>
          <w:b/>
        </w:rPr>
        <w:t>13.3 报告型测试 Gate</w:t>
      </w:r>
    </w:p>
    <w:p w14:paraId="0071B07B">
      <w:pPr>
        <w:pStyle w:val="16"/>
      </w:pPr>
      <w:r>
        <w:rPr>
          <w:rFonts w:ascii="Noto Sans CJK SC" w:hAnsi="Noto Sans CJK SC" w:eastAsia="Noto Sans CJK SC"/>
        </w:rPr>
        <w:t>rtk 是输出压缩层，不是测试 runner。</w:t>
      </w:r>
    </w:p>
    <w:p w14:paraId="547B887A">
      <w:pPr>
        <w:pStyle w:val="16"/>
      </w:pPr>
      <w:r>
        <w:rPr>
          <w:rFonts w:ascii="Noto Sans CJK SC" w:hAnsi="Noto Sans CJK SC" w:eastAsia="Noto Sans CJK SC"/>
        </w:rPr>
        <w:t>unit/API/integration/Playwright/Maestro 或任何生成 coverage/JUnit/HTML/JSON/trace 的命令，必须评估 rtk 是否会导致报告缺失或旧报。</w:t>
      </w:r>
    </w:p>
    <w:p w14:paraId="78656E2C">
      <w:pPr>
        <w:pStyle w:val="16"/>
      </w:pPr>
      <w:r>
        <w:rPr>
          <w:rFonts w:ascii="Noto Sans CJK SC" w:hAnsi="Noto Sans CJK SC" w:eastAsia="Noto Sans CJK SC"/>
        </w:rPr>
        <w:t>若报告文件未生成、mtime/size 未变化、内容不属于本轮命令、输出显示 cache hit/replay/skipped 写入，必须使用原生命令重跑。</w:t>
      </w:r>
    </w:p>
    <w:p w14:paraId="1B4E4765">
      <w:pPr>
        <w:pStyle w:val="16"/>
      </w:pPr>
      <w:r>
        <w:rPr>
          <w:rFonts w:ascii="Noto Sans CJK SC" w:hAnsi="Noto Sans CJK SC" w:eastAsia="Noto Sans CJK SC"/>
        </w:rPr>
        <w:t>mock-backed、contract-backed 或 app-mocked 不能报告为 full-stack passed。</w:t>
      </w:r>
    </w:p>
    <w:p w14:paraId="3866B7B0">
      <w:pPr>
        <w:pStyle w:val="16"/>
      </w:pPr>
      <w:r>
        <w:rPr>
          <w:rFonts w:ascii="Noto Sans CJK SC" w:hAnsi="Noto Sans CJK SC" w:eastAsia="Noto Sans CJK SC"/>
        </w:rPr>
        <w:t>Playwright / Maestro 产生 runner 原生报告时，下一次可能清空输出前必须生成命名报告和中文 Markdown 汇总。</w:t>
      </w:r>
    </w:p>
    <w:p w14:paraId="6A0C021F">
      <w:pPr>
        <w:pStyle w:val="3"/>
      </w:pPr>
      <w:r>
        <w:rPr>
          <w:rFonts w:ascii="Noto Sans CJK SC" w:hAnsi="Noto Sans CJK SC" w:eastAsia="Noto Sans CJK SC"/>
          <w:b/>
        </w:rPr>
        <w:t>14. 数据目录与仓库结构</w:t>
      </w:r>
    </w:p>
    <w:p w14:paraId="46B933AF">
      <w:pPr>
        <w:pStyle w:val="4"/>
      </w:pPr>
      <w:r>
        <w:rPr>
          <w:rFonts w:ascii="Noto Sans CJK SC" w:hAnsi="Noto Sans CJK SC" w:eastAsia="Noto Sans CJK SC"/>
          <w:b/>
        </w:rPr>
        <w:t>14.1 推荐 monorepo 结构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CFBB1E1">
        <w:tc>
          <w:tcPr>
            <w:tcW w:w="9972" w:type="dxa"/>
            <w:shd w:val="clear" w:color="auto" w:fill="F4F6F8"/>
            <w:vAlign w:val="top"/>
          </w:tcPr>
          <w:p w14:paraId="7145726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kpi/</w:t>
            </w:r>
          </w:p>
          <w:p w14:paraId="0C8F976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apps/</w:t>
            </w:r>
          </w:p>
          <w:p w14:paraId="0BBD601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cli/</w:t>
            </w:r>
          </w:p>
          <w:p w14:paraId="2C42081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src/commands/</w:t>
            </w:r>
          </w:p>
          <w:p w14:paraId="1573376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packages/</w:t>
            </w:r>
          </w:p>
          <w:p w14:paraId="09BD0C9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core/</w:t>
            </w:r>
          </w:p>
          <w:p w14:paraId="031FCCF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runtime-pi/</w:t>
            </w:r>
          </w:p>
          <w:p w14:paraId="49138E4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runtime-omp/</w:t>
            </w:r>
          </w:p>
          <w:p w14:paraId="3455608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workflow-engine/</w:t>
            </w:r>
          </w:p>
          <w:p w14:paraId="2FD66BD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</w:t>
            </w:r>
            <w:r>
              <w:rPr>
                <w:rFonts w:hint="eastAsia" w:ascii="DejaVu Sans Mono" w:hAnsi="DejaVu Sans Mono" w:eastAsia="DejaVu Sans Mono"/>
                <w:sz w:val="17"/>
                <w:lang w:val="en-US" w:eastAsia="zh-CN"/>
              </w:rPr>
              <w:t>sbtd</w:t>
            </w:r>
            <w:r>
              <w:rPr>
                <w:rFonts w:ascii="DejaVu Sans Mono" w:hAnsi="DejaVu Sans Mono" w:eastAsia="DejaVu Sans Mono"/>
                <w:sz w:val="17"/>
              </w:rPr>
              <w:t>-workflow-kit/</w:t>
            </w:r>
          </w:p>
          <w:p w14:paraId="4EC9FD1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kit-registry/</w:t>
            </w:r>
          </w:p>
          <w:p w14:paraId="508192A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skill-registry/</w:t>
            </w:r>
          </w:p>
          <w:p w14:paraId="6DF5962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rule-engine/</w:t>
            </w:r>
          </w:p>
          <w:p w14:paraId="03C9854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policy/</w:t>
            </w:r>
          </w:p>
          <w:p w14:paraId="51F11A0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context/</w:t>
            </w:r>
          </w:p>
          <w:p w14:paraId="7156E84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tools/</w:t>
            </w:r>
          </w:p>
          <w:p w14:paraId="582A27B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validation/</w:t>
            </w:r>
          </w:p>
          <w:p w14:paraId="0409C76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memory/</w:t>
            </w:r>
          </w:p>
          <w:p w14:paraId="39CA3D8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reporting/</w:t>
            </w:r>
          </w:p>
          <w:p w14:paraId="51FE742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python/</w:t>
            </w:r>
          </w:p>
          <w:p w14:paraId="6188BFB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legacy-onboard/</w:t>
            </w:r>
          </w:p>
          <w:p w14:paraId="538A512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native/</w:t>
            </w:r>
          </w:p>
          <w:p w14:paraId="7CACC5A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kpi-natives/</w:t>
            </w:r>
          </w:p>
          <w:p w14:paraId="47B9482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docs/</w:t>
            </w:r>
          </w:p>
          <w:p w14:paraId="58240FE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examples/</w:t>
            </w:r>
          </w:p>
        </w:tc>
      </w:tr>
    </w:tbl>
    <w:p w14:paraId="6405A03A"/>
    <w:p w14:paraId="05C46DE0">
      <w:pPr>
        <w:pStyle w:val="4"/>
      </w:pPr>
      <w:r>
        <w:rPr>
          <w:rFonts w:ascii="Noto Sans CJK SC" w:hAnsi="Noto Sans CJK SC" w:eastAsia="Noto Sans CJK SC"/>
          <w:b/>
        </w:rPr>
        <w:t>14.2 项目级数据目录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CEAC9BE">
        <w:tc>
          <w:tcPr>
            <w:tcW w:w="9972" w:type="dxa"/>
            <w:shd w:val="clear" w:color="auto" w:fill="F4F6F8"/>
            <w:vAlign w:val="top"/>
          </w:tcPr>
          <w:p w14:paraId="4B3750D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.kpi/</w:t>
            </w:r>
          </w:p>
          <w:p w14:paraId="719893E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config.jsonc</w:t>
            </w:r>
          </w:p>
          <w:p w14:paraId="0DBF34F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plugins.lock.json</w:t>
            </w:r>
          </w:p>
          <w:p w14:paraId="13889DD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sessions/</w:t>
            </w:r>
          </w:p>
          <w:p w14:paraId="1413AAF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reports/</w:t>
            </w:r>
          </w:p>
          <w:p w14:paraId="6FD5E30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memory/</w:t>
            </w:r>
          </w:p>
          <w:p w14:paraId="19EED7B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lessons.md</w:t>
            </w:r>
          </w:p>
          <w:p w14:paraId="78E354F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lessons/index.md</w:t>
            </w:r>
          </w:p>
          <w:p w14:paraId="6E51DFE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lessons/topics/*.md</w:t>
            </w:r>
          </w:p>
          <w:p w14:paraId="5E67874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validation-history.json</w:t>
            </w:r>
          </w:p>
          <w:p w14:paraId="1785281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tool-evidence.json</w:t>
            </w:r>
          </w:p>
          <w:p w14:paraId="5FB8E2A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project-profile.json</w:t>
            </w:r>
          </w:p>
          <w:p w14:paraId="5F2C4D9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cache/</w:t>
            </w:r>
          </w:p>
          <w:p w14:paraId="50F9CFD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rules/</w:t>
            </w:r>
          </w:p>
          <w:p w14:paraId="4C52088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skills/</w:t>
            </w:r>
          </w:p>
        </w:tc>
      </w:tr>
    </w:tbl>
    <w:p w14:paraId="73C07E38"/>
    <w:p w14:paraId="669E17C9">
      <w:pPr>
        <w:pStyle w:val="3"/>
      </w:pPr>
      <w:r>
        <w:rPr>
          <w:rFonts w:ascii="Noto Sans CJK SC" w:hAnsi="Noto Sans CJK SC" w:eastAsia="Noto Sans CJK SC"/>
          <w:b/>
        </w:rPr>
        <w:t>15. 验收标准与度量指标</w:t>
      </w:r>
    </w:p>
    <w:p w14:paraId="108CA4DA">
      <w:pPr>
        <w:pStyle w:val="4"/>
      </w:pPr>
      <w:r>
        <w:rPr>
          <w:rFonts w:ascii="Noto Sans CJK SC" w:hAnsi="Noto Sans CJK SC" w:eastAsia="Noto Sans CJK SC"/>
          <w:b/>
        </w:rPr>
        <w:t>15.1 v0.1 验收标准</w:t>
      </w:r>
    </w:p>
    <w:p w14:paraId="43A98929">
      <w:pPr>
        <w:pStyle w:val="16"/>
      </w:pPr>
      <w:r>
        <w:rPr>
          <w:rFonts w:ascii="Noto Sans CJK SC" w:hAnsi="Noto Sans CJK SC" w:eastAsia="Noto Sans CJK SC"/>
        </w:rPr>
        <w:t>`npm/pnpm install -g` 后可以运行 `kpi --version`、`kpi --help`、`kpi completions zsh`。</w:t>
      </w:r>
    </w:p>
    <w:p w14:paraId="62B2187D">
      <w:pPr>
        <w:pStyle w:val="16"/>
      </w:pPr>
      <w:r>
        <w:rPr>
          <w:rFonts w:ascii="Noto Sans CJK SC" w:hAnsi="Noto Sans CJK SC" w:eastAsia="Noto Sans CJK SC"/>
        </w:rPr>
        <w:t>`kpi onboard check` 可以输出结构化 JSON 和人类可读报告。</w:t>
      </w:r>
    </w:p>
    <w:p w14:paraId="141AC5B2">
      <w:pPr>
        <w:pStyle w:val="16"/>
      </w:pPr>
      <w:r>
        <w:rPr>
          <w:rFonts w:ascii="Noto Sans CJK SC" w:hAnsi="Noto Sans CJK SC" w:eastAsia="Noto Sans CJK SC"/>
        </w:rPr>
        <w:t xml:space="preserve">`kpi onboard init` 能安装 </w:t>
      </w:r>
      <w:r>
        <w:rPr>
          <w:rFonts w:hint="eastAsia"/>
          <w:lang w:val="en-US" w:eastAsia="zh-CN"/>
        </w:rPr>
        <w:t>SBTD</w:t>
      </w:r>
      <w:r>
        <w:rPr>
          <w:rFonts w:ascii="Noto Sans CJK SC" w:hAnsi="Noto Sans CJK SC" w:eastAsia="Noto Sans CJK SC"/>
        </w:rPr>
        <w:t xml:space="preserve"> Workflow Kit 模板，并在 dry-run 中列出变更。</w:t>
      </w:r>
    </w:p>
    <w:p w14:paraId="36C73BDF">
      <w:pPr>
        <w:pStyle w:val="16"/>
      </w:pPr>
      <w:r>
        <w:rPr>
          <w:rFonts w:ascii="Noto Sans CJK SC" w:hAnsi="Noto Sans CJK SC" w:eastAsia="Noto Sans CJK SC"/>
        </w:rPr>
        <w:t>`kpi run` 能读取项目 context、生成 route、启动 Pi runtime 并完成小型修改。</w:t>
      </w:r>
    </w:p>
    <w:p w14:paraId="2136219A">
      <w:pPr>
        <w:pStyle w:val="16"/>
      </w:pPr>
      <w:r>
        <w:rPr>
          <w:rFonts w:ascii="Noto Sans CJK SC" w:hAnsi="Noto Sans CJK SC" w:eastAsia="Noto Sans CJK SC"/>
        </w:rPr>
        <w:t>危险命令、密钥路径、依赖安装、网络访问会触发 approval 或 block。</w:t>
      </w:r>
    </w:p>
    <w:p w14:paraId="556808EE">
      <w:pPr>
        <w:pStyle w:val="16"/>
      </w:pPr>
      <w:r>
        <w:rPr>
          <w:rFonts w:ascii="Noto Sans CJK SC" w:hAnsi="Noto Sans CJK SC" w:eastAsia="Noto Sans CJK SC"/>
        </w:rPr>
        <w:t>`kpi validate` 能运行项目原生命令并输出 passed/failed/blocked/skipped/not-needed。</w:t>
      </w:r>
    </w:p>
    <w:p w14:paraId="7D40D207">
      <w:pPr>
        <w:pStyle w:val="16"/>
      </w:pPr>
      <w:r>
        <w:rPr>
          <w:rFonts w:ascii="Noto Sans CJK SC" w:hAnsi="Noto Sans CJK SC" w:eastAsia="Noto Sans CJK SC"/>
        </w:rPr>
        <w:t>最终报告包含 changed files、commands、validation、tool evidence、skipped/blocked/not-needed、risks。</w:t>
      </w:r>
    </w:p>
    <w:p w14:paraId="07A27ECC">
      <w:pPr>
        <w:pStyle w:val="4"/>
      </w:pPr>
      <w:r>
        <w:rPr>
          <w:rFonts w:ascii="Noto Sans CJK SC" w:hAnsi="Noto Sans CJK SC" w:eastAsia="Noto Sans CJK SC"/>
          <w:b/>
        </w:rPr>
        <w:t>15.2 度量指标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5397C863">
        <w:trPr>
          <w:jc w:val="center"/>
        </w:trPr>
        <w:tc>
          <w:tcPr>
            <w:tcW w:w="2835" w:type="dxa"/>
            <w:shd w:val="clear" w:color="auto" w:fill="D9EAF7"/>
            <w:vAlign w:val="top"/>
          </w:tcPr>
          <w:p w14:paraId="3E6F8D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指标</w:t>
            </w:r>
          </w:p>
        </w:tc>
        <w:tc>
          <w:tcPr>
            <w:tcW w:w="6236" w:type="dxa"/>
            <w:shd w:val="clear" w:color="auto" w:fill="D9EAF7"/>
            <w:vAlign w:val="top"/>
          </w:tcPr>
          <w:p w14:paraId="24E64D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目标</w:t>
            </w:r>
          </w:p>
        </w:tc>
      </w:tr>
      <w:tr w14:paraId="63792335">
        <w:trPr>
          <w:jc w:val="center"/>
        </w:trPr>
        <w:tc>
          <w:tcPr>
            <w:tcW w:w="2835" w:type="dxa"/>
            <w:vAlign w:val="top"/>
          </w:tcPr>
          <w:p w14:paraId="7A7478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Onboard 成功率</w:t>
            </w:r>
          </w:p>
        </w:tc>
        <w:tc>
          <w:tcPr>
            <w:tcW w:w="6236" w:type="dxa"/>
            <w:vAlign w:val="top"/>
          </w:tcPr>
          <w:p w14:paraId="2F3EBF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在标准 Node/TS 项目中 check/init 成功率 &gt;= 90%。</w:t>
            </w:r>
          </w:p>
        </w:tc>
      </w:tr>
      <w:tr w14:paraId="6DA5237D">
        <w:trPr>
          <w:jc w:val="center"/>
        </w:trPr>
        <w:tc>
          <w:tcPr>
            <w:tcW w:w="2835" w:type="dxa"/>
            <w:vAlign w:val="top"/>
          </w:tcPr>
          <w:p w14:paraId="6EE380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route 可解释性</w:t>
            </w:r>
          </w:p>
        </w:tc>
        <w:tc>
          <w:tcPr>
            <w:tcW w:w="6236" w:type="dxa"/>
            <w:vAlign w:val="top"/>
          </w:tcPr>
          <w:p w14:paraId="77DD92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每次 run 都输出 route、原因和启用/跳过的 skill。</w:t>
            </w:r>
          </w:p>
        </w:tc>
      </w:tr>
      <w:tr w14:paraId="60884BD7">
        <w:trPr>
          <w:jc w:val="center"/>
        </w:trPr>
        <w:tc>
          <w:tcPr>
            <w:tcW w:w="2835" w:type="dxa"/>
            <w:vAlign w:val="top"/>
          </w:tcPr>
          <w:p w14:paraId="462D421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危险操作拦截率</w:t>
            </w:r>
          </w:p>
        </w:tc>
        <w:tc>
          <w:tcPr>
            <w:tcW w:w="6236" w:type="dxa"/>
            <w:vAlign w:val="top"/>
          </w:tcPr>
          <w:p w14:paraId="14B106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预设 deny/approval 命令 100% 被拦截或审批。</w:t>
            </w:r>
          </w:p>
        </w:tc>
      </w:tr>
      <w:tr w14:paraId="6DC25578">
        <w:trPr>
          <w:jc w:val="center"/>
        </w:trPr>
        <w:tc>
          <w:tcPr>
            <w:tcW w:w="2835" w:type="dxa"/>
            <w:vAlign w:val="top"/>
          </w:tcPr>
          <w:p w14:paraId="716D1F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验证报告完整性</w:t>
            </w:r>
          </w:p>
        </w:tc>
        <w:tc>
          <w:tcPr>
            <w:tcW w:w="6236" w:type="dxa"/>
            <w:vAlign w:val="top"/>
          </w:tcPr>
          <w:p w14:paraId="5A0BA2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正式验证进入范围时，报告 artifact 状态 100% 明确。</w:t>
            </w:r>
          </w:p>
        </w:tc>
      </w:tr>
      <w:tr w14:paraId="27750D8B">
        <w:trPr>
          <w:jc w:val="center"/>
        </w:trPr>
        <w:tc>
          <w:tcPr>
            <w:tcW w:w="2835" w:type="dxa"/>
            <w:vAlign w:val="top"/>
          </w:tcPr>
          <w:p w14:paraId="40F191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上下文效率</w:t>
            </w:r>
          </w:p>
        </w:tc>
        <w:tc>
          <w:tcPr>
            <w:tcW w:w="6236" w:type="dxa"/>
            <w:vAlign w:val="top"/>
          </w:tcPr>
          <w:p w14:paraId="1ECE736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默认不加载完整 lessons archive 或全部 skills。</w:t>
            </w:r>
          </w:p>
        </w:tc>
      </w:tr>
      <w:tr w14:paraId="487690EC">
        <w:trPr>
          <w:jc w:val="center"/>
        </w:trPr>
        <w:tc>
          <w:tcPr>
            <w:tcW w:w="2835" w:type="dxa"/>
            <w:vAlign w:val="top"/>
          </w:tcPr>
          <w:p w14:paraId="1E77E9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回归质量</w:t>
            </w:r>
          </w:p>
        </w:tc>
        <w:tc>
          <w:tcPr>
            <w:tcW w:w="6236" w:type="dxa"/>
            <w:vAlign w:val="top"/>
          </w:tcPr>
          <w:p w14:paraId="098BCE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bugfix route 默认尝试复现/补测；无法执行时说明 blocked/skipped。</w:t>
            </w:r>
          </w:p>
        </w:tc>
      </w:tr>
    </w:tbl>
    <w:p w14:paraId="0B950C62"/>
    <w:p w14:paraId="0191195E">
      <w:pPr>
        <w:pStyle w:val="3"/>
      </w:pPr>
      <w:r>
        <w:rPr>
          <w:rFonts w:ascii="Noto Sans CJK SC" w:hAnsi="Noto Sans CJK SC" w:eastAsia="Noto Sans CJK SC"/>
          <w:b/>
        </w:rPr>
        <w:t>16. Roadmap：v0.1 / v0.2 / v0.3</w:t>
      </w:r>
    </w:p>
    <w:p w14:paraId="21BB9817">
      <w:pPr>
        <w:pStyle w:val="4"/>
      </w:pPr>
      <w:r>
        <w:rPr>
          <w:rFonts w:ascii="Noto Sans CJK SC" w:hAnsi="Noto Sans CJK SC" w:eastAsia="Noto Sans CJK SC"/>
          <w:b/>
        </w:rPr>
        <w:t>16.1 v0.1：KPi as Pi-based Workflow CLI</w:t>
      </w:r>
    </w:p>
    <w:p w14:paraId="0A454BD4">
      <w:r>
        <w:rPr>
          <w:rFonts w:ascii="Noto Sans CJK SC" w:hAnsi="Noto Sans CJK SC" w:eastAsia="Noto Sans CJK SC"/>
        </w:rPr>
        <w:t>目标：先跑通独立 CLI、Pi adapter、</w:t>
      </w:r>
      <w:r>
        <w:rPr>
          <w:rFonts w:hint="eastAsia"/>
          <w:lang w:val="en-US" w:eastAsia="zh-CN"/>
        </w:rPr>
        <w:t>SBTD</w:t>
      </w:r>
      <w:r>
        <w:rPr>
          <w:rFonts w:ascii="Noto Sans CJK SC" w:hAnsi="Noto Sans CJK SC" w:eastAsia="Noto Sans CJK SC"/>
        </w:rPr>
        <w:t xml:space="preserve"> Workflow Kit 和基本验证闭环，最大限度保留附件 workflow。</w:t>
      </w:r>
    </w:p>
    <w:p w14:paraId="31040E28">
      <w:pPr>
        <w:pStyle w:val="16"/>
      </w:pPr>
      <w:r>
        <w:t>Provider：实现 `kpi provider list/login/test/status`，支持 OpenAI、Anthropic、Kimi/Moonshot、DeepSeek 的 BYOK；实现 OpenAI-compatible 与 Anthropic-compatible 通用 adapter；对 Codex CLI、Claude Code CLI 做 presence check、login/status guide 和实验性 subscription-cli 路由。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2F3FB987">
        <w:trPr>
          <w:jc w:val="center"/>
        </w:trPr>
        <w:tc>
          <w:tcPr>
            <w:tcW w:w="2268" w:type="dxa"/>
            <w:shd w:val="clear" w:color="auto" w:fill="D9EAF7"/>
            <w:vAlign w:val="top"/>
          </w:tcPr>
          <w:p w14:paraId="4E7E59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工作包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60B5333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099BF1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</w:t>
            </w:r>
          </w:p>
        </w:tc>
      </w:tr>
      <w:tr w14:paraId="358CAD2C">
        <w:trPr>
          <w:jc w:val="center"/>
        </w:trPr>
        <w:tc>
          <w:tcPr>
            <w:tcW w:w="2268" w:type="dxa"/>
            <w:vAlign w:val="top"/>
          </w:tcPr>
          <w:p w14:paraId="18438D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CLI 框架</w:t>
            </w:r>
          </w:p>
        </w:tc>
        <w:tc>
          <w:tcPr>
            <w:tcW w:w="3402" w:type="dxa"/>
            <w:vAlign w:val="top"/>
          </w:tcPr>
          <w:p w14:paraId="5B976F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`kpi` / `KPi` bin、command table、launch fallback、reserved word guard</w:t>
            </w:r>
          </w:p>
        </w:tc>
        <w:tc>
          <w:tcPr>
            <w:tcW w:w="3402" w:type="dxa"/>
            <w:vAlign w:val="top"/>
          </w:tcPr>
          <w:p w14:paraId="10C6A8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`kpi --help`、`kpi run`、`kpi onboard` 可用。</w:t>
            </w:r>
          </w:p>
        </w:tc>
      </w:tr>
      <w:tr w14:paraId="29FBA88A">
        <w:trPr>
          <w:jc w:val="center"/>
        </w:trPr>
        <w:tc>
          <w:tcPr>
            <w:tcW w:w="2268" w:type="dxa"/>
            <w:vAlign w:val="top"/>
          </w:tcPr>
          <w:p w14:paraId="383BD8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 Adapter</w:t>
            </w:r>
          </w:p>
        </w:tc>
        <w:tc>
          <w:tcPr>
            <w:tcW w:w="3402" w:type="dxa"/>
            <w:vAlign w:val="top"/>
          </w:tcPr>
          <w:p w14:paraId="4EF1DD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`@kpi/runtime-pi`</w:t>
            </w:r>
          </w:p>
        </w:tc>
        <w:tc>
          <w:tcPr>
            <w:tcW w:w="3402" w:type="dxa"/>
            <w:vAlign w:val="top"/>
          </w:tcPr>
          <w:p w14:paraId="0BC4971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可启动 Pi session，注入 base context，注册基本工具。</w:t>
            </w:r>
          </w:p>
        </w:tc>
      </w:tr>
      <w:tr w14:paraId="05812F5F">
        <w:trPr>
          <w:jc w:val="center"/>
        </w:trPr>
        <w:tc>
          <w:tcPr>
            <w:tcW w:w="2268" w:type="dxa"/>
            <w:vAlign w:val="top"/>
          </w:tcPr>
          <w:p w14:paraId="39503C53">
            <w:pPr>
              <w:spacing w:after="0" w:line="240" w:lineRule="auto"/>
            </w:pPr>
            <w:r>
              <w:rPr>
                <w:rFonts w:hint="eastAsia"/>
                <w:b w:val="0"/>
                <w:sz w:val="17"/>
                <w:lang w:val="en-US" w:eastAsia="zh-CN"/>
              </w:rPr>
              <w:t>SBTD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 xml:space="preserve"> Kit 导入</w:t>
            </w:r>
          </w:p>
        </w:tc>
        <w:tc>
          <w:tcPr>
            <w:tcW w:w="3402" w:type="dxa"/>
            <w:vAlign w:val="top"/>
          </w:tcPr>
          <w:p w14:paraId="2EBD15C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`@kpi/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>sbtd</w:t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-workflow-kit`</w:t>
            </w:r>
          </w:p>
        </w:tc>
        <w:tc>
          <w:tcPr>
            <w:tcW w:w="3402" w:type="dxa"/>
            <w:vAlign w:val="top"/>
          </w:tcPr>
          <w:p w14:paraId="5C0D7E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bundled agents/skills/templates 可被安装和读取。</w:t>
            </w:r>
          </w:p>
        </w:tc>
      </w:tr>
      <w:tr w14:paraId="31FA719F">
        <w:trPr>
          <w:jc w:val="center"/>
        </w:trPr>
        <w:tc>
          <w:tcPr>
            <w:tcW w:w="2268" w:type="dxa"/>
            <w:vAlign w:val="top"/>
          </w:tcPr>
          <w:p w14:paraId="5E3609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Onboard 兼容</w:t>
            </w:r>
          </w:p>
        </w:tc>
        <w:tc>
          <w:tcPr>
            <w:tcW w:w="3402" w:type="dxa"/>
            <w:vAlign w:val="top"/>
          </w:tcPr>
          <w:p w14:paraId="52D014B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包装 `onboard.py`</w:t>
            </w:r>
          </w:p>
        </w:tc>
        <w:tc>
          <w:tcPr>
            <w:tcW w:w="3402" w:type="dxa"/>
            <w:vAlign w:val="top"/>
          </w:tcPr>
          <w:p w14:paraId="180DE0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check/plan/init/reset 行为与附件一致。</w:t>
            </w:r>
          </w:p>
        </w:tc>
      </w:tr>
      <w:tr w14:paraId="1AD273F5">
        <w:trPr>
          <w:jc w:val="center"/>
        </w:trPr>
        <w:tc>
          <w:tcPr>
            <w:tcW w:w="2268" w:type="dxa"/>
            <w:vAlign w:val="top"/>
          </w:tcPr>
          <w:p w14:paraId="5999D9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Workflow 初版</w:t>
            </w:r>
          </w:p>
        </w:tc>
        <w:tc>
          <w:tcPr>
            <w:tcW w:w="3402" w:type="dxa"/>
            <w:vAlign w:val="top"/>
          </w:tcPr>
          <w:p w14:paraId="371DA0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SBTD classifier、route resolver、workflow state</w:t>
            </w:r>
          </w:p>
        </w:tc>
        <w:tc>
          <w:tcPr>
            <w:tcW w:w="3402" w:type="dxa"/>
            <w:vAlign w:val="top"/>
          </w:tcPr>
          <w:p w14:paraId="2C56D2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小任务、bugfix、BDD、Trellis route 可识别。</w:t>
            </w:r>
          </w:p>
        </w:tc>
      </w:tr>
      <w:tr w14:paraId="61C62351">
        <w:trPr>
          <w:jc w:val="center"/>
        </w:trPr>
        <w:tc>
          <w:tcPr>
            <w:tcW w:w="2268" w:type="dxa"/>
            <w:vAlign w:val="top"/>
          </w:tcPr>
          <w:p w14:paraId="480726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Policy 初版</w:t>
            </w:r>
          </w:p>
        </w:tc>
        <w:tc>
          <w:tcPr>
            <w:tcW w:w="3402" w:type="dxa"/>
            <w:vAlign w:val="top"/>
          </w:tcPr>
          <w:p w14:paraId="5C40F3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CommandGuard、PathGuard、SecretRedactor</w:t>
            </w:r>
          </w:p>
        </w:tc>
        <w:tc>
          <w:tcPr>
            <w:tcW w:w="3402" w:type="dxa"/>
            <w:vAlign w:val="top"/>
          </w:tcPr>
          <w:p w14:paraId="012E24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危险命令和密钥路径被拦截。</w:t>
            </w:r>
          </w:p>
        </w:tc>
      </w:tr>
      <w:tr w14:paraId="2C935ACE">
        <w:trPr>
          <w:jc w:val="center"/>
        </w:trPr>
        <w:tc>
          <w:tcPr>
            <w:tcW w:w="2268" w:type="dxa"/>
            <w:vAlign w:val="top"/>
          </w:tcPr>
          <w:p w14:paraId="035529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Validation 初版</w:t>
            </w:r>
          </w:p>
        </w:tc>
        <w:tc>
          <w:tcPr>
            <w:tcW w:w="3402" w:type="dxa"/>
            <w:vAlign w:val="top"/>
          </w:tcPr>
          <w:p w14:paraId="2E58D4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项目命令检测、rtk/report gate、final report</w:t>
            </w:r>
          </w:p>
        </w:tc>
        <w:tc>
          <w:tcPr>
            <w:tcW w:w="3402" w:type="dxa"/>
            <w:vAlign w:val="top"/>
          </w:tcPr>
          <w:p w14:paraId="78B466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验证状态和跳过原因结构化。</w:t>
            </w:r>
          </w:p>
        </w:tc>
      </w:tr>
    </w:tbl>
    <w:p w14:paraId="5F9416D3"/>
    <w:p w14:paraId="6F7B9135">
      <w:pPr>
        <w:pStyle w:val="4"/>
      </w:pPr>
      <w:r>
        <w:rPr>
          <w:rFonts w:ascii="Noto Sans CJK SC" w:hAnsi="Noto Sans CJK SC" w:eastAsia="Noto Sans CJK SC"/>
          <w:b/>
        </w:rPr>
        <w:t>16.2 v0.2：Workflow Engine 结构化与可靠性提升</w:t>
      </w:r>
    </w:p>
    <w:p w14:paraId="552A44D4">
      <w:r>
        <w:rPr>
          <w:rFonts w:ascii="Noto Sans CJK SC" w:hAnsi="Noto Sans CJK SC" w:eastAsia="Noto Sans CJK SC"/>
        </w:rPr>
        <w:t>目标：将 AGENTS 中的隐式路由逻辑迁移到结构化 engine，把 project-validation 提升为核心模块，实现 Rule Engine 和 lessons memory。</w:t>
      </w:r>
    </w:p>
    <w:p w14:paraId="7B415B69">
      <w:pPr>
        <w:pStyle w:val="16"/>
      </w:pPr>
      <w:r>
        <w:t>Provider：将 Provider Gateway 升级为 ModelRouter，支持 role-based routing、fallback chain、budget/quota guard、API key helper、OAuth token profile、gateway proxy，以及 Codex/Claude Code 官方 CLI/SDK 的非交互 JSON/streaming 调用模式。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7E6BFB88">
        <w:trPr>
          <w:jc w:val="center"/>
        </w:trPr>
        <w:tc>
          <w:tcPr>
            <w:tcW w:w="2268" w:type="dxa"/>
            <w:shd w:val="clear" w:color="auto" w:fill="D9EAF7"/>
            <w:vAlign w:val="top"/>
          </w:tcPr>
          <w:p w14:paraId="3C3080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工作包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503F710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6512DB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</w:t>
            </w:r>
          </w:p>
        </w:tc>
      </w:tr>
      <w:tr w14:paraId="7485AE0F">
        <w:trPr>
          <w:jc w:val="center"/>
        </w:trPr>
        <w:tc>
          <w:tcPr>
            <w:tcW w:w="2268" w:type="dxa"/>
            <w:vAlign w:val="top"/>
          </w:tcPr>
          <w:p w14:paraId="2519CC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Rule Engine</w:t>
            </w:r>
          </w:p>
        </w:tc>
        <w:tc>
          <w:tcPr>
            <w:tcW w:w="3402" w:type="dxa"/>
            <w:vAlign w:val="top"/>
          </w:tcPr>
          <w:p w14:paraId="6D3D20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TTSR-inspired rules、tool-call block、delivery gate</w:t>
            </w:r>
          </w:p>
        </w:tc>
        <w:tc>
          <w:tcPr>
            <w:tcW w:w="3402" w:type="dxa"/>
            <w:vAlign w:val="top"/>
          </w:tcPr>
          <w:p w14:paraId="1C8046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rtk、BDD、mock/full-stack、report artifact 等规则可自动触发。</w:t>
            </w:r>
          </w:p>
        </w:tc>
      </w:tr>
      <w:tr w14:paraId="3F631B28">
        <w:trPr>
          <w:jc w:val="center"/>
        </w:trPr>
        <w:tc>
          <w:tcPr>
            <w:tcW w:w="2268" w:type="dxa"/>
            <w:vAlign w:val="top"/>
          </w:tcPr>
          <w:p w14:paraId="08EA47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Validation Engine</w:t>
            </w:r>
          </w:p>
        </w:tc>
        <w:tc>
          <w:tcPr>
            <w:tcW w:w="3402" w:type="dxa"/>
            <w:vAlign w:val="top"/>
          </w:tcPr>
          <w:p w14:paraId="2D38A6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ReportArtifactGuard、Web/Mobile/API matrices</w:t>
            </w:r>
          </w:p>
        </w:tc>
        <w:tc>
          <w:tcPr>
            <w:tcW w:w="3402" w:type="dxa"/>
            <w:vAlign w:val="top"/>
          </w:tcPr>
          <w:p w14:paraId="625009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Playwright/Maestro/API 报告状态可审计。</w:t>
            </w:r>
          </w:p>
        </w:tc>
      </w:tr>
      <w:tr w14:paraId="7F53F993">
        <w:trPr>
          <w:jc w:val="center"/>
        </w:trPr>
        <w:tc>
          <w:tcPr>
            <w:tcW w:w="2268" w:type="dxa"/>
            <w:vAlign w:val="top"/>
          </w:tcPr>
          <w:p w14:paraId="113E9B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TrellisBridge</w:t>
            </w:r>
          </w:p>
        </w:tc>
        <w:tc>
          <w:tcPr>
            <w:tcW w:w="3402" w:type="dxa"/>
            <w:vAlign w:val="top"/>
          </w:tcPr>
          <w:p w14:paraId="5761EAF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detect/read workflow/before-dev/check/finish-work/update</w:t>
            </w:r>
          </w:p>
        </w:tc>
        <w:tc>
          <w:tcPr>
            <w:tcW w:w="3402" w:type="dxa"/>
            <w:vAlign w:val="top"/>
          </w:tcPr>
          <w:p w14:paraId="6C7B5AF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Trellis 项目能按阶段门禁运行。</w:t>
            </w:r>
          </w:p>
        </w:tc>
      </w:tr>
      <w:tr w14:paraId="3FDCF7FB">
        <w:trPr>
          <w:jc w:val="center"/>
        </w:trPr>
        <w:tc>
          <w:tcPr>
            <w:tcW w:w="2268" w:type="dxa"/>
            <w:vAlign w:val="top"/>
          </w:tcPr>
          <w:p w14:paraId="1F7CFA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GitNexusBridge</w:t>
            </w:r>
          </w:p>
        </w:tc>
        <w:tc>
          <w:tcPr>
            <w:tcW w:w="3402" w:type="dxa"/>
            <w:vAlign w:val="top"/>
          </w:tcPr>
          <w:p w14:paraId="7F25E0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MCP + index evidence、impact、detect_changes</w:t>
            </w:r>
          </w:p>
        </w:tc>
        <w:tc>
          <w:tcPr>
            <w:tcW w:w="3402" w:type="dxa"/>
            <w:vAlign w:val="top"/>
          </w:tcPr>
          <w:p w14:paraId="0AF66D8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stale/missing index 自动降级。</w:t>
            </w:r>
          </w:p>
        </w:tc>
      </w:tr>
      <w:tr w14:paraId="509A7A7C">
        <w:trPr>
          <w:jc w:val="center"/>
        </w:trPr>
        <w:tc>
          <w:tcPr>
            <w:tcW w:w="2268" w:type="dxa"/>
            <w:vAlign w:val="top"/>
          </w:tcPr>
          <w:p w14:paraId="2A9646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LessonsMemory</w:t>
            </w:r>
          </w:p>
        </w:tc>
        <w:tc>
          <w:tcPr>
            <w:tcW w:w="3402" w:type="dxa"/>
            <w:vAlign w:val="top"/>
          </w:tcPr>
          <w:p w14:paraId="59A326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short entry、index、topic lazy loading、record flow</w:t>
            </w:r>
          </w:p>
        </w:tc>
        <w:tc>
          <w:tcPr>
            <w:tcW w:w="3402" w:type="dxa"/>
            <w:vAlign w:val="top"/>
          </w:tcPr>
          <w:p w14:paraId="07E7783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只按命中加载；写入需触发条件。</w:t>
            </w:r>
          </w:p>
        </w:tc>
      </w:tr>
      <w:tr w14:paraId="16F9A49E">
        <w:trPr>
          <w:jc w:val="center"/>
        </w:trPr>
        <w:tc>
          <w:tcPr>
            <w:tcW w:w="2268" w:type="dxa"/>
            <w:vAlign w:val="top"/>
          </w:tcPr>
          <w:p w14:paraId="46A7E5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TypeScript onboard core</w:t>
            </w:r>
          </w:p>
        </w:tc>
        <w:tc>
          <w:tcPr>
            <w:tcW w:w="3402" w:type="dxa"/>
            <w:vAlign w:val="top"/>
          </w:tcPr>
          <w:p w14:paraId="5161963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manifest/check/plan/report 迁移</w:t>
            </w:r>
          </w:p>
        </w:tc>
        <w:tc>
          <w:tcPr>
            <w:tcW w:w="3402" w:type="dxa"/>
            <w:vAlign w:val="top"/>
          </w:tcPr>
          <w:p w14:paraId="56E5862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减少对 Python 的依赖。</w:t>
            </w:r>
          </w:p>
        </w:tc>
      </w:tr>
      <w:tr w14:paraId="6C8701FF">
        <w:trPr>
          <w:jc w:val="center"/>
        </w:trPr>
        <w:tc>
          <w:tcPr>
            <w:tcW w:w="2268" w:type="dxa"/>
            <w:vAlign w:val="top"/>
          </w:tcPr>
          <w:p w14:paraId="768FC9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Session export</w:t>
            </w:r>
          </w:p>
        </w:tc>
        <w:tc>
          <w:tcPr>
            <w:tcW w:w="3402" w:type="dxa"/>
            <w:vAlign w:val="top"/>
          </w:tcPr>
          <w:p w14:paraId="12A2A1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JSON/Markdown report</w:t>
            </w:r>
          </w:p>
        </w:tc>
        <w:tc>
          <w:tcPr>
            <w:tcW w:w="3402" w:type="dxa"/>
            <w:vAlign w:val="top"/>
          </w:tcPr>
          <w:p w14:paraId="48F270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可复盘 tool evidence、commands、diff、validation。</w:t>
            </w:r>
          </w:p>
        </w:tc>
      </w:tr>
    </w:tbl>
    <w:p w14:paraId="322B0968"/>
    <w:p w14:paraId="32C034C7">
      <w:pPr>
        <w:pStyle w:val="4"/>
      </w:pPr>
      <w:r>
        <w:rPr>
          <w:rFonts w:ascii="Noto Sans CJK SC" w:hAnsi="Noto Sans CJK SC" w:eastAsia="Noto Sans CJK SC"/>
          <w:b/>
        </w:rPr>
        <w:t>16.3 v0.3：扩展生态与高级 runtime</w:t>
      </w:r>
    </w:p>
    <w:p w14:paraId="2D5F7A71">
      <w:r>
        <w:rPr>
          <w:rFonts w:ascii="Noto Sans CJK SC" w:hAnsi="Noto Sans CJK SC" w:eastAsia="Noto Sans CJK SC"/>
        </w:rPr>
        <w:t>目标：吸收 oh-my-pi 的高价值机制，扩展为可插拔、多 runtime、多 agent、可增强的 coding agent 平台。</w:t>
      </w:r>
    </w:p>
    <w:p w14:paraId="3E11945D">
      <w:pPr>
        <w:pStyle w:val="16"/>
      </w:pPr>
      <w:r>
        <w:t>Provider：增加可插拔 provider marketplace、multi-account credential pool、team-managed provider policy、optional `@kpi/runtime-omp`、本地模型/私有网关支持；Kimi Code 与 DeepSeek 订阅方式仅在官方提供可编程 CLI/OAuth/SDK 后纳入稳定支持。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472622F4">
        <w:trPr>
          <w:jc w:val="center"/>
        </w:trPr>
        <w:tc>
          <w:tcPr>
            <w:tcW w:w="2268" w:type="dxa"/>
            <w:shd w:val="clear" w:color="auto" w:fill="D9EAF7"/>
            <w:vAlign w:val="top"/>
          </w:tcPr>
          <w:p w14:paraId="3DE113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工作包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07B062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交付物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338436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</w:t>
            </w:r>
          </w:p>
        </w:tc>
      </w:tr>
      <w:tr w14:paraId="6AABF20E">
        <w:trPr>
          <w:jc w:val="center"/>
        </w:trPr>
        <w:tc>
          <w:tcPr>
            <w:tcW w:w="2268" w:type="dxa"/>
            <w:vAlign w:val="top"/>
          </w:tcPr>
          <w:p w14:paraId="2216B1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runtime-omp adapter</w:t>
            </w:r>
          </w:p>
        </w:tc>
        <w:tc>
          <w:tcPr>
            <w:tcW w:w="3402" w:type="dxa"/>
            <w:vAlign w:val="top"/>
          </w:tcPr>
          <w:p w14:paraId="4CDAE9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`@kpi/runtime-omp`</w:t>
            </w:r>
          </w:p>
        </w:tc>
        <w:tc>
          <w:tcPr>
            <w:tcW w:w="3402" w:type="dxa"/>
            <w:vAlign w:val="top"/>
          </w:tcPr>
          <w:p w14:paraId="0EFA6C7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`kpi run --runtime omp` 可用，并能复用 OMP tool/event surface。</w:t>
            </w:r>
          </w:p>
        </w:tc>
      </w:tr>
      <w:tr w14:paraId="308139E7">
        <w:trPr>
          <w:jc w:val="center"/>
        </w:trPr>
        <w:tc>
          <w:tcPr>
            <w:tcW w:w="2268" w:type="dxa"/>
            <w:vAlign w:val="top"/>
          </w:tcPr>
          <w:p w14:paraId="44F6F4D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 URI scheme</w:t>
            </w:r>
          </w:p>
        </w:tc>
        <w:tc>
          <w:tcPr>
            <w:tcW w:w="3402" w:type="dxa"/>
            <w:vAlign w:val="top"/>
          </w:tcPr>
          <w:p w14:paraId="41070F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skill:// trellis:// bdd:// report:// lesson:// gitnexus://</w:t>
            </w:r>
          </w:p>
        </w:tc>
        <w:tc>
          <w:tcPr>
            <w:tcW w:w="3402" w:type="dxa"/>
            <w:vAlign w:val="top"/>
          </w:tcPr>
          <w:p w14:paraId="643E064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read/search 可统一访问 workflow resources。</w:t>
            </w:r>
          </w:p>
        </w:tc>
      </w:tr>
      <w:tr w14:paraId="0A75EC49">
        <w:trPr>
          <w:jc w:val="center"/>
        </w:trPr>
        <w:tc>
          <w:tcPr>
            <w:tcW w:w="2268" w:type="dxa"/>
            <w:vAlign w:val="top"/>
          </w:tcPr>
          <w:p w14:paraId="5A30E2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Kit marketplace</w:t>
            </w:r>
          </w:p>
        </w:tc>
        <w:tc>
          <w:tcPr>
            <w:tcW w:w="3402" w:type="dxa"/>
            <w:vAlign w:val="top"/>
          </w:tcPr>
          <w:p w14:paraId="535C88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kit install/upgrade/discover/doctor</w:t>
            </w:r>
          </w:p>
        </w:tc>
        <w:tc>
          <w:tcPr>
            <w:tcW w:w="3402" w:type="dxa"/>
            <w:vAlign w:val="top"/>
          </w:tcPr>
          <w:p w14:paraId="5E0938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团队可发布自定义 workflow kit。</w:t>
            </w:r>
          </w:p>
        </w:tc>
      </w:tr>
      <w:tr w14:paraId="41DAF784">
        <w:trPr>
          <w:jc w:val="center"/>
        </w:trPr>
        <w:tc>
          <w:tcPr>
            <w:tcW w:w="2268" w:type="dxa"/>
            <w:vAlign w:val="top"/>
          </w:tcPr>
          <w:p w14:paraId="3206B5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Subagent / Trellis Channel</w:t>
            </w:r>
          </w:p>
        </w:tc>
        <w:tc>
          <w:tcPr>
            <w:tcW w:w="3402" w:type="dxa"/>
            <w:vAlign w:val="top"/>
          </w:tcPr>
          <w:p w14:paraId="78543A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worker prompt envelope、schema output、隔离 worktree</w:t>
            </w:r>
          </w:p>
        </w:tc>
        <w:tc>
          <w:tcPr>
            <w:tcW w:w="3402" w:type="dxa"/>
            <w:vAlign w:val="top"/>
          </w:tcPr>
          <w:p w14:paraId="53D724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复杂 review/validation 可并行执行。</w:t>
            </w:r>
          </w:p>
        </w:tc>
      </w:tr>
      <w:tr w14:paraId="7A656F12">
        <w:trPr>
          <w:jc w:val="center"/>
        </w:trPr>
        <w:tc>
          <w:tcPr>
            <w:tcW w:w="2268" w:type="dxa"/>
            <w:vAlign w:val="top"/>
          </w:tcPr>
          <w:p w14:paraId="029F34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Native optional tools</w:t>
            </w:r>
          </w:p>
        </w:tc>
        <w:tc>
          <w:tcPr>
            <w:tcW w:w="3402" w:type="dxa"/>
            <w:vAlign w:val="top"/>
          </w:tcPr>
          <w:p w14:paraId="65BBF7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Rust/NAPI repo map、secret scan、AST edit、workspace isolation</w:t>
            </w:r>
          </w:p>
        </w:tc>
        <w:tc>
          <w:tcPr>
            <w:tcW w:w="3402" w:type="dxa"/>
            <w:vAlign w:val="top"/>
          </w:tcPr>
          <w:p w14:paraId="7A2E57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大仓库性能与安全提升。</w:t>
            </w:r>
          </w:p>
        </w:tc>
      </w:tr>
      <w:tr w14:paraId="59FA4C30">
        <w:trPr>
          <w:jc w:val="center"/>
        </w:trPr>
        <w:tc>
          <w:tcPr>
            <w:tcW w:w="2268" w:type="dxa"/>
            <w:vAlign w:val="top"/>
          </w:tcPr>
          <w:p w14:paraId="447470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Advisor / Reviewer roles</w:t>
            </w:r>
          </w:p>
        </w:tc>
        <w:tc>
          <w:tcPr>
            <w:tcW w:w="3402" w:type="dxa"/>
            <w:vAlign w:val="top"/>
          </w:tcPr>
          <w:p w14:paraId="4A362E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第二模型审阅、PR review、commit split</w:t>
            </w:r>
          </w:p>
        </w:tc>
        <w:tc>
          <w:tcPr>
            <w:tcW w:w="3402" w:type="dxa"/>
            <w:vAlign w:val="top"/>
          </w:tcPr>
          <w:p w14:paraId="6D6456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高风险变更可引入结构化 review。</w:t>
            </w:r>
          </w:p>
        </w:tc>
      </w:tr>
    </w:tbl>
    <w:p w14:paraId="3BBF6122"/>
    <w:p w14:paraId="7F18C345">
      <w:pPr>
        <w:pStyle w:val="3"/>
      </w:pPr>
      <w:r>
        <w:rPr>
          <w:rFonts w:ascii="Noto Sans CJK SC" w:hAnsi="Noto Sans CJK SC" w:eastAsia="Noto Sans CJK SC"/>
          <w:b/>
        </w:rPr>
        <w:t>17. 风险、开放问题与决策记录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835"/>
        <w:gridCol w:w="3402"/>
      </w:tblGrid>
      <w:tr w14:paraId="77912225">
        <w:trPr>
          <w:jc w:val="center"/>
        </w:trPr>
        <w:tc>
          <w:tcPr>
            <w:tcW w:w="2835" w:type="dxa"/>
            <w:shd w:val="clear" w:color="auto" w:fill="D9EAF7"/>
            <w:vAlign w:val="top"/>
          </w:tcPr>
          <w:p w14:paraId="421A83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风险</w:t>
            </w:r>
          </w:p>
        </w:tc>
        <w:tc>
          <w:tcPr>
            <w:tcW w:w="2835" w:type="dxa"/>
            <w:shd w:val="clear" w:color="auto" w:fill="D9EAF7"/>
            <w:vAlign w:val="top"/>
          </w:tcPr>
          <w:p w14:paraId="1F1509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影响</w:t>
            </w:r>
          </w:p>
        </w:tc>
        <w:tc>
          <w:tcPr>
            <w:tcW w:w="3402" w:type="dxa"/>
            <w:shd w:val="clear" w:color="auto" w:fill="D9EAF7"/>
            <w:vAlign w:val="top"/>
          </w:tcPr>
          <w:p w14:paraId="66C92E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缓解策略</w:t>
            </w:r>
          </w:p>
        </w:tc>
      </w:tr>
      <w:tr w14:paraId="1064E38A">
        <w:trPr>
          <w:jc w:val="center"/>
        </w:trPr>
        <w:tc>
          <w:tcPr>
            <w:tcW w:w="2835" w:type="dxa"/>
            <w:vAlign w:val="top"/>
          </w:tcPr>
          <w:p w14:paraId="7F3DC0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Pi extension API 变化</w:t>
            </w:r>
          </w:p>
        </w:tc>
        <w:tc>
          <w:tcPr>
            <w:tcW w:w="2835" w:type="dxa"/>
            <w:vAlign w:val="top"/>
          </w:tcPr>
          <w:p w14:paraId="4BBF52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adapter 失效</w:t>
            </w:r>
          </w:p>
        </w:tc>
        <w:tc>
          <w:tcPr>
            <w:tcW w:w="3402" w:type="dxa"/>
            <w:vAlign w:val="top"/>
          </w:tcPr>
          <w:p w14:paraId="1445E8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 Adapter 隔离版本，最小依赖 Pi 内部接口。</w:t>
            </w:r>
          </w:p>
        </w:tc>
      </w:tr>
      <w:tr w14:paraId="061CC3FB">
        <w:trPr>
          <w:jc w:val="center"/>
        </w:trPr>
        <w:tc>
          <w:tcPr>
            <w:tcW w:w="2835" w:type="dxa"/>
            <w:vAlign w:val="top"/>
          </w:tcPr>
          <w:p w14:paraId="2CC855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onboard.py 行为复杂</w:t>
            </w:r>
          </w:p>
        </w:tc>
        <w:tc>
          <w:tcPr>
            <w:tcW w:w="2835" w:type="dxa"/>
            <w:vAlign w:val="top"/>
          </w:tcPr>
          <w:p w14:paraId="2D6109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TypeScript 重写可能偏差</w:t>
            </w:r>
          </w:p>
        </w:tc>
        <w:tc>
          <w:tcPr>
            <w:tcW w:w="3402" w:type="dxa"/>
            <w:vAlign w:val="top"/>
          </w:tcPr>
          <w:p w14:paraId="10A9B4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v0.1 先包装，v0.2 增量迁移并用 golden tests 对比。</w:t>
            </w:r>
          </w:p>
        </w:tc>
      </w:tr>
      <w:tr w14:paraId="3EAA2BC8">
        <w:trPr>
          <w:jc w:val="center"/>
        </w:trPr>
        <w:tc>
          <w:tcPr>
            <w:tcW w:w="2835" w:type="dxa"/>
            <w:vAlign w:val="top"/>
          </w:tcPr>
          <w:p w14:paraId="175020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prompt 过重</w:t>
            </w:r>
          </w:p>
        </w:tc>
        <w:tc>
          <w:tcPr>
            <w:tcW w:w="2835" w:type="dxa"/>
            <w:vAlign w:val="top"/>
          </w:tcPr>
          <w:p w14:paraId="0D6A9AB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上下文浪费、模型混乱</w:t>
            </w:r>
          </w:p>
        </w:tc>
        <w:tc>
          <w:tcPr>
            <w:tcW w:w="3402" w:type="dxa"/>
            <w:vAlign w:val="top"/>
          </w:tcPr>
          <w:p w14:paraId="1B4409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常驻最小化，详细流程 lazy skill，Rule Engine 处理硬边界。</w:t>
            </w:r>
          </w:p>
        </w:tc>
      </w:tr>
      <w:tr w14:paraId="2F6E306F">
        <w:trPr>
          <w:jc w:val="center"/>
        </w:trPr>
        <w:tc>
          <w:tcPr>
            <w:tcW w:w="2835" w:type="dxa"/>
            <w:vAlign w:val="top"/>
          </w:tcPr>
          <w:p w14:paraId="1F1DED0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工具误判可用</w:t>
            </w:r>
          </w:p>
        </w:tc>
        <w:tc>
          <w:tcPr>
            <w:tcW w:w="2835" w:type="dxa"/>
            <w:vAlign w:val="top"/>
          </w:tcPr>
          <w:p w14:paraId="646C52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错误报告验证通过</w:t>
            </w:r>
          </w:p>
        </w:tc>
        <w:tc>
          <w:tcPr>
            <w:tcW w:w="3402" w:type="dxa"/>
            <w:vAlign w:val="top"/>
          </w:tcPr>
          <w:p w14:paraId="76945B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Tool Evidence 必须记录命令、输出、索引/配置状态。</w:t>
            </w:r>
          </w:p>
        </w:tc>
      </w:tr>
      <w:tr w14:paraId="130B9EAB">
        <w:trPr>
          <w:jc w:val="center"/>
        </w:trPr>
        <w:tc>
          <w:tcPr>
            <w:tcW w:w="2835" w:type="dxa"/>
            <w:vAlign w:val="top"/>
          </w:tcPr>
          <w:p w14:paraId="37DF60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验证报告伪阳性</w:t>
            </w:r>
          </w:p>
        </w:tc>
        <w:tc>
          <w:tcPr>
            <w:tcW w:w="2835" w:type="dxa"/>
            <w:vAlign w:val="top"/>
          </w:tcPr>
          <w:p w14:paraId="672D6AE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用户信任下降</w:t>
            </w:r>
          </w:p>
        </w:tc>
        <w:tc>
          <w:tcPr>
            <w:tcW w:w="3402" w:type="dxa"/>
            <w:vAlign w:val="top"/>
          </w:tcPr>
          <w:p w14:paraId="67FFFED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ReportArtifactGuard 检查 mtime/size/content/stem/runner。</w:t>
            </w:r>
          </w:p>
        </w:tc>
      </w:tr>
      <w:tr w14:paraId="480968E8">
        <w:trPr>
          <w:jc w:val="center"/>
        </w:trPr>
        <w:tc>
          <w:tcPr>
            <w:tcW w:w="2835" w:type="dxa"/>
            <w:vAlign w:val="top"/>
          </w:tcPr>
          <w:p w14:paraId="53285A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过早 deep fork</w:t>
            </w:r>
          </w:p>
        </w:tc>
        <w:tc>
          <w:tcPr>
            <w:tcW w:w="2835" w:type="dxa"/>
            <w:vAlign w:val="top"/>
          </w:tcPr>
          <w:p w14:paraId="547A85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维护成本剧增</w:t>
            </w:r>
          </w:p>
        </w:tc>
        <w:tc>
          <w:tcPr>
            <w:tcW w:w="3402" w:type="dxa"/>
            <w:vAlign w:val="top"/>
          </w:tcPr>
          <w:p w14:paraId="7F5C467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默认 upstream Pi adapter，OMP adapter 作为 v0.3 可选。</w:t>
            </w:r>
          </w:p>
        </w:tc>
      </w:tr>
      <w:tr w14:paraId="4C81E539">
        <w:trPr>
          <w:jc w:val="center"/>
        </w:trPr>
        <w:tc>
          <w:tcPr>
            <w:tcW w:w="2835" w:type="dxa"/>
            <w:vAlign w:val="top"/>
          </w:tcPr>
          <w:p w14:paraId="2CFECA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跨平台差异</w:t>
            </w:r>
          </w:p>
        </w:tc>
        <w:tc>
          <w:tcPr>
            <w:tcW w:w="2835" w:type="dxa"/>
            <w:vAlign w:val="top"/>
          </w:tcPr>
          <w:p w14:paraId="7E8842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Windows/macOS/Linux 命令不一致</w:t>
            </w:r>
          </w:p>
        </w:tc>
        <w:tc>
          <w:tcPr>
            <w:tcW w:w="3402" w:type="dxa"/>
            <w:vAlign w:val="top"/>
          </w:tcPr>
          <w:p w14:paraId="1D302D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Node LTS、路径抽象、shell policy、CI install tests。</w:t>
            </w:r>
          </w:p>
        </w:tc>
      </w:tr>
    </w:tbl>
    <w:p w14:paraId="405196EC"/>
    <w:p w14:paraId="5EC54E30">
      <w:pPr>
        <w:pStyle w:val="4"/>
      </w:pPr>
      <w:r>
        <w:rPr>
          <w:rFonts w:ascii="Noto Sans CJK SC" w:hAnsi="Noto Sans CJK SC" w:eastAsia="Noto Sans CJK SC"/>
          <w:b/>
        </w:rPr>
        <w:t>17.1 当前已确定的关键决策</w:t>
      </w:r>
    </w:p>
    <w:p w14:paraId="629E94FA">
      <w:pPr>
        <w:pStyle w:val="16"/>
      </w:pPr>
      <w:r>
        <w:rPr>
          <w:rFonts w:ascii="Noto Sans CJK SC" w:hAnsi="Noto Sans CJK SC" w:eastAsia="Noto Sans CJK SC"/>
        </w:rPr>
        <w:t>KPi 不在 v0.1 fork Pi。</w:t>
      </w:r>
    </w:p>
    <w:p w14:paraId="52C494E1">
      <w:pPr>
        <w:pStyle w:val="16"/>
      </w:pPr>
      <w:r>
        <w:rPr>
          <w:rFonts w:ascii="Noto Sans CJK SC" w:hAnsi="Noto Sans CJK SC" w:eastAsia="Noto Sans CJK SC"/>
        </w:rPr>
        <w:t>KPi 主语言为 TypeScript，Node.js LTS 默认运行。</w:t>
      </w:r>
    </w:p>
    <w:p w14:paraId="78AE980B">
      <w:pPr>
        <w:pStyle w:val="16"/>
      </w:pPr>
      <w:r>
        <w:rPr>
          <w:rFonts w:ascii="Noto Sans CJK SC" w:hAnsi="Noto Sans CJK SC" w:eastAsia="Noto Sans CJK SC"/>
        </w:rPr>
        <w:t>附件 onboard skill 升级为 `@kpi/</w:t>
      </w:r>
      <w:r>
        <w:rPr>
          <w:rFonts w:hint="eastAsia"/>
          <w:lang w:val="en-US" w:eastAsia="zh-CN"/>
        </w:rPr>
        <w:t>sbtd</w:t>
      </w:r>
      <w:bookmarkStart w:id="0" w:name="_GoBack"/>
      <w:bookmarkEnd w:id="0"/>
      <w:r>
        <w:rPr>
          <w:rFonts w:ascii="Noto Sans CJK SC" w:hAnsi="Noto Sans CJK SC" w:eastAsia="Noto Sans CJK SC"/>
        </w:rPr>
        <w:t>-workflow-kit`。</w:t>
      </w:r>
    </w:p>
    <w:p w14:paraId="2BE4501C">
      <w:pPr>
        <w:pStyle w:val="16"/>
      </w:pPr>
      <w:r>
        <w:rPr>
          <w:rFonts w:ascii="Noto Sans CJK SC" w:hAnsi="Noto Sans CJK SC" w:eastAsia="Noto Sans CJK SC"/>
        </w:rPr>
        <w:t>onboard.py v0.1 保留为兼容桥。</w:t>
      </w:r>
    </w:p>
    <w:p w14:paraId="7800D3A9">
      <w:pPr>
        <w:pStyle w:val="16"/>
      </w:pPr>
      <w:r>
        <w:rPr>
          <w:rFonts w:ascii="Noto Sans CJK SC" w:hAnsi="Noto Sans CJK SC" w:eastAsia="Noto Sans CJK SC"/>
        </w:rPr>
        <w:t>oh-my-pi 只作为产品化和机制参考，不作为默认基础。</w:t>
      </w:r>
    </w:p>
    <w:p w14:paraId="6B014F88">
      <w:pPr>
        <w:pStyle w:val="16"/>
      </w:pPr>
      <w:r>
        <w:rPr>
          <w:rFonts w:ascii="Noto Sans CJK SC" w:hAnsi="Noto Sans CJK SC" w:eastAsia="Noto Sans CJK SC"/>
        </w:rPr>
        <w:t>Rule Engine 与 Validation Engine 是 KPi 差异化核心。</w:t>
      </w:r>
    </w:p>
    <w:p w14:paraId="37DA4DF3">
      <w:pPr>
        <w:pStyle w:val="16"/>
      </w:pPr>
      <w:r>
        <w:t>Provider Gateway 是 KPi v0.1 的核心模块之一；至少 BYOK 能力必须随 MVP 一起交付。</w:t>
      </w:r>
    </w:p>
    <w:p w14:paraId="1D40B3D7">
      <w:pPr>
        <w:pStyle w:val="4"/>
      </w:pPr>
      <w:r>
        <w:rPr>
          <w:rFonts w:ascii="Noto Sans CJK SC" w:hAnsi="Noto Sans CJK SC" w:eastAsia="Noto Sans CJK SC"/>
          <w:b/>
        </w:rPr>
        <w:t>17.2 待确认问题</w:t>
      </w:r>
    </w:p>
    <w:p w14:paraId="2D4074EC">
      <w:pPr>
        <w:pStyle w:val="16"/>
      </w:pPr>
      <w:r>
        <w:rPr>
          <w:rFonts w:ascii="Noto Sans CJK SC" w:hAnsi="Noto Sans CJK SC" w:eastAsia="Noto Sans CJK SC"/>
        </w:rPr>
        <w:t>KPi 是否需要默认支持 `KPi` 大写 bin，或仅文档品牌使用大写、实际命令使用小写 `kpi`。</w:t>
      </w:r>
    </w:p>
    <w:p w14:paraId="4B2F0F3E">
      <w:pPr>
        <w:pStyle w:val="16"/>
      </w:pPr>
      <w:r>
        <w:rPr>
          <w:rFonts w:ascii="Noto Sans CJK SC" w:hAnsi="Noto Sans CJK SC" w:eastAsia="Noto Sans CJK SC"/>
        </w:rPr>
        <w:t>Pi adapter 在 upstream Pi 中最稳定的 extension / SDK / CLI 接入方式。</w:t>
      </w:r>
    </w:p>
    <w:p w14:paraId="04AC3E28">
      <w:pPr>
        <w:pStyle w:val="16"/>
      </w:pPr>
      <w:r>
        <w:rPr>
          <w:rFonts w:ascii="Noto Sans CJK SC" w:hAnsi="Noto Sans CJK SC" w:eastAsia="Noto Sans CJK SC"/>
        </w:rPr>
        <w:t>KPi 初版是否需要内置 model provider 配置，还是完全复用 Pi。</w:t>
      </w:r>
    </w:p>
    <w:p w14:paraId="2A425FCB">
      <w:pPr>
        <w:pStyle w:val="16"/>
      </w:pPr>
      <w:r>
        <w:rPr>
          <w:rFonts w:ascii="Noto Sans CJK SC" w:hAnsi="Noto Sans CJK SC" w:eastAsia="Noto Sans CJK SC"/>
        </w:rPr>
        <w:t>团队 policy 是否需要独立 package 分发。</w:t>
      </w:r>
    </w:p>
    <w:p w14:paraId="2B97B394">
      <w:pPr>
        <w:pStyle w:val="16"/>
      </w:pPr>
      <w:r>
        <w:rPr>
          <w:rFonts w:ascii="Noto Sans CJK SC" w:hAnsi="Noto Sans CJK SC" w:eastAsia="Noto Sans CJK SC"/>
        </w:rPr>
        <w:t>v0.2 是否要引入最小 browser tool，还是只做 Playwright/Maestro report guard。</w:t>
      </w:r>
    </w:p>
    <w:p w14:paraId="34A24A4F">
      <w:pPr>
        <w:pStyle w:val="16"/>
      </w:pPr>
      <w:r>
        <w:t>Codex、Claude Code、Kimi Code、DeepSeek 的订阅接入边界需要持续跟踪官方 CLI/SDK/OAuth 能力；禁止通过非公开 token、Cookie 或逆向协议实现。</w:t>
      </w:r>
    </w:p>
    <w:p w14:paraId="43317A5D">
      <w:pPr>
        <w:pStyle w:val="3"/>
      </w:pPr>
      <w:r>
        <w:rPr>
          <w:rFonts w:ascii="Noto Sans CJK SC" w:hAnsi="Noto Sans CJK SC" w:eastAsia="Noto Sans CJK SC"/>
          <w:b/>
        </w:rPr>
        <w:t>18. 附录：接口草案与参考资料</w:t>
      </w:r>
    </w:p>
    <w:p w14:paraId="09641D92">
      <w:pPr>
        <w:pStyle w:val="4"/>
      </w:pPr>
      <w:r>
        <w:rPr>
          <w:rFonts w:ascii="Noto Sans CJK SC" w:hAnsi="Noto Sans CJK SC" w:eastAsia="Noto Sans CJK SC"/>
          <w:b/>
        </w:rPr>
        <w:t>18.1 WorkflowState 草案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43C9C51">
        <w:tc>
          <w:tcPr>
            <w:tcW w:w="9972" w:type="dxa"/>
            <w:shd w:val="clear" w:color="auto" w:fill="F4F6F8"/>
            <w:vAlign w:val="top"/>
          </w:tcPr>
          <w:p w14:paraId="5CAFA1C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export interface WorkflowState {</w:t>
            </w:r>
          </w:p>
          <w:p w14:paraId="4ECF459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id: string;</w:t>
            </w:r>
          </w:p>
          <w:p w14:paraId="2B21A0C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stage: KPiStage;</w:t>
            </w:r>
          </w:p>
          <w:p w14:paraId="3BDE915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route?: WorkflowRouteId;</w:t>
            </w:r>
          </w:p>
          <w:p w14:paraId="226BA46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sbtd?: SBTDClassification;</w:t>
            </w:r>
          </w:p>
          <w:p w14:paraId="1CA40FD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repo: RepoContext;</w:t>
            </w:r>
          </w:p>
          <w:p w14:paraId="568DDCE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activeSkills: SkillDescriptor[];</w:t>
            </w:r>
          </w:p>
          <w:p w14:paraId="4AF2CF1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toolEvidence: ToolEvidence[];</w:t>
            </w:r>
          </w:p>
          <w:p w14:paraId="6DE44A5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plan?: WorkflowPlan;</w:t>
            </w:r>
          </w:p>
          <w:p w14:paraId="019BBEC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execution: {</w:t>
            </w:r>
          </w:p>
          <w:p w14:paraId="64BC477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filesChanged: string[];</w:t>
            </w:r>
          </w:p>
          <w:p w14:paraId="47A43727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commandsRun: CommandResult[];</w:t>
            </w:r>
          </w:p>
          <w:p w14:paraId="37073C3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  toolCalls: number;</w:t>
            </w:r>
          </w:p>
          <w:p w14:paraId="22A099A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};</w:t>
            </w:r>
          </w:p>
          <w:p w14:paraId="2DE709C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validation: ValidationReport;</w:t>
            </w:r>
          </w:p>
          <w:p w14:paraId="25F05D3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report: FinalReportDraft;</w:t>
            </w:r>
          </w:p>
          <w:p w14:paraId="71465AC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 w14:paraId="05C7CA03"/>
    <w:p w14:paraId="47500C85">
      <w:pPr>
        <w:pStyle w:val="4"/>
      </w:pPr>
      <w:r>
        <w:rPr>
          <w:rFonts w:ascii="Noto Sans CJK SC" w:hAnsi="Noto Sans CJK SC" w:eastAsia="Noto Sans CJK SC"/>
          <w:b/>
        </w:rPr>
        <w:t>18.2 ToolEvidence 草案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C5BF8D3">
        <w:tc>
          <w:tcPr>
            <w:tcW w:w="9972" w:type="dxa"/>
            <w:shd w:val="clear" w:color="auto" w:fill="F4F6F8"/>
            <w:vAlign w:val="top"/>
          </w:tcPr>
          <w:p w14:paraId="0C6391F4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export type ToolState =</w:t>
            </w:r>
          </w:p>
          <w:p w14:paraId="45805688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"available"</w:t>
            </w:r>
          </w:p>
          <w:p w14:paraId="40F8A821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"installed"</w:t>
            </w:r>
          </w:p>
          <w:p w14:paraId="2C15D899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"missing"</w:t>
            </w:r>
          </w:p>
          <w:p w14:paraId="77982B1E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"configured"</w:t>
            </w:r>
          </w:p>
          <w:p w14:paraId="79DEA3D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"unavailable"</w:t>
            </w:r>
          </w:p>
          <w:p w14:paraId="2D609655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"blocked"</w:t>
            </w:r>
          </w:p>
          <w:p w14:paraId="5451739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"skipped"</w:t>
            </w:r>
          </w:p>
          <w:p w14:paraId="62CF199C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"skipped-by-user"</w:t>
            </w:r>
          </w:p>
          <w:p w14:paraId="55725C5F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| "not-needed";</w:t>
            </w:r>
          </w:p>
          <w:p w14:paraId="430909F8">
            <w:pPr>
              <w:spacing w:after="0" w:line="240" w:lineRule="auto"/>
            </w:pPr>
          </w:p>
          <w:p w14:paraId="3ACB1582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export interface ToolEvidence {</w:t>
            </w:r>
          </w:p>
          <w:p w14:paraId="59201B90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tool: string;</w:t>
            </w:r>
          </w:p>
          <w:p w14:paraId="76D5314A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state: ToolState;</w:t>
            </w:r>
          </w:p>
          <w:p w14:paraId="66F17AB6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evidence: string[];</w:t>
            </w:r>
          </w:p>
          <w:p w14:paraId="5D44D1D3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commandsTried: string[];</w:t>
            </w:r>
          </w:p>
          <w:p w14:paraId="5819CF1B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risks: string[];</w:t>
            </w:r>
          </w:p>
          <w:p w14:paraId="1B106E1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 xml:space="preserve">  nextSteps: string[];</w:t>
            </w:r>
          </w:p>
          <w:p w14:paraId="2371665D"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7"/>
              </w:rPr>
              <w:t>}</w:t>
            </w:r>
          </w:p>
        </w:tc>
      </w:tr>
    </w:tbl>
    <w:p w14:paraId="24EECFD6"/>
    <w:p w14:paraId="5E7DE5AB">
      <w:pPr>
        <w:pStyle w:val="4"/>
      </w:pPr>
      <w:r>
        <w:rPr>
          <w:rFonts w:ascii="Noto Sans CJK SC" w:hAnsi="Noto Sans CJK SC" w:eastAsia="Noto Sans CJK SC"/>
          <w:b/>
        </w:rPr>
        <w:t>18.3 参考资料</w:t>
      </w:r>
    </w:p>
    <w:p w14:paraId="68090CD2">
      <w:pPr>
        <w:pStyle w:val="16"/>
      </w:pPr>
      <w:r>
        <w:rPr>
          <w:rFonts w:ascii="Noto Sans CJK SC" w:hAnsi="Noto Sans CJK SC" w:eastAsia="Noto Sans CJK SC"/>
        </w:rPr>
        <w:t>附件仓库：`ai-tools-info/`。</w:t>
      </w:r>
    </w:p>
    <w:p w14:paraId="2780D5ED">
      <w:pPr>
        <w:pStyle w:val="16"/>
      </w:pPr>
      <w:r>
        <w:rPr>
          <w:rFonts w:ascii="Noto Sans CJK SC" w:hAnsi="Noto Sans CJK SC" w:eastAsia="Noto Sans CJK SC"/>
        </w:rPr>
        <w:t>附件 onboard skill：`kuno-workflow-onboard-skills/SKILL.md`、`REFERENCE.md`、`scripts/onboard.py`、`templates/**`。</w:t>
      </w:r>
    </w:p>
    <w:p w14:paraId="29BC1E20">
      <w:pPr>
        <w:pStyle w:val="16"/>
      </w:pPr>
      <w:r>
        <w:rPr>
          <w:rFonts w:ascii="Noto Sans CJK SC" w:hAnsi="Noto Sans CJK SC" w:eastAsia="Noto Sans CJK SC"/>
        </w:rPr>
        <w:t>附件 bundled skills：`trellis-workflow`、`trellis-channel`、`project-validation`、`gherkin-bdd`、`maestro-mobile-e2e`、`lessons-record`、`book-*`。</w:t>
      </w:r>
    </w:p>
    <w:p w14:paraId="0FAAE46C">
      <w:pPr>
        <w:pStyle w:val="16"/>
      </w:pPr>
      <w:r>
        <w:rPr>
          <w:rFonts w:ascii="Noto Sans CJK SC" w:hAnsi="Noto Sans CJK SC" w:eastAsia="Noto Sans CJK SC"/>
        </w:rPr>
        <w:t>Pi 官方方向：minimal agent harness，支持 extensions、skills、prompt templates、packages、interactive/JSON/RPC/SDK modes。</w:t>
      </w:r>
    </w:p>
    <w:p w14:paraId="39A71A03">
      <w:pPr>
        <w:pStyle w:val="16"/>
      </w:pPr>
      <w:r>
        <w:rPr>
          <w:rFonts w:ascii="Noto Sans CJK SC" w:hAnsi="Noto Sans CJK SC" w:eastAsia="Noto Sans CJK SC"/>
        </w:rPr>
        <w:t>oh-my-pi 公开仓库：`can1357/oh-my-pi`，作为 deep fork 与 CLI 产品化参考。</w:t>
      </w:r>
    </w:p>
    <w:p w14:paraId="2D7CAD43"/>
    <w:p w14:paraId="582366CB"/>
    <w:p w14:paraId="63579A70"/>
    <w:p w14:paraId="37C00E42"/>
    <w:p w14:paraId="6088C579"/>
    <w:p w14:paraId="600D94D6"/>
    <w:p w14:paraId="74993A2B"/>
    <w:p w14:paraId="5B7798C2"/>
    <w:p w14:paraId="0B32128F"/>
    <w:p w14:paraId="109BB506"/>
    <w:p w14:paraId="1C6D0156"/>
    <w:p w14:paraId="418AFD40"/>
    <w:p w14:paraId="3BAA003A"/>
    <w:p w14:paraId="62F007F9"/>
    <w:p w14:paraId="7199A754"/>
    <w:p w14:paraId="180B4744"/>
    <w:p w14:paraId="56FFAC00">
      <w:r>
        <w:br w:type="textWrapping"/>
      </w:r>
    </w:p>
    <w:p w14:paraId="62476BC8">
      <w:pPr>
        <w:pStyle w:val="3"/>
      </w:pPr>
      <w:r>
        <w:t>19. 模型 Provider 与认证接入策略（新增）</w:t>
      </w:r>
    </w:p>
    <w:p w14:paraId="1AE3799B">
      <w:r>
        <w:t>本章节回应新增需求：KPi 必须支持当前主流 BYOK 方式，同时支持 Codex、Claude Code、Kimi Code、DeepSeek 等 coding model / coding agent 的订阅或官方账号接入方式。总体策略是 Provider Gateway + Credential Broker + ModelRouter 三层解耦：Provider Gateway 负责模型协议适配；Credential Broker 负责凭证来源、存储、审批和脱敏；ModelRouter 负责按任务角色、成本、上下文、可用性和 fallback 选择模型。</w:t>
      </w:r>
    </w:p>
    <w:p w14:paraId="5214D566">
      <w:pPr>
        <w:pStyle w:val="4"/>
      </w:pPr>
      <w:r>
        <w:t>19.1 设计原则</w:t>
      </w:r>
    </w:p>
    <w:p w14:paraId="5E46E06C">
      <w:pPr>
        <w:pStyle w:val="16"/>
      </w:pPr>
      <w:r>
        <w:t>BYOK 优先：所有支持 OpenAI/Anthropic API 格式或自有 API 的服务，优先以用户自带 API Key 接入。</w:t>
      </w:r>
    </w:p>
    <w:p w14:paraId="6D469E00">
      <w:pPr>
        <w:pStyle w:val="16"/>
      </w:pPr>
      <w:r>
        <w:t>订阅接入必须官方化：仅支持官方 CLI、官方 SDK、官方 OAuth、官方长期 token、官方 gateway 或用户显式配置的 API key helper。</w:t>
      </w:r>
    </w:p>
    <w:p w14:paraId="7D770B2F">
      <w:pPr>
        <w:pStyle w:val="16"/>
      </w:pPr>
      <w:r>
        <w:t>不读取非公开凭证：不读取浏览器 Cookie、不抓包、不逆向客户端、不读取 Codex/Claude/Kimi/DeepSeek 私有 token 文件，除非官方文档明确声明可供第三方工具读取。</w:t>
      </w:r>
    </w:p>
    <w:p w14:paraId="49A2AA7D">
      <w:pPr>
        <w:pStyle w:val="16"/>
      </w:pPr>
      <w:r>
        <w:t>订阅 adapter 与模型 API adapter 分离：订阅工具通常是完整 coding-agent CLI，不等同于纯模型 API。KPi 应把它们作为 external runtime/model adapter，而不是强行塞进普通 chat completion。</w:t>
      </w:r>
    </w:p>
    <w:p w14:paraId="581B4E03">
      <w:pPr>
        <w:pStyle w:val="16"/>
      </w:pPr>
      <w:r>
        <w:t>能力声明必须结构化：每个 provider 需要声明 context window、tool calling、streaming、JSON、reasoning、vision、cost、rate limit、subscription/byok 支持状态。</w:t>
      </w:r>
    </w:p>
    <w:p w14:paraId="340C2372">
      <w:pPr>
        <w:pStyle w:val="16"/>
      </w:pPr>
      <w:r>
        <w:t>失败可解释：provider 不可用、订阅过期、API key 无效、rate limit、地区不可用时，必须在最终报告中标记 blocked / skipped / fallback，而不是静默换模型。</w:t>
      </w:r>
    </w:p>
    <w:p w14:paraId="69A1B3B0">
      <w:pPr>
        <w:pStyle w:val="4"/>
      </w:pPr>
      <w:r>
        <w:t>19.2 Provider 接入分层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90B1635">
        <w:trPr>
          <w:jc w:val="center"/>
        </w:trPr>
        <w:tc>
          <w:tcPr>
            <w:tcW w:w="2493" w:type="dxa"/>
            <w:vAlign w:val="top"/>
          </w:tcPr>
          <w:p w14:paraId="03CEB346">
            <w:pPr>
              <w:spacing w:after="0" w:line="240" w:lineRule="auto"/>
            </w:pPr>
            <w:r>
              <w:rPr>
                <w:sz w:val="17"/>
              </w:rPr>
              <w:t>接入层</w:t>
            </w:r>
          </w:p>
        </w:tc>
        <w:tc>
          <w:tcPr>
            <w:tcW w:w="2493" w:type="dxa"/>
            <w:vAlign w:val="top"/>
          </w:tcPr>
          <w:p w14:paraId="055DC8F4">
            <w:pPr>
              <w:spacing w:after="0" w:line="240" w:lineRule="auto"/>
            </w:pPr>
            <w:r>
              <w:rPr>
                <w:sz w:val="17"/>
              </w:rPr>
              <w:t>用途</w:t>
            </w:r>
          </w:p>
        </w:tc>
        <w:tc>
          <w:tcPr>
            <w:tcW w:w="2493" w:type="dxa"/>
            <w:vAlign w:val="top"/>
          </w:tcPr>
          <w:p w14:paraId="1F57ADFF">
            <w:pPr>
              <w:spacing w:after="0" w:line="240" w:lineRule="auto"/>
            </w:pPr>
            <w:r>
              <w:rPr>
                <w:sz w:val="17"/>
              </w:rPr>
              <w:t>典型 Provider</w:t>
            </w:r>
          </w:p>
        </w:tc>
        <w:tc>
          <w:tcPr>
            <w:tcW w:w="2493" w:type="dxa"/>
            <w:vAlign w:val="top"/>
          </w:tcPr>
          <w:p w14:paraId="3F67F1CF">
            <w:pPr>
              <w:spacing w:after="0" w:line="240" w:lineRule="auto"/>
            </w:pPr>
            <w:r>
              <w:rPr>
                <w:sz w:val="17"/>
              </w:rPr>
              <w:t>v0.x 策略</w:t>
            </w:r>
          </w:p>
        </w:tc>
      </w:tr>
      <w:tr w14:paraId="05DAB91F">
        <w:trPr>
          <w:jc w:val="center"/>
        </w:trPr>
        <w:tc>
          <w:tcPr>
            <w:tcW w:w="2493" w:type="dxa"/>
            <w:vAlign w:val="top"/>
          </w:tcPr>
          <w:p w14:paraId="714C720E">
            <w:pPr>
              <w:spacing w:after="0" w:line="240" w:lineRule="auto"/>
            </w:pPr>
            <w:r>
              <w:rPr>
                <w:sz w:val="17"/>
              </w:rPr>
              <w:t>Native API Adapter</w:t>
            </w:r>
          </w:p>
        </w:tc>
        <w:tc>
          <w:tcPr>
            <w:tcW w:w="2493" w:type="dxa"/>
            <w:vAlign w:val="top"/>
          </w:tcPr>
          <w:p w14:paraId="674DBD2D">
            <w:pPr>
              <w:spacing w:after="0" w:line="240" w:lineRule="auto"/>
            </w:pPr>
            <w:r>
              <w:rPr>
                <w:sz w:val="17"/>
              </w:rPr>
              <w:t>直接调用模型 API，适合稳定生产使用。</w:t>
            </w:r>
          </w:p>
        </w:tc>
        <w:tc>
          <w:tcPr>
            <w:tcW w:w="2493" w:type="dxa"/>
            <w:vAlign w:val="top"/>
          </w:tcPr>
          <w:p w14:paraId="0BFC6D6B">
            <w:pPr>
              <w:spacing w:after="0" w:line="240" w:lineRule="auto"/>
            </w:pPr>
            <w:r>
              <w:rPr>
                <w:sz w:val="17"/>
              </w:rPr>
              <w:t>OpenAI、Anthropic、Kimi/Moonshot、DeepSeek、OpenRouter、Vercel AI Gateway、Groq、Mistral、xAI、Qwen/百炼等。</w:t>
            </w:r>
          </w:p>
        </w:tc>
        <w:tc>
          <w:tcPr>
            <w:tcW w:w="2493" w:type="dxa"/>
            <w:vAlign w:val="top"/>
          </w:tcPr>
          <w:p w14:paraId="56DBC2FD">
            <w:pPr>
              <w:spacing w:after="0" w:line="240" w:lineRule="auto"/>
            </w:pPr>
            <w:r>
              <w:rPr>
                <w:sz w:val="17"/>
              </w:rPr>
              <w:t>v0.1 必做。</w:t>
            </w:r>
          </w:p>
        </w:tc>
      </w:tr>
      <w:tr w14:paraId="1F75FAC4">
        <w:trPr>
          <w:jc w:val="center"/>
        </w:trPr>
        <w:tc>
          <w:tcPr>
            <w:tcW w:w="2493" w:type="dxa"/>
            <w:vAlign w:val="top"/>
          </w:tcPr>
          <w:p w14:paraId="5375DA47">
            <w:pPr>
              <w:spacing w:after="0" w:line="240" w:lineRule="auto"/>
            </w:pPr>
            <w:r>
              <w:rPr>
                <w:sz w:val="17"/>
              </w:rPr>
              <w:t>OpenAI-compatible Adapter</w:t>
            </w:r>
          </w:p>
        </w:tc>
        <w:tc>
          <w:tcPr>
            <w:tcW w:w="2493" w:type="dxa"/>
            <w:vAlign w:val="top"/>
          </w:tcPr>
          <w:p w14:paraId="26F79387">
            <w:pPr>
              <w:spacing w:after="0" w:line="240" w:lineRule="auto"/>
            </w:pPr>
            <w:r>
              <w:rPr>
                <w:sz w:val="17"/>
              </w:rPr>
              <w:t>兼容 /v1/chat/completions 或 Responses-like 的 provider。</w:t>
            </w:r>
          </w:p>
        </w:tc>
        <w:tc>
          <w:tcPr>
            <w:tcW w:w="2493" w:type="dxa"/>
            <w:vAlign w:val="top"/>
          </w:tcPr>
          <w:p w14:paraId="5E055C68">
            <w:pPr>
              <w:spacing w:after="0" w:line="240" w:lineRule="auto"/>
            </w:pPr>
            <w:r>
              <w:rPr>
                <w:sz w:val="17"/>
              </w:rPr>
              <w:t>Kimi、DeepSeek、OpenRouter、SiliconFlow、部分私有网关。</w:t>
            </w:r>
          </w:p>
        </w:tc>
        <w:tc>
          <w:tcPr>
            <w:tcW w:w="2493" w:type="dxa"/>
            <w:vAlign w:val="top"/>
          </w:tcPr>
          <w:p w14:paraId="57804265">
            <w:pPr>
              <w:spacing w:after="0" w:line="240" w:lineRule="auto"/>
            </w:pPr>
            <w:r>
              <w:rPr>
                <w:sz w:val="17"/>
              </w:rPr>
              <w:t>v0.1 必做。</w:t>
            </w:r>
          </w:p>
        </w:tc>
      </w:tr>
      <w:tr w14:paraId="6195662F">
        <w:trPr>
          <w:jc w:val="center"/>
        </w:trPr>
        <w:tc>
          <w:tcPr>
            <w:tcW w:w="2493" w:type="dxa"/>
            <w:vAlign w:val="top"/>
          </w:tcPr>
          <w:p w14:paraId="1262782C">
            <w:pPr>
              <w:spacing w:after="0" w:line="240" w:lineRule="auto"/>
            </w:pPr>
            <w:r>
              <w:rPr>
                <w:sz w:val="17"/>
              </w:rPr>
              <w:t>Anthropic-compatible Adapter</w:t>
            </w:r>
          </w:p>
        </w:tc>
        <w:tc>
          <w:tcPr>
            <w:tcW w:w="2493" w:type="dxa"/>
            <w:vAlign w:val="top"/>
          </w:tcPr>
          <w:p w14:paraId="1C8FC5BF">
            <w:pPr>
              <w:spacing w:after="0" w:line="240" w:lineRule="auto"/>
            </w:pPr>
            <w:r>
              <w:rPr>
                <w:sz w:val="17"/>
              </w:rPr>
              <w:t>兼容 Anthropic Messages API 或 Claude Code 环境变量协议的 provider。</w:t>
            </w:r>
          </w:p>
        </w:tc>
        <w:tc>
          <w:tcPr>
            <w:tcW w:w="2493" w:type="dxa"/>
            <w:vAlign w:val="top"/>
          </w:tcPr>
          <w:p w14:paraId="05B34C5B">
            <w:pPr>
              <w:spacing w:after="0" w:line="240" w:lineRule="auto"/>
            </w:pPr>
            <w:r>
              <w:rPr>
                <w:sz w:val="17"/>
              </w:rPr>
              <w:t>DeepSeek Anthropic endpoint、Kimi Anthropic endpoint、LLM Gateway。</w:t>
            </w:r>
          </w:p>
        </w:tc>
        <w:tc>
          <w:tcPr>
            <w:tcW w:w="2493" w:type="dxa"/>
            <w:vAlign w:val="top"/>
          </w:tcPr>
          <w:p w14:paraId="2E5FD2E9">
            <w:pPr>
              <w:spacing w:after="0" w:line="240" w:lineRule="auto"/>
            </w:pPr>
            <w:r>
              <w:rPr>
                <w:sz w:val="17"/>
              </w:rPr>
              <w:t>v0.1/v0.2。</w:t>
            </w:r>
          </w:p>
        </w:tc>
      </w:tr>
      <w:tr w14:paraId="230441B9">
        <w:trPr>
          <w:jc w:val="center"/>
        </w:trPr>
        <w:tc>
          <w:tcPr>
            <w:tcW w:w="2493" w:type="dxa"/>
            <w:vAlign w:val="top"/>
          </w:tcPr>
          <w:p w14:paraId="29BCFEB0">
            <w:pPr>
              <w:spacing w:after="0" w:line="240" w:lineRule="auto"/>
            </w:pPr>
            <w:r>
              <w:rPr>
                <w:sz w:val="17"/>
              </w:rPr>
              <w:t>Subscription CLI Adapter</w:t>
            </w:r>
          </w:p>
        </w:tc>
        <w:tc>
          <w:tcPr>
            <w:tcW w:w="2493" w:type="dxa"/>
            <w:vAlign w:val="top"/>
          </w:tcPr>
          <w:p w14:paraId="3E862C45">
            <w:pPr>
              <w:spacing w:after="0" w:line="240" w:lineRule="auto"/>
            </w:pPr>
            <w:r>
              <w:rPr>
                <w:sz w:val="17"/>
              </w:rPr>
              <w:t>调用官方 coding agent CLI/SDK，通过官方登录态使用订阅额度。</w:t>
            </w:r>
          </w:p>
        </w:tc>
        <w:tc>
          <w:tcPr>
            <w:tcW w:w="2493" w:type="dxa"/>
            <w:vAlign w:val="top"/>
          </w:tcPr>
          <w:p w14:paraId="01454C6B">
            <w:pPr>
              <w:spacing w:after="0" w:line="240" w:lineRule="auto"/>
            </w:pPr>
            <w:r>
              <w:rPr>
                <w:sz w:val="17"/>
              </w:rPr>
              <w:t>Codex CLI、Claude Code CLI；Kimi/DeepSeek 取决于官方 CLI/OAuth 能力。</w:t>
            </w:r>
          </w:p>
        </w:tc>
        <w:tc>
          <w:tcPr>
            <w:tcW w:w="2493" w:type="dxa"/>
            <w:vAlign w:val="top"/>
          </w:tcPr>
          <w:p w14:paraId="4D06483D">
            <w:pPr>
              <w:spacing w:after="0" w:line="240" w:lineRule="auto"/>
            </w:pPr>
            <w:r>
              <w:rPr>
                <w:sz w:val="17"/>
              </w:rPr>
              <w:t>v0.1 探测，v0.2 稳定。</w:t>
            </w:r>
          </w:p>
        </w:tc>
      </w:tr>
      <w:tr w14:paraId="6F4E5D49">
        <w:trPr>
          <w:jc w:val="center"/>
        </w:trPr>
        <w:tc>
          <w:tcPr>
            <w:tcW w:w="2493" w:type="dxa"/>
            <w:vAlign w:val="top"/>
          </w:tcPr>
          <w:p w14:paraId="1C2B20F5">
            <w:pPr>
              <w:spacing w:after="0" w:line="240" w:lineRule="auto"/>
            </w:pPr>
            <w:r>
              <w:rPr>
                <w:sz w:val="17"/>
              </w:rPr>
              <w:t>Runtime-inherited Adapter</w:t>
            </w:r>
          </w:p>
        </w:tc>
        <w:tc>
          <w:tcPr>
            <w:tcW w:w="2493" w:type="dxa"/>
            <w:vAlign w:val="top"/>
          </w:tcPr>
          <w:p w14:paraId="5CE8C075">
            <w:pPr>
              <w:spacing w:after="0" w:line="240" w:lineRule="auto"/>
            </w:pPr>
            <w:r>
              <w:rPr>
                <w:sz w:val="17"/>
              </w:rPr>
              <w:t>复用 Pi 或 oh-my-pi 已配置模型和凭证。</w:t>
            </w:r>
          </w:p>
        </w:tc>
        <w:tc>
          <w:tcPr>
            <w:tcW w:w="2493" w:type="dxa"/>
            <w:vAlign w:val="top"/>
          </w:tcPr>
          <w:p w14:paraId="5568939D">
            <w:pPr>
              <w:spacing w:after="0" w:line="240" w:lineRule="auto"/>
            </w:pPr>
            <w:r>
              <w:rPr>
                <w:sz w:val="17"/>
              </w:rPr>
              <w:t>Pi provider catalog、oh-my-pi/omp provider roles。</w:t>
            </w:r>
          </w:p>
        </w:tc>
        <w:tc>
          <w:tcPr>
            <w:tcW w:w="2493" w:type="dxa"/>
            <w:vAlign w:val="top"/>
          </w:tcPr>
          <w:p w14:paraId="518C23BB">
            <w:pPr>
              <w:spacing w:after="0" w:line="240" w:lineRule="auto"/>
            </w:pPr>
            <w:r>
              <w:rPr>
                <w:sz w:val="17"/>
              </w:rPr>
              <w:t>v0.2/v0.3。</w:t>
            </w:r>
          </w:p>
        </w:tc>
      </w:tr>
      <w:tr w14:paraId="09E70070">
        <w:trPr>
          <w:jc w:val="center"/>
        </w:trPr>
        <w:tc>
          <w:tcPr>
            <w:tcW w:w="2493" w:type="dxa"/>
            <w:vAlign w:val="top"/>
          </w:tcPr>
          <w:p w14:paraId="03970DAD">
            <w:pPr>
              <w:spacing w:after="0" w:line="240" w:lineRule="auto"/>
            </w:pPr>
            <w:r>
              <w:rPr>
                <w:sz w:val="17"/>
              </w:rPr>
              <w:t>Gateway Adapter</w:t>
            </w:r>
          </w:p>
        </w:tc>
        <w:tc>
          <w:tcPr>
            <w:tcW w:w="2493" w:type="dxa"/>
            <w:vAlign w:val="top"/>
          </w:tcPr>
          <w:p w14:paraId="593F7D36">
            <w:pPr>
              <w:spacing w:after="0" w:line="240" w:lineRule="auto"/>
            </w:pPr>
            <w:r>
              <w:rPr>
                <w:sz w:val="17"/>
              </w:rPr>
              <w:t>接入统一代理层，便于团队管控、审计和限额。</w:t>
            </w:r>
          </w:p>
        </w:tc>
        <w:tc>
          <w:tcPr>
            <w:tcW w:w="2493" w:type="dxa"/>
            <w:vAlign w:val="top"/>
          </w:tcPr>
          <w:p w14:paraId="0DD775EF">
            <w:pPr>
              <w:spacing w:after="0" w:line="240" w:lineRule="auto"/>
            </w:pPr>
            <w:r>
              <w:rPr>
                <w:sz w:val="17"/>
              </w:rPr>
              <w:t>Vercel AI Gateway、LiteLLM、OpenRouter、企业自建网关。</w:t>
            </w:r>
          </w:p>
        </w:tc>
        <w:tc>
          <w:tcPr>
            <w:tcW w:w="2493" w:type="dxa"/>
            <w:vAlign w:val="top"/>
          </w:tcPr>
          <w:p w14:paraId="23EAFD16">
            <w:pPr>
              <w:spacing w:after="0" w:line="240" w:lineRule="auto"/>
            </w:pPr>
            <w:r>
              <w:rPr>
                <w:sz w:val="17"/>
              </w:rPr>
              <w:t>v0.2+。</w:t>
            </w:r>
          </w:p>
        </w:tc>
      </w:tr>
    </w:tbl>
    <w:p w14:paraId="1D6A525A">
      <w:pPr>
        <w:pStyle w:val="4"/>
      </w:pPr>
      <w:r>
        <w:t>19.3 凭证与认证来源</w:t>
      </w:r>
    </w:p>
    <w:p w14:paraId="4E5D4A02">
      <w:pPr>
        <w:pStyle w:val="16"/>
      </w:pPr>
      <w:r>
        <w:t>env：从环境变量读取 API key，例如 OPENAI_API_KEY、ANTHROPIC_API_KEY、MOONSHOT_API_KEY、DEEPSEEK_API_KEY。</w:t>
      </w:r>
    </w:p>
    <w:p w14:paraId="0AA46642">
      <w:pPr>
        <w:pStyle w:val="16"/>
      </w:pPr>
      <w:r>
        <w:t>keychain：交互式 `kpi provider login` 将用户显式输入的 key 写入 OS keychain 或权限受限的 KPi credentials store。</w:t>
      </w:r>
    </w:p>
    <w:p w14:paraId="0C357430">
      <w:pPr>
        <w:pStyle w:val="16"/>
      </w:pPr>
      <w:r>
        <w:t>apiKeyHelper：执行用户配置的 helper 脚本获取短期 key，适合企业 Vault、1Password、Doppler、AWS Secrets Manager 等场景。</w:t>
      </w:r>
    </w:p>
    <w:p w14:paraId="275C56B9">
      <w:pPr>
        <w:pStyle w:val="16"/>
      </w:pPr>
      <w:r>
        <w:t>oauth-token：仅使用官方命令生成或官方 SDK 返回的 token，例如 Claude Code 的 CLAUDE_CODE_OAUTH_TOKEN。</w:t>
      </w:r>
    </w:p>
    <w:p w14:paraId="5B26CEDB">
      <w:pPr>
        <w:pStyle w:val="16"/>
      </w:pPr>
      <w:r>
        <w:t>subscription-cli：不直接持有 token，只调用官方 CLI 或 SDK，并通过 JSON/streaming/exit code 接收结果。</w:t>
      </w:r>
    </w:p>
    <w:p w14:paraId="5D8027F4">
      <w:pPr>
        <w:pStyle w:val="16"/>
      </w:pPr>
      <w:r>
        <w:t>gateway-token：使用企业网关 bearer token，由网关负责映射真实 provider。</w:t>
      </w:r>
    </w:p>
    <w:p w14:paraId="51BC112A">
      <w:pPr>
        <w:spacing w:before="60" w:after="60"/>
        <w:ind w:left="360"/>
      </w:pPr>
      <w:r>
        <w:rPr>
          <w:rFonts w:ascii="Consolas" w:hAnsi="Consolas" w:eastAsia="Consolas"/>
          <w:sz w:val="17"/>
        </w:rPr>
        <w:t>export interface CredentialProfile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id: string;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provider: string;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mode: "env" | "keychain" | "apiKeyHelper" | "oauth-token" | "subscription-cli" | "gateway-token";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env?: string;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helperCommand?: string;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baseUrl?: string;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scopes?: string[];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secret?: true;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policy: { redact: true; allowInCI?: boolean; allowProjectOverride?: boolean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77A423BF">
      <w:pPr>
        <w:pStyle w:val="4"/>
      </w:pPr>
      <w:r>
        <w:t>19.4 Provider 能力注册表</w:t>
      </w:r>
    </w:p>
    <w:p w14:paraId="3C6E6045">
      <w:pPr>
        <w:spacing w:before="60" w:after="60"/>
        <w:ind w:left="360"/>
      </w:pPr>
      <w:r>
        <w:rPr>
          <w:rFonts w:ascii="Consolas" w:hAnsi="Consolas" w:eastAsia="Consolas"/>
          <w:sz w:val="17"/>
        </w:rPr>
        <w:t>export interface ProviderCapability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id: string;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displayName: string;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protocol: "openai" | "anthropic" | "codex-cli" | "claude-code-cli" | "custom";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authModes: Array&lt;"byok" | "subscription" | "oauth" | "gateway"&gt;;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models: ModelDescriptor[];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features: {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streaming: boolean;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toolCalling: boolean;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jsonMode: boolean;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reasoning: boolean | "provider-specific";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vision: boolean;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fileInput: boolean;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  promptCaching: boolean;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limits: { contextWindow?: number; maxOutputTokens?: number; rateLimitUnknown?: boolean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 xml:space="preserve">  cost: { pricingMode: "usage" | "subscription" | "gateway" | "unknown" };</w:t>
      </w:r>
      <w:r>
        <w:rPr>
          <w:rFonts w:ascii="Consolas" w:hAnsi="Consolas" w:eastAsia="Consolas"/>
          <w:sz w:val="17"/>
        </w:rPr>
        <w:br w:type="textWrapping"/>
      </w:r>
      <w:r>
        <w:rPr>
          <w:rFonts w:ascii="Consolas" w:hAnsi="Consolas" w:eastAsia="Consolas"/>
          <w:sz w:val="17"/>
        </w:rPr>
        <w:t>}</w:t>
      </w:r>
    </w:p>
    <w:p w14:paraId="19DF97BE">
      <w:r>
        <w:t>ModelRouter 根据任务角色选择模型，不把 provider 选择写死在 workflow 中。例如：plan/deep 使用长上下文和强推理模型；fast 使用低延迟模型；verify/review 使用稳定、成本可控且支持结构化输出的模型；commit 使用短输出模型。</w:t>
      </w:r>
    </w:p>
    <w:p w14:paraId="2CA74F24">
      <w:pPr>
        <w:pStyle w:val="4"/>
      </w:pPr>
      <w:r>
        <w:t>19.5 Codex 接入方案</w:t>
      </w:r>
    </w:p>
    <w:p w14:paraId="019E35BF">
      <w:pPr>
        <w:pStyle w:val="16"/>
      </w:pPr>
      <w:r>
        <w:t>BYOK 路径：通过 OpenAI API Key 调用 OpenAI API，适合普通模型调用、结构化输出和非交互 workflow。</w:t>
      </w:r>
    </w:p>
    <w:p w14:paraId="0730762F">
      <w:pPr>
        <w:pStyle w:val="16"/>
      </w:pPr>
      <w:r>
        <w:t>订阅路径：通过官方 Codex CLI 的 ChatGPT 登录能力使用 Plus、Pro、Business、Edu、Enterprise 等订阅额度。KPi 不读取 Codex token，只检测 `codex` 命令、引导 `codex` 登录，并通过官方非交互/SDK/JSON 能力调用。</w:t>
      </w:r>
    </w:p>
    <w:p w14:paraId="63C030E6">
      <w:pPr>
        <w:pStyle w:val="16"/>
      </w:pPr>
      <w:r>
        <w:t>v0.1：实现 `kpi provider doctor codex`，检查 `codex --version`、登录状态、可用计划和非交互能力；若非交互接口不稳定，仅作为用户手动 runtime。</w:t>
      </w:r>
    </w:p>
    <w:p w14:paraId="45C5A1DE">
      <w:pPr>
        <w:pStyle w:val="16"/>
      </w:pPr>
      <w:r>
        <w:t>v0.2：实现 `@kpi/provider-codex-subscription`，优先使用官方 Codex SDK/App Server/JSON streaming；若官方接口不可用，则保持 blocked，并建议用户切换 OpenAI BYOK。</w:t>
      </w:r>
    </w:p>
    <w:p w14:paraId="79A9E408">
      <w:pPr>
        <w:pStyle w:val="16"/>
      </w:pPr>
      <w:r>
        <w:t>安全边界：禁止读取 Codex 本地凭证文件、浏览器 Cookie 或 refresh token；所有订阅调用必须由官方 CLI/SDK 自行管理凭证。</w:t>
      </w:r>
    </w:p>
    <w:p w14:paraId="72C4CAFE">
      <w:pPr>
        <w:pStyle w:val="4"/>
      </w:pPr>
      <w:r>
        <w:t>19.6 Claude Code 接入方案</w:t>
      </w:r>
    </w:p>
    <w:p w14:paraId="393C1B3C">
      <w:pPr>
        <w:pStyle w:val="16"/>
      </w:pPr>
      <w:r>
        <w:t>BYOK 路径：直接使用 Anthropic API Key，或通过 ANTHROPIC_BASE_URL / ANTHROPIC_AUTH_TOKEN 接入企业网关、Kimi/DeepSeek Anthropic-compatible endpoint。</w:t>
      </w:r>
    </w:p>
    <w:p w14:paraId="0B4D6537">
      <w:pPr>
        <w:pStyle w:val="16"/>
      </w:pPr>
      <w:r>
        <w:t>订阅路径：通过 Claude Code 官方 CLI 的 `/login` 订阅 OAuth，或通过 `claude setup-token` 生成长期 OAuth token 并设置 CLAUDE_CODE_OAUTH_TOKEN。</w:t>
      </w:r>
    </w:p>
    <w:p w14:paraId="0E296EFB">
      <w:pPr>
        <w:pStyle w:val="16"/>
      </w:pPr>
      <w:r>
        <w:t>官方认证优先级需要在 KPi 中显式建模：cloud provider credentials &gt; ANTHROPIC_AUTH_TOKEN &gt; ANTHROPIC_API_KEY &gt; apiKeyHelper &gt; CLAUDE_CODE_OAUTH_TOKEN &gt; subscription OAuth。</w:t>
      </w:r>
    </w:p>
    <w:p w14:paraId="586E96B9">
      <w:pPr>
        <w:pStyle w:val="16"/>
      </w:pPr>
      <w:r>
        <w:t>v0.1：支持 `kpi provider doctor claude-code`，检查 `claude --version`、`claude doctor`、登录状态和可用认证方式；支持 direct Anthropic BYOK。</w:t>
      </w:r>
    </w:p>
    <w:p w14:paraId="443E15D6">
      <w:pPr>
        <w:pStyle w:val="16"/>
      </w:pPr>
      <w:r>
        <w:t>v0.2：实现 `@kpi/provider-claude-code-subscription`，优先使用 Claude Code Agent SDK 或官方非交互模式；支持 CLI 输出结构化解析、权限提示桥接和 KPi session report 归档。</w:t>
      </w:r>
    </w:p>
    <w:p w14:paraId="1110B8AB">
      <w:pPr>
        <w:pStyle w:val="16"/>
      </w:pPr>
      <w:r>
        <w:t>边界：Claude Code 本身是完整 coding agent。KPi 使用它时应定位为 external agent/runtime adapter，而不是普通 LLM；避免两个 agent 同时编辑同一工作区造成冲突，必要时使用 worktree/isolation。</w:t>
      </w:r>
    </w:p>
    <w:p w14:paraId="10AF11F0">
      <w:pPr>
        <w:pStyle w:val="4"/>
      </w:pPr>
      <w:r>
        <w:t>19.7 Kimi / Kimi Code 接入方案</w:t>
      </w:r>
    </w:p>
    <w:p w14:paraId="70B88FF4">
      <w:pPr>
        <w:pStyle w:val="16"/>
      </w:pPr>
      <w:r>
        <w:t>BYOK 路径：Kimi API 官方兼容 OpenAI API 格式，base_url 为 https://api.moonshot.ai/v1，API Key 由 Kimi Open Platform 创建。KPi v0.1 应内置 `@kpi/provider-kimi`。</w:t>
      </w:r>
    </w:p>
    <w:p w14:paraId="41673962">
      <w:pPr>
        <w:pStyle w:val="16"/>
      </w:pPr>
      <w:r>
        <w:t>Coding 模型：Kimi K2.7 Code / kimi-k2.7-code-highspeed 是 Kimi 当前面向编码和 agentic 能力的官方模型路径，支持长上下文、tool calling 约束和 OpenAI SDK 调用。</w:t>
      </w:r>
    </w:p>
    <w:p w14:paraId="390B7502">
      <w:pPr>
        <w:pStyle w:val="16"/>
      </w:pPr>
      <w:r>
        <w:t>Claude Code 兼容路径：Kimi 官方文档提供通过 ANTHROPIC_BASE_URL=https://api.moonshot.ai/anthropic、ANTHROPIC_AUTH_TOKEN、ANTHROPIC_MODEL=kimi-k2.7-code 等环境变量在 Claude Code 中使用 Kimi 模型的方案。</w:t>
      </w:r>
    </w:p>
    <w:p w14:paraId="406977D3">
      <w:pPr>
        <w:pStyle w:val="16"/>
      </w:pPr>
      <w:r>
        <w:t>订阅路径：若“ Kimi Code 订阅”指 Kimi 消费者产品订阅，目前应仅作为待官方开放的 subscription adapter 处理。KPi 不应抓取 kimi.com 登录态或模拟 Web 会话。</w:t>
      </w:r>
    </w:p>
    <w:p w14:paraId="17A2B062">
      <w:pPr>
        <w:pStyle w:val="16"/>
      </w:pPr>
      <w:r>
        <w:t>v0.1/v0.2：稳定支持 Kimi API BYOK 和 Kimi Anthropic-compatible 配置；v0.3 仅在 Kimi 官方发布可编程 CLI/OAuth/SDK 后增加 subscription-cli adapter。</w:t>
      </w:r>
    </w:p>
    <w:p w14:paraId="328C6F3D">
      <w:pPr>
        <w:pStyle w:val="4"/>
      </w:pPr>
      <w:r>
        <w:t>19.8 DeepSeek 接入方案</w:t>
      </w:r>
    </w:p>
    <w:p w14:paraId="3B2B1C08">
      <w:pPr>
        <w:pStyle w:val="16"/>
      </w:pPr>
      <w:r>
        <w:t>BYOK 路径：DeepSeek API 官方兼容 OpenAI/Anthropic API 格式，OpenAI base_url 为 https://api.deepseek.com，Anthropic base_url 为 https://api.deepseek.com/anthropic，API key 由 DeepSeek Platform 创建。</w:t>
      </w:r>
    </w:p>
    <w:p w14:paraId="1F9BC2BE">
      <w:pPr>
        <w:pStyle w:val="16"/>
      </w:pPr>
      <w:r>
        <w:t>模型路径：KPi 应优先支持 deepseek-v4-pro 与 deepseek-v4-flash，并注意 deepseek-chat / deepseek-reasoner 的兼容和弃用时间。</w:t>
      </w:r>
    </w:p>
    <w:p w14:paraId="328EF5CD">
      <w:pPr>
        <w:pStyle w:val="16"/>
      </w:pPr>
      <w:r>
        <w:t>Agent 工具接入：DeepSeek 官方文档说明其 API 已接入 Claude Code、GitHub Copilot、OpenCode 等主流 AI Agent 与编程助手工具。KPi 可作为 OpenAI/Anthropic-compatible provider 直接调用，也可通过外部工具 adapter 间接调用。</w:t>
      </w:r>
    </w:p>
    <w:p w14:paraId="1E6863B7">
      <w:pPr>
        <w:pStyle w:val="16"/>
      </w:pPr>
      <w:r>
        <w:t>订阅路径：若“DeepSeek 订阅”指消费者 DeepSeek 应用或未来 coding subscription，KPi 仅在官方提供 CLI/OAuth/SDK/agent API 时支持；不实现 Web 自动登录、Cookie 复用或非公开接口。</w:t>
      </w:r>
    </w:p>
    <w:p w14:paraId="3F1271B5">
      <w:pPr>
        <w:pStyle w:val="16"/>
      </w:pPr>
      <w:r>
        <w:t>v0.1：完成 DeepSeek BYOK；v0.2：完成 Anthropic-compatible 和 agent-tool integration profile；v0.3：视官方订阅接口成熟度决定是否实现 subscription adapter。</w:t>
      </w:r>
    </w:p>
    <w:p w14:paraId="1393F65F">
      <w:pPr>
        <w:pStyle w:val="4"/>
      </w:pPr>
      <w:r>
        <w:t>19.9 Provider CLI 命令</w:t>
      </w:r>
    </w:p>
    <w:p w14:paraId="5CF0118C">
      <w:pPr>
        <w:pStyle w:val="16"/>
      </w:pPr>
      <w:r>
        <w:t>`kpi provider list`：列出内置和已安装 provider。</w:t>
      </w:r>
    </w:p>
    <w:p w14:paraId="611743EC">
      <w:pPr>
        <w:pStyle w:val="16"/>
      </w:pPr>
      <w:r>
        <w:t>`kpi provider doctor`：检查所有 provider 的可用性、凭证、模型列表、base_url、网络和限额。</w:t>
      </w:r>
    </w:p>
    <w:p w14:paraId="094593B0">
      <w:pPr>
        <w:pStyle w:val="16"/>
      </w:pPr>
      <w:r>
        <w:t>`kpi provider login &lt;provider&gt;`：引导 BYOK、OAuth、CLI 登录或 apiKeyHelper 配置。</w:t>
      </w:r>
    </w:p>
    <w:p w14:paraId="2DD83A13">
      <w:pPr>
        <w:pStyle w:val="16"/>
      </w:pPr>
      <w:r>
        <w:t>`kpi provider test &lt;provider&gt; --model &lt;model&gt;`：执行最小模型调用，确认 streaming、tool calling、JSON 输出等能力。</w:t>
      </w:r>
    </w:p>
    <w:p w14:paraId="328BCE6F">
      <w:pPr>
        <w:pStyle w:val="16"/>
      </w:pPr>
      <w:r>
        <w:t>`kpi provider status`：展示当前 session 的 active model、role mapping、fallback chain、token/cost/quota 状态。</w:t>
      </w:r>
    </w:p>
    <w:p w14:paraId="276C9660">
      <w:pPr>
        <w:pStyle w:val="16"/>
      </w:pPr>
      <w:r>
        <w:t>`kpi provider logout &lt;provider&gt;`：删除 KPi 管理的凭证；对 subscription-cli provider 只提示用户使用官方 CLI logout。</w:t>
      </w:r>
    </w:p>
    <w:p w14:paraId="476FD911">
      <w:pPr>
        <w:pStyle w:val="4"/>
      </w:pPr>
      <w:r>
        <w:t>19.10 Roadmap 更新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6EC9636">
        <w:tc>
          <w:tcPr>
            <w:tcW w:w="3324" w:type="dxa"/>
            <w:vAlign w:val="top"/>
          </w:tcPr>
          <w:p w14:paraId="19D78D25">
            <w:pPr>
              <w:spacing w:after="0" w:line="240" w:lineRule="auto"/>
            </w:pPr>
            <w:r>
              <w:rPr>
                <w:sz w:val="17"/>
              </w:rPr>
              <w:t>版本</w:t>
            </w:r>
          </w:p>
        </w:tc>
        <w:tc>
          <w:tcPr>
            <w:tcW w:w="3324" w:type="dxa"/>
            <w:vAlign w:val="top"/>
          </w:tcPr>
          <w:p w14:paraId="4FBEDAEA">
            <w:pPr>
              <w:spacing w:after="0" w:line="240" w:lineRule="auto"/>
            </w:pPr>
            <w:r>
              <w:rPr>
                <w:sz w:val="17"/>
              </w:rPr>
              <w:t>Provider 目标</w:t>
            </w:r>
          </w:p>
        </w:tc>
        <w:tc>
          <w:tcPr>
            <w:tcW w:w="3324" w:type="dxa"/>
            <w:vAlign w:val="top"/>
          </w:tcPr>
          <w:p w14:paraId="4AB5EB7C">
            <w:pPr>
              <w:spacing w:after="0" w:line="240" w:lineRule="auto"/>
            </w:pPr>
            <w:r>
              <w:rPr>
                <w:sz w:val="17"/>
              </w:rPr>
              <w:t>验收标准</w:t>
            </w:r>
          </w:p>
        </w:tc>
      </w:tr>
      <w:tr w14:paraId="30F12DD6">
        <w:tc>
          <w:tcPr>
            <w:tcW w:w="3324" w:type="dxa"/>
            <w:vAlign w:val="top"/>
          </w:tcPr>
          <w:p w14:paraId="68274C13">
            <w:pPr>
              <w:spacing w:after="0" w:line="240" w:lineRule="auto"/>
            </w:pPr>
            <w:r>
              <w:rPr>
                <w:sz w:val="17"/>
              </w:rPr>
              <w:t>v0.1</w:t>
            </w:r>
          </w:p>
        </w:tc>
        <w:tc>
          <w:tcPr>
            <w:tcW w:w="3324" w:type="dxa"/>
            <w:vAlign w:val="top"/>
          </w:tcPr>
          <w:p w14:paraId="22F27124">
            <w:pPr>
              <w:spacing w:after="0" w:line="240" w:lineRule="auto"/>
            </w:pPr>
            <w:r>
              <w:rPr>
                <w:sz w:val="17"/>
              </w:rPr>
              <w:t>Provider Gateway MVP；OpenAI/Anthropic/Kimi/DeepSeek BYOK；OpenAI-compatible 与 Anthropic-compatible 通用 adapter；Codex/Claude Code CLI 探测与登录引导。</w:t>
            </w:r>
          </w:p>
        </w:tc>
        <w:tc>
          <w:tcPr>
            <w:tcW w:w="3324" w:type="dxa"/>
            <w:vAlign w:val="top"/>
          </w:tcPr>
          <w:p w14:paraId="01E98547">
            <w:pPr>
              <w:spacing w:after="0" w:line="240" w:lineRule="auto"/>
            </w:pPr>
            <w:r>
              <w:rPr>
                <w:sz w:val="17"/>
              </w:rPr>
              <w:t>`kpi provider test kimi`、`kpi provider test deepseek`、`kpi provider test openai` 可跑通；secret 不进入日志；Codex/Claude Code doctor 可说明订阅是否可用。</w:t>
            </w:r>
          </w:p>
        </w:tc>
      </w:tr>
      <w:tr w14:paraId="32A2123D">
        <w:tc>
          <w:tcPr>
            <w:tcW w:w="3324" w:type="dxa"/>
            <w:vAlign w:val="top"/>
          </w:tcPr>
          <w:p w14:paraId="333E30CC">
            <w:pPr>
              <w:spacing w:after="0" w:line="240" w:lineRule="auto"/>
            </w:pPr>
            <w:r>
              <w:rPr>
                <w:sz w:val="17"/>
              </w:rPr>
              <w:t>v0.2</w:t>
            </w:r>
          </w:p>
        </w:tc>
        <w:tc>
          <w:tcPr>
            <w:tcW w:w="3324" w:type="dxa"/>
            <w:vAlign w:val="top"/>
          </w:tcPr>
          <w:p w14:paraId="27CEDCD7">
            <w:pPr>
              <w:spacing w:after="0" w:line="240" w:lineRule="auto"/>
            </w:pPr>
            <w:r>
              <w:rPr>
                <w:sz w:val="17"/>
              </w:rPr>
              <w:t>ModelRouter；role-based routing；fallback chain；预算/配额 guard；apiKeyHelper；Codex/Claude Code subscription adapter 稳定化；Kimi/DeepSeek Anthropic-compatible profile。</w:t>
            </w:r>
          </w:p>
        </w:tc>
        <w:tc>
          <w:tcPr>
            <w:tcW w:w="3324" w:type="dxa"/>
            <w:vAlign w:val="top"/>
          </w:tcPr>
          <w:p w14:paraId="24D34053">
            <w:pPr>
              <w:spacing w:after="0" w:line="240" w:lineRule="auto"/>
            </w:pPr>
            <w:r>
              <w:rPr>
                <w:sz w:val="17"/>
              </w:rPr>
              <w:t>`kpi run --model-role plan` 可按角色选模型；订阅 CLI 调用有结构化结果；API key/helper/OAuth precedence 可测试。</w:t>
            </w:r>
          </w:p>
        </w:tc>
      </w:tr>
      <w:tr w14:paraId="002FB300">
        <w:tc>
          <w:tcPr>
            <w:tcW w:w="3324" w:type="dxa"/>
            <w:vAlign w:val="top"/>
          </w:tcPr>
          <w:p w14:paraId="55D6F88F">
            <w:pPr>
              <w:spacing w:after="0" w:line="240" w:lineRule="auto"/>
            </w:pPr>
            <w:r>
              <w:rPr>
                <w:sz w:val="17"/>
              </w:rPr>
              <w:t>v0.3</w:t>
            </w:r>
          </w:p>
        </w:tc>
        <w:tc>
          <w:tcPr>
            <w:tcW w:w="3324" w:type="dxa"/>
            <w:vAlign w:val="top"/>
          </w:tcPr>
          <w:p w14:paraId="75B91411">
            <w:pPr>
              <w:spacing w:after="0" w:line="240" w:lineRule="auto"/>
            </w:pPr>
            <w:r>
              <w:rPr>
                <w:sz w:val="17"/>
              </w:rPr>
              <w:t>Provider marketplace；团队 provider policy；multi-account credential pool；runtime-inherited adapter；optional oh-my-pi/omp provider roles；Kimi/DeepSeek subscription adapter 视官方能力纳入。</w:t>
            </w:r>
          </w:p>
        </w:tc>
        <w:tc>
          <w:tcPr>
            <w:tcW w:w="3324" w:type="dxa"/>
            <w:vAlign w:val="top"/>
          </w:tcPr>
          <w:p w14:paraId="751D1DF8">
            <w:pPr>
              <w:spacing w:after="0" w:line="240" w:lineRule="auto"/>
            </w:pPr>
            <w:r>
              <w:rPr>
                <w:sz w:val="17"/>
              </w:rPr>
              <w:t>可安装第三方 provider package；团队策略可禁用 provider 或限制模型；不合规订阅接入自动 blocked。</w:t>
            </w:r>
          </w:p>
        </w:tc>
      </w:tr>
    </w:tbl>
    <w:p w14:paraId="1D3790F9">
      <w:pPr>
        <w:pStyle w:val="4"/>
      </w:pPr>
      <w:r>
        <w:t>19.11 风险与合规边界</w:t>
      </w:r>
    </w:p>
    <w:p w14:paraId="7128F162">
      <w:pPr>
        <w:pStyle w:val="16"/>
      </w:pPr>
      <w:r>
        <w:t>订阅服务条款风险：不同 provider 对第三方 harness 使用订阅额度的许可不同。KPi 必须把订阅 adapter 标记为 official-only，并允许组织策略禁用。</w:t>
      </w:r>
    </w:p>
    <w:p w14:paraId="2E2360C2">
      <w:pPr>
        <w:pStyle w:val="16"/>
      </w:pPr>
      <w:r>
        <w:t>凭证泄露风险：所有 secret 必须脱敏；session report 不记录 API key、OAuth token、refresh token、Cookie 或完整 Authorization header。</w:t>
      </w:r>
    </w:p>
    <w:p w14:paraId="42573265">
      <w:pPr>
        <w:pStyle w:val="16"/>
      </w:pPr>
      <w:r>
        <w:t>双 agent 冲突风险：Codex/Claude Code/Kimi Code 如果作为外部 coding agent 运行，可能自行读写文件和执行命令。KPi 必须为 external-agent adapter 提供 worktree/isolation/approval gate。</w:t>
      </w:r>
    </w:p>
    <w:p w14:paraId="0024EEAE">
      <w:pPr>
        <w:pStyle w:val="16"/>
      </w:pPr>
      <w:r>
        <w:t>能力差异风险：不同 provider 对 tool calling、reasoning_content、JSON、vision、streaming 的语义不一致。KPi 必须通过 ProviderCapability 显式声明，而不是按 OpenAI/Anthropic 语义硬假设。</w:t>
      </w:r>
    </w:p>
    <w:p w14:paraId="0C33BCF6">
      <w:pPr>
        <w:pStyle w:val="16"/>
      </w:pPr>
      <w:r>
        <w:t>成本失控风险：coding agent 会多轮重试。KPi 必须支持 daily budget、per-session token cap、provider fallback cap 和 anomaly stop。</w:t>
      </w:r>
    </w:p>
    <w:p w14:paraId="697A787C">
      <w:pPr>
        <w:pStyle w:val="16"/>
      </w:pPr>
      <w:r>
        <w:t>地区与可用性风险：部分 provider 在某些地区不可用或限流严重。KPi doctor 应输出原因和替代建议。</w:t>
      </w:r>
    </w:p>
    <w:p w14:paraId="5F95E588">
      <w:pPr>
        <w:pStyle w:val="4"/>
      </w:pPr>
      <w:r>
        <w:t>19.12 参考来源</w:t>
      </w:r>
    </w:p>
    <w:p w14:paraId="655178D1">
      <w:pPr>
        <w:pStyle w:val="16"/>
      </w:pPr>
      <w:r>
        <w:t>OpenAI Codex GitHub README：Codex CLI 安装、ChatGPT plan 登录与 API key 路径。https://github.com/openai/codex</w:t>
      </w:r>
    </w:p>
    <w:p w14:paraId="170A6257">
      <w:pPr>
        <w:pStyle w:val="16"/>
      </w:pPr>
      <w:r>
        <w:t>OpenAI Codex Developers：Codex 文档、CLI、配置、认证、SDK 与自动化。https://developers.openai.com/codex</w:t>
      </w:r>
    </w:p>
    <w:p w14:paraId="4EF8364F">
      <w:pPr>
        <w:pStyle w:val="16"/>
      </w:pPr>
      <w:r>
        <w:t>Claude Code Docs：Claude Code 是 terminal/IDE/desktop/browser 可用的 agentic coding tool，且需要 Claude subscription 或 Console account。https://code.claude.com/docs/en/overview</w:t>
      </w:r>
    </w:p>
    <w:p w14:paraId="7933F183">
      <w:pPr>
        <w:pStyle w:val="16"/>
      </w:pPr>
      <w:r>
        <w:t>Claude Code Authentication：支持 Claude.ai credentials、Claude API credentials、Azure/Bedrock/Vertex/Auth、apiKeyHelper、ANTHROPIC_API_KEY、ANTHROPIC_AUTH_TOKEN、CLAUDE_CODE_OAUTH_TOKEN 与订阅 OAuth。https://code.claude.com/docs/en/iam</w:t>
      </w:r>
    </w:p>
    <w:p w14:paraId="6D45F374">
      <w:pPr>
        <w:pStyle w:val="16"/>
      </w:pPr>
      <w:r>
        <w:t>Kimi API Docs：Kimi API 兼容 OpenAI API 格式，base_url 为 https://api.moonshot.ai/v1，使用 MOONSHOT_API_KEY。https://platform.kimi.ai/docs/guide/start-using-kimi-api</w:t>
      </w:r>
    </w:p>
    <w:p w14:paraId="6A42C5C8">
      <w:pPr>
        <w:pStyle w:val="16"/>
      </w:pPr>
      <w:r>
        <w:t>Kimi K2.7 Code Docs：Kimi K2.7 Code 是面向编码的模型，支持 256K 上下文、tool capability 和 OpenAI SDK 调用。https://platform.kimi.ai/docs/guide/kimi-k2-7-code-quickstart</w:t>
      </w:r>
    </w:p>
    <w:p w14:paraId="1D72A72D">
      <w:pPr>
        <w:pStyle w:val="16"/>
      </w:pPr>
      <w:r>
        <w:t>Kimi Coding Tool Integrations：官方说明如何在 Claude Code、Cline、RooCode、OpenCode 中使用 Kimi K2.7 Code。https://platform.kimi.ai/docs/guide/agent-support</w:t>
      </w:r>
    </w:p>
    <w:p w14:paraId="01EA2E59">
      <w:pPr>
        <w:pStyle w:val="16"/>
      </w:pPr>
      <w:r>
        <w:t>DeepSeek API Docs：DeepSeek API 兼容 OpenAI/Anthropic 格式，base_url 分别为 https://api.deepseek.com 和 https://api.deepseek.com/anthropic。https://api-docs.deepseek.com/</w:t>
      </w:r>
    </w:p>
    <w:p w14:paraId="1111767E">
      <w:r>
        <w:t>文档结束（已补充 Provider Gateway、BYOK 与订阅接入策略）。</w:t>
      </w: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806F0">
    <w:pPr>
      <w:pStyle w:val="24"/>
      <w:jc w:val="center"/>
    </w:pPr>
    <w:r>
      <w:rPr>
        <w:rFonts w:ascii="Noto Sans CJK SC" w:hAnsi="Noto Sans CJK SC" w:eastAsia="Noto Sans CJK SC"/>
        <w:color w:val="646464"/>
        <w:sz w:val="16"/>
      </w:rPr>
      <w:t>Confidential Draft · KPi · 2026-07-06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B2EF2">
    <w:pPr>
      <w:pStyle w:val="25"/>
      <w:jc w:val="right"/>
    </w:pPr>
    <w:r>
      <w:rPr>
        <w:rFonts w:ascii="Noto Sans CJK SC" w:hAnsi="Noto Sans CJK SC" w:eastAsia="Noto Sans CJK SC"/>
        <w:color w:val="5A5A5A"/>
        <w:sz w:val="16"/>
      </w:rPr>
      <w:t>KPi Coding Agent 技术方案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FC137F"/>
    <w:rsid w:val="5FFD4732"/>
    <w:rsid w:val="7737BD6C"/>
    <w:rsid w:val="7FCFAE22"/>
    <w:rsid w:val="9FFF866E"/>
    <w:rsid w:val="FBDFB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Kev1n</cp:lastModifiedBy>
  <dcterms:modified xsi:type="dcterms:W3CDTF">2026-07-06T17:56:29Z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BB665E60286FA7788B7B4B6A9316C8ED_42</vt:lpwstr>
  </property>
</Properties>
</file>