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78650" w14:textId="77777777" w:rsidR="009E322D" w:rsidRDefault="009E322D" w:rsidP="009E322D">
      <w:r>
        <w:t>Text Data</w:t>
      </w:r>
    </w:p>
    <w:p w14:paraId="45286F19" w14:textId="77777777" w:rsidR="009E322D" w:rsidRDefault="009E322D" w:rsidP="009E322D">
      <w:r>
        <w:t>↓</w:t>
      </w:r>
    </w:p>
    <w:p w14:paraId="3B3AE939" w14:textId="77777777" w:rsidR="009E322D" w:rsidRDefault="009E322D" w:rsidP="009E322D">
      <w:r>
        <w:t>Preprocessing</w:t>
      </w:r>
    </w:p>
    <w:p w14:paraId="5E12130F" w14:textId="77777777" w:rsidR="009E322D" w:rsidRDefault="009E322D" w:rsidP="009E322D">
      <w:r>
        <w:t>↓</w:t>
      </w:r>
    </w:p>
    <w:p w14:paraId="7672211B" w14:textId="77777777" w:rsidR="009E322D" w:rsidRDefault="009E322D" w:rsidP="009E322D">
      <w:r>
        <w:t>Cleaned Text Data</w:t>
      </w:r>
    </w:p>
    <w:p w14:paraId="136CEFEA" w14:textId="77777777" w:rsidR="009E322D" w:rsidRDefault="009E322D" w:rsidP="009E322D">
      <w:r>
        <w:t>↓</w:t>
      </w:r>
    </w:p>
    <w:p w14:paraId="553C9516" w14:textId="77777777" w:rsidR="009E322D" w:rsidRDefault="009E322D" w:rsidP="009E322D">
      <w:r>
        <w:t>Baseline Labeling</w:t>
      </w:r>
    </w:p>
    <w:p w14:paraId="103045DC" w14:textId="77777777" w:rsidR="009E322D" w:rsidRDefault="009E322D" w:rsidP="009E322D">
      <w:r>
        <w:t>↓</w:t>
      </w:r>
    </w:p>
    <w:p w14:paraId="26F4CCBC" w14:textId="77777777" w:rsidR="009E322D" w:rsidRDefault="009E322D" w:rsidP="009E322D">
      <w:r>
        <w:t>Predictions</w:t>
      </w:r>
    </w:p>
    <w:p w14:paraId="185F0A89" w14:textId="77777777" w:rsidR="009E322D" w:rsidRDefault="009E322D" w:rsidP="009E322D">
      <w:r>
        <w:t>↓</w:t>
      </w:r>
    </w:p>
    <w:p w14:paraId="1123F321" w14:textId="77777777" w:rsidR="009E322D" w:rsidRDefault="009E322D" w:rsidP="009E322D">
      <w:r>
        <w:t>Early Behavioral Risk Signals</w:t>
      </w:r>
    </w:p>
    <w:p w14:paraId="2B32E5CC" w14:textId="77777777" w:rsidR="009E322D" w:rsidRDefault="009E322D" w:rsidP="009E322D"/>
    <w:p w14:paraId="5AA68E69" w14:textId="77777777" w:rsidR="009E322D" w:rsidRDefault="009E322D" w:rsidP="009E322D">
      <w:r>
        <w:t>CDC VSRR Data</w:t>
      </w:r>
    </w:p>
    <w:p w14:paraId="42B2410A" w14:textId="77777777" w:rsidR="009E322D" w:rsidRDefault="009E322D" w:rsidP="009E322D">
      <w:r>
        <w:t>↓</w:t>
      </w:r>
    </w:p>
    <w:p w14:paraId="4B75EFE1" w14:textId="77777777" w:rsidR="009E322D" w:rsidRDefault="009E322D" w:rsidP="009E322D">
      <w:r>
        <w:t>Preprocessing</w:t>
      </w:r>
    </w:p>
    <w:p w14:paraId="06805D03" w14:textId="77777777" w:rsidR="009E322D" w:rsidRDefault="009E322D" w:rsidP="009E322D">
      <w:r>
        <w:t>↓</w:t>
      </w:r>
    </w:p>
    <w:p w14:paraId="057D0081" w14:textId="77777777" w:rsidR="009E322D" w:rsidRDefault="009E322D" w:rsidP="009E322D">
      <w:r>
        <w:t>Trend Tables</w:t>
      </w:r>
    </w:p>
    <w:p w14:paraId="2789021F" w14:textId="77777777" w:rsidR="009E322D" w:rsidRDefault="009E322D" w:rsidP="009E322D">
      <w:r>
        <w:t>↓</w:t>
      </w:r>
    </w:p>
    <w:p w14:paraId="4E232E03" w14:textId="77777777" w:rsidR="009E322D" w:rsidRDefault="009E322D" w:rsidP="009E322D">
      <w:r>
        <w:t>Core Trend Figures</w:t>
      </w:r>
    </w:p>
    <w:p w14:paraId="36A8FF42" w14:textId="77777777" w:rsidR="009E322D" w:rsidRDefault="009E322D" w:rsidP="009E322D">
      <w:r>
        <w:t>↓</w:t>
      </w:r>
    </w:p>
    <w:p w14:paraId="0C555C79" w14:textId="77777777" w:rsidR="009E322D" w:rsidRDefault="009E322D" w:rsidP="009E322D">
      <w:r>
        <w:t>Population-Level Overdose Trends</w:t>
      </w:r>
    </w:p>
    <w:p w14:paraId="41C94B19" w14:textId="77777777" w:rsidR="009E322D" w:rsidRDefault="009E322D" w:rsidP="009E322D"/>
    <w:p w14:paraId="6252E050" w14:textId="77777777" w:rsidR="009E322D" w:rsidRDefault="009E322D" w:rsidP="009E322D">
      <w:r>
        <w:t>CDC Specific Drug Data</w:t>
      </w:r>
    </w:p>
    <w:p w14:paraId="20743BED" w14:textId="77777777" w:rsidR="009E322D" w:rsidRDefault="009E322D" w:rsidP="009E322D">
      <w:r>
        <w:t>↓</w:t>
      </w:r>
    </w:p>
    <w:p w14:paraId="262BA4ED" w14:textId="77777777" w:rsidR="009E322D" w:rsidRDefault="009E322D" w:rsidP="009E322D">
      <w:r>
        <w:t>Preprocessing</w:t>
      </w:r>
    </w:p>
    <w:p w14:paraId="7362E9EB" w14:textId="77777777" w:rsidR="009E322D" w:rsidRDefault="009E322D" w:rsidP="009E322D">
      <w:r>
        <w:t>↓</w:t>
      </w:r>
    </w:p>
    <w:p w14:paraId="34B4C3B3" w14:textId="77777777" w:rsidR="009E322D" w:rsidRDefault="009E322D" w:rsidP="009E322D">
      <w:r>
        <w:t>Drug Trend Table</w:t>
      </w:r>
    </w:p>
    <w:p w14:paraId="15C47017" w14:textId="77777777" w:rsidR="009E322D" w:rsidRDefault="009E322D" w:rsidP="009E322D">
      <w:r>
        <w:lastRenderedPageBreak/>
        <w:t>↓</w:t>
      </w:r>
    </w:p>
    <w:p w14:paraId="2C0CCF77" w14:textId="77777777" w:rsidR="009E322D" w:rsidRDefault="009E322D" w:rsidP="009E322D">
      <w:r>
        <w:t>Plotting</w:t>
      </w:r>
    </w:p>
    <w:p w14:paraId="027FC90C" w14:textId="77777777" w:rsidR="009E322D" w:rsidRDefault="009E322D" w:rsidP="009E322D">
      <w:r>
        <w:t>↓</w:t>
      </w:r>
    </w:p>
    <w:p w14:paraId="7B508967" w14:textId="77777777" w:rsidR="009E322D" w:rsidRDefault="009E322D" w:rsidP="009E322D">
      <w:r>
        <w:t>Drug-Specific Regional Figures</w:t>
      </w:r>
    </w:p>
    <w:p w14:paraId="5BB42F87" w14:textId="77777777" w:rsidR="009E322D" w:rsidRDefault="009E322D" w:rsidP="009E322D"/>
    <w:p w14:paraId="2A90293B" w14:textId="77777777" w:rsidR="009E322D" w:rsidRDefault="009E322D" w:rsidP="009E322D">
      <w:r>
        <w:t>All Streams Combined</w:t>
      </w:r>
    </w:p>
    <w:p w14:paraId="778A9871" w14:textId="77777777" w:rsidR="009E322D" w:rsidRDefault="009E322D" w:rsidP="009E322D">
      <w:r>
        <w:t>↓</w:t>
      </w:r>
    </w:p>
    <w:p w14:paraId="4CE079A0" w14:textId="1B07295B" w:rsidR="009E322D" w:rsidRDefault="009E322D" w:rsidP="009E322D">
      <w:r>
        <w:t>Interpretable Decision-Support Insights</w:t>
      </w:r>
    </w:p>
    <w:sectPr w:rsidR="009E322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22D"/>
    <w:rsid w:val="003B771B"/>
    <w:rsid w:val="009E322D"/>
    <w:rsid w:val="00E63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580DDE"/>
  <w15:chartTrackingRefBased/>
  <w15:docId w15:val="{9F6E764F-C777-8540-BBDB-5B7C7A82D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E322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E32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E322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E322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E322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E322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E322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E322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E322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E322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E32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E32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E322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E322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E322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E322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E322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E322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E322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E32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E322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E322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E32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E322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E322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E322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E32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E322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E32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56</Words>
  <Characters>325</Characters>
  <Application>Microsoft Office Word</Application>
  <DocSecurity>0</DocSecurity>
  <Lines>2</Lines>
  <Paragraphs>1</Paragraphs>
  <ScaleCrop>false</ScaleCrop>
  <Company/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Zhang, Yuchen (UMKC-Student)</dc:creator>
  <cp:keywords/>
  <dc:description/>
  <cp:lastModifiedBy>Zhang, Yuchen (UMKC-Student)</cp:lastModifiedBy>
  <cp:revision>1</cp:revision>
  <dcterms:created xsi:type="dcterms:W3CDTF">2026-04-03T02:29:00Z</dcterms:created>
  <dcterms:modified xsi:type="dcterms:W3CDTF">2026-04-03T02:44:00Z</dcterms:modified>
</cp:coreProperties>
</file>