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HOSPITAL PERFORMANCE AND PATIENT ANALYTICS</w:t>
      </w:r>
    </w:p>
    <w:p>
      <w:pPr>
        <w:jc w:val="center"/>
      </w:pPr>
      <w:r>
        <w:rPr>
          <w:b/>
          <w:i w:val="0"/>
          <w:sz w:val="28"/>
        </w:rPr>
        <w:t>Key Findings and Business Insights</w:t>
      </w:r>
    </w:p>
    <w:p>
      <w:pPr>
        <w:jc w:val="center"/>
      </w:pPr>
      <w:r>
        <w:rPr>
          <w:b w:val="0"/>
          <w:i/>
          <w:sz w:val="21"/>
        </w:rPr>
        <w:t>Findings from the completed SQL analysis and Power BI dashboard</w:t>
      </w:r>
    </w:p>
    <w:p>
      <w:pPr>
        <w:pStyle w:val="Heading1"/>
      </w:pPr>
      <w:r>
        <w:t>1. Purpose of This Report</w:t>
      </w:r>
    </w:p>
    <w:p>
      <w:r>
        <w:t>This report summarizes the key findings and business insights produced by the Hospital Performance and Patient Analytics project. It translates the analytical work into concise observations for understanding patient volume, operational activity, and financial performance.</w:t>
      </w:r>
    </w:p>
    <w:p>
      <w:pPr>
        <w:pStyle w:val="Heading1"/>
      </w:pPr>
      <w:r>
        <w:t>2. Executive Snapshot</w:t>
      </w:r>
    </w:p>
    <w:p>
      <w:r>
        <w:t>The completed dashboard presents the following headline measures: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Business interpretation</w:t>
            </w:r>
          </w:p>
        </w:tc>
      </w:tr>
      <w:tr>
        <w:tc>
          <w:tcPr>
            <w:tcW w:type="dxa" w:w="3312"/>
          </w:tcPr>
          <w:p>
            <w:r>
              <w:t>Total Patients</w:t>
            </w:r>
          </w:p>
        </w:tc>
        <w:tc>
          <w:tcPr>
            <w:tcW w:type="dxa" w:w="3312"/>
          </w:tcPr>
          <w:p>
            <w:r>
              <w:t>50</w:t>
            </w:r>
          </w:p>
        </w:tc>
        <w:tc>
          <w:tcPr>
            <w:tcW w:type="dxa" w:w="3312"/>
          </w:tcPr>
          <w:p>
            <w:r>
              <w:t>Patient population represented in the analysis.</w:t>
            </w:r>
          </w:p>
        </w:tc>
      </w:tr>
      <w:tr>
        <w:tc>
          <w:tcPr>
            <w:tcW w:type="dxa" w:w="3312"/>
          </w:tcPr>
          <w:p>
            <w:r>
              <w:t>Total Doctors</w:t>
            </w:r>
          </w:p>
        </w:tc>
        <w:tc>
          <w:tcPr>
            <w:tcW w:type="dxa" w:w="3312"/>
          </w:tcPr>
          <w:p>
            <w:r>
              <w:t>10</w:t>
            </w:r>
          </w:p>
        </w:tc>
        <w:tc>
          <w:tcPr>
            <w:tcW w:type="dxa" w:w="3312"/>
          </w:tcPr>
          <w:p>
            <w:r>
              <w:t>Doctors represented in the analysis.</w:t>
            </w:r>
          </w:p>
        </w:tc>
      </w:tr>
      <w:tr>
        <w:tc>
          <w:tcPr>
            <w:tcW w:type="dxa" w:w="3312"/>
          </w:tcPr>
          <w:p>
            <w:r>
              <w:t>Total Appointments</w:t>
            </w:r>
          </w:p>
        </w:tc>
        <w:tc>
          <w:tcPr>
            <w:tcW w:type="dxa" w:w="3312"/>
          </w:tcPr>
          <w:p>
            <w:r>
              <w:t>200</w:t>
            </w:r>
          </w:p>
        </w:tc>
        <w:tc>
          <w:tcPr>
            <w:tcW w:type="dxa" w:w="3312"/>
          </w:tcPr>
          <w:p>
            <w:r>
              <w:t>Total appointment volume.</w:t>
            </w:r>
          </w:p>
        </w:tc>
      </w:tr>
      <w:tr>
        <w:tc>
          <w:tcPr>
            <w:tcW w:type="dxa" w:w="3312"/>
          </w:tcPr>
          <w:p>
            <w:r>
              <w:t>Total Revenue</w:t>
            </w:r>
          </w:p>
        </w:tc>
        <w:tc>
          <w:tcPr>
            <w:tcW w:type="dxa" w:w="3312"/>
          </w:tcPr>
          <w:p>
            <w:r>
              <w:t>$551.25K</w:t>
            </w:r>
          </w:p>
        </w:tc>
        <w:tc>
          <w:tcPr>
            <w:tcW w:type="dxa" w:w="3312"/>
          </w:tcPr>
          <w:p>
            <w:r>
              <w:t>Total revenue represented by the billing records.</w:t>
            </w:r>
          </w:p>
        </w:tc>
      </w:tr>
      <w:tr>
        <w:tc>
          <w:tcPr>
            <w:tcW w:type="dxa" w:w="3312"/>
          </w:tcPr>
          <w:p>
            <w:r>
              <w:t>Average Bill</w:t>
            </w:r>
          </w:p>
        </w:tc>
        <w:tc>
          <w:tcPr>
            <w:tcW w:type="dxa" w:w="3312"/>
          </w:tcPr>
          <w:p>
            <w:r>
              <w:t>$2.76K</w:t>
            </w:r>
          </w:p>
        </w:tc>
        <w:tc>
          <w:tcPr>
            <w:tcW w:type="dxa" w:w="3312"/>
          </w:tcPr>
          <w:p>
            <w:r>
              <w:t>Average bill value.</w:t>
            </w:r>
          </w:p>
        </w:tc>
      </w:tr>
    </w:tbl>
    <w:p>
      <w:pPr>
        <w:pStyle w:val="Heading1"/>
      </w:pPr>
      <w:r>
        <w:t>3. Patient and Clinical Insights</w:t>
      </w:r>
    </w:p>
    <w:p>
      <w:pPr>
        <w:pStyle w:val="ListBullet"/>
      </w:pPr>
      <w:r>
        <w:t>The patient population can be segmented by gender, insurance provider, and age group.</w:t>
      </w:r>
    </w:p>
    <w:p>
      <w:pPr>
        <w:pStyle w:val="ListBullet"/>
      </w:pPr>
      <w:r>
        <w:t>Age groups are displayed in logical order using Age_Group_Sort rather than alphabetical order.</w:t>
      </w:r>
    </w:p>
    <w:p>
      <w:pPr>
        <w:pStyle w:val="ListBullet"/>
      </w:pPr>
      <w:r>
        <w:t>Doctor workload can be compared across individual doctors, specializations, and hospital branches.</w:t>
      </w:r>
    </w:p>
    <w:p>
      <w:pPr>
        <w:pStyle w:val="ListBullet"/>
      </w:pPr>
      <w:r>
        <w:t>Insurance-provider analysis provides visibility into the composition of the patient population.</w:t>
      </w:r>
    </w:p>
    <w:p>
      <w:pPr>
        <w:pStyle w:val="Heading1"/>
      </w:pPr>
      <w:r>
        <w:t>4. Appointment and Operational Insights</w:t>
      </w:r>
    </w:p>
    <w:p>
      <w:pPr>
        <w:pStyle w:val="ListBullet"/>
      </w:pPr>
      <w:r>
        <w:t>Appointment status distinguishes completed activity from other appointment outcomes.</w:t>
      </w:r>
    </w:p>
    <w:p>
      <w:pPr>
        <w:pStyle w:val="ListBullet"/>
      </w:pPr>
      <w:r>
        <w:t>Monthly appointment trends provide a way to identify changes in demand over time.</w:t>
      </w:r>
    </w:p>
    <w:p>
      <w:pPr>
        <w:pStyle w:val="ListBullet"/>
      </w:pPr>
      <w:r>
        <w:t>Day-of-week and peak-hour analysis can help identify periods of higher operational demand.</w:t>
      </w:r>
    </w:p>
    <w:p>
      <w:pPr>
        <w:pStyle w:val="ListBullet"/>
      </w:pPr>
      <w:r>
        <w:t>Doctor-level no-show analysis can identify areas where appointment reliability may require attention.</w:t>
      </w:r>
    </w:p>
    <w:p>
      <w:pPr>
        <w:pStyle w:val="ListBullet"/>
      </w:pPr>
      <w:r>
        <w:t>Cancellation analysis by specialization can help identify clinical areas with greater appointment disruption.</w:t>
      </w:r>
    </w:p>
    <w:p>
      <w:pPr>
        <w:pStyle w:val="Heading1"/>
      </w:pPr>
      <w:r>
        <w:t>5. Treatment and Revenue Insights</w:t>
      </w:r>
    </w:p>
    <w:p>
      <w:pPr>
        <w:pStyle w:val="ListBullet"/>
      </w:pPr>
      <w:r>
        <w:t>The hospital generated $551.25K in total recorded revenue.</w:t>
      </w:r>
    </w:p>
    <w:p>
      <w:pPr>
        <w:pStyle w:val="ListBullet"/>
      </w:pPr>
      <w:r>
        <w:t>The average bill was approximately $2.76K.</w:t>
      </w:r>
    </w:p>
    <w:p>
      <w:pPr>
        <w:pStyle w:val="ListBullet"/>
      </w:pPr>
      <w:r>
        <w:t>Revenue can be examined by treatment type, doctor, specialization, branch, payment method, and insurance provider.</w:t>
      </w:r>
    </w:p>
    <w:p>
      <w:pPr>
        <w:pStyle w:val="ListBullet"/>
      </w:pPr>
      <w:r>
        <w:t>Top-five doctor revenue analysis focuses attention on the strongest individual revenue contributors.</w:t>
      </w:r>
    </w:p>
    <w:p>
      <w:pPr>
        <w:pStyle w:val="ListBullet"/>
      </w:pPr>
      <w:r>
        <w:t>Monthly revenue analysis provides a way to monitor financial movement over time.</w:t>
      </w:r>
    </w:p>
    <w:p>
      <w:pPr>
        <w:pStyle w:val="Heading1"/>
      </w:pPr>
      <w:r>
        <w:t>6. Executive-Level Business Insights</w:t>
      </w:r>
    </w:p>
    <w:tbl>
      <w:tblPr>
        <w:tblStyle w:val="TableGrid"/>
        <w:tblW w:type="auto" w:w="0"/>
        <w:tblLook w:firstColumn="1" w:firstRow="1" w:lastColumn="0" w:lastRow="0" w:noHBand="0" w:noVBand="1" w:val="04A0"/>
      </w:tblPr>
      <w:tblGrid>
        <w:gridCol w:w="4968"/>
        <w:gridCol w:w="4968"/>
      </w:tblGrid>
      <w:tr>
        <w:tc>
          <w:tcPr>
            <w:tcW w:type="dxa" w:w="4968"/>
          </w:tcPr>
          <w:p>
            <w:r>
              <w:t>Insight</w:t>
            </w:r>
          </w:p>
        </w:tc>
        <w:tc>
          <w:tcPr>
            <w:tcW w:type="dxa" w:w="4968"/>
          </w:tcPr>
          <w:p>
            <w:r>
              <w:t>Business meaning</w:t>
            </w:r>
          </w:p>
        </w:tc>
      </w:tr>
      <w:tr>
        <w:tc>
          <w:tcPr>
            <w:tcW w:type="dxa" w:w="4968"/>
          </w:tcPr>
          <w:p>
            <w:r>
              <w:t>Volume should be interpreted alongside value.</w:t>
            </w:r>
          </w:p>
        </w:tc>
        <w:tc>
          <w:tcPr>
            <w:tcW w:type="dxa" w:w="4968"/>
          </w:tcPr>
          <w:p>
            <w:r>
              <w:t>Appointment volume alone does not show financial contribution; revenue-per-appointment and branch-efficiency measures add context.</w:t>
            </w:r>
          </w:p>
        </w:tc>
      </w:tr>
      <w:tr>
        <w:tc>
          <w:tcPr>
            <w:tcW w:type="dxa" w:w="4968"/>
          </w:tcPr>
          <w:p>
            <w:r>
              <w:t>Operational performance affects capacity.</w:t>
            </w:r>
          </w:p>
        </w:tc>
        <w:tc>
          <w:tcPr>
            <w:tcW w:type="dxa" w:w="4968"/>
          </w:tcPr>
          <w:p>
            <w:r>
              <w:t>Completion, no-show, and cancellation measures help show how scheduled activity translates into completed activity.</w:t>
            </w:r>
          </w:p>
        </w:tc>
      </w:tr>
      <w:tr>
        <w:tc>
          <w:tcPr>
            <w:tcW w:type="dxa" w:w="4968"/>
          </w:tcPr>
          <w:p>
            <w:r>
              <w:t>Revenue has multiple drivers.</w:t>
            </w:r>
          </w:p>
        </w:tc>
        <w:tc>
          <w:tcPr>
            <w:tcW w:type="dxa" w:w="4968"/>
          </w:tcPr>
          <w:p>
            <w:r>
              <w:t>Treatment, doctor, specialization, branch, payment method, and insurance provider can all explain revenue performance.</w:t>
            </w:r>
          </w:p>
        </w:tc>
      </w:tr>
      <w:tr>
        <w:tc>
          <w:tcPr>
            <w:tcW w:type="dxa" w:w="4968"/>
          </w:tcPr>
          <w:p>
            <w:r>
              <w:t>Patient value can be analyzed individually.</w:t>
            </w:r>
          </w:p>
        </w:tc>
        <w:tc>
          <w:tcPr>
            <w:tcW w:type="dxa" w:w="4968"/>
          </w:tcPr>
          <w:p>
            <w:r>
              <w:t>The executive analysis includes a top-five highest-value-patient analysis based on lifetime revenue.</w:t>
            </w:r>
          </w:p>
        </w:tc>
      </w:tr>
      <w:tr>
        <w:tc>
          <w:tcPr>
            <w:tcW w:type="dxa" w:w="4968"/>
          </w:tcPr>
          <w:p>
            <w:r>
              <w:t>Doctor performance can be ranked consistently.</w:t>
            </w:r>
          </w:p>
        </w:tc>
        <w:tc>
          <w:tcPr>
            <w:tcW w:type="dxa" w:w="4968"/>
          </w:tcPr>
          <w:p>
            <w:r>
              <w:t>RANK() provides a reproducible ordering of doctors by total revenue.</w:t>
            </w:r>
          </w:p>
        </w:tc>
      </w:tr>
    </w:tbl>
    <w:p>
      <w:pPr>
        <w:pStyle w:val="Heading1"/>
      </w:pPr>
      <w:r>
        <w:t>7. Recommended Management Actions</w:t>
      </w:r>
    </w:p>
    <w:p>
      <w:pPr>
        <w:pStyle w:val="ListBullet"/>
      </w:pPr>
      <w:r>
        <w:t>Monitor no-show and cancellation patterns regularly and investigate consistently high rates.</w:t>
      </w:r>
    </w:p>
    <w:p>
      <w:pPr>
        <w:pStyle w:val="ListBullet"/>
      </w:pPr>
      <w:r>
        <w:t>Use appointment-day and peak-hour patterns to support scheduling and staffing decisions.</w:t>
      </w:r>
    </w:p>
    <w:p>
      <w:pPr>
        <w:pStyle w:val="ListBullet"/>
      </w:pPr>
      <w:r>
        <w:t>Compare branch revenue with appointment volume to distinguish high activity from high financial efficiency.</w:t>
      </w:r>
    </w:p>
    <w:p>
      <w:pPr>
        <w:pStyle w:val="ListBullet"/>
      </w:pPr>
      <w:r>
        <w:t>Review treatment revenue together with average treatment cost.</w:t>
      </w:r>
    </w:p>
    <w:p>
      <w:pPr>
        <w:pStyle w:val="ListBullet"/>
      </w:pPr>
      <w:r>
        <w:t>Interpret doctor revenue rankings alongside appointment volume.</w:t>
      </w:r>
    </w:p>
    <w:p>
      <w:pPr>
        <w:pStyle w:val="ListBullet"/>
      </w:pPr>
      <w:r>
        <w:t>Use insurance-provider and payment-method analysis to understand billing composition.</w:t>
      </w:r>
    </w:p>
    <w:p>
      <w:pPr>
        <w:pStyle w:val="ListBullet"/>
      </w:pPr>
      <w:r>
        <w:t>Track monthly revenue and appointment trends together.</w:t>
      </w:r>
    </w:p>
    <w:p>
      <w:pPr>
        <w:pStyle w:val="ListBullet"/>
      </w:pPr>
      <w:r>
        <w:t>Use patient demographic trends to support service planning and resource allocation.</w:t>
      </w:r>
    </w:p>
    <w:p>
      <w:pPr>
        <w:pStyle w:val="Heading1"/>
      </w:pPr>
      <w:r>
        <w:t>8. Important Interpretation Note</w:t>
      </w:r>
    </w:p>
    <w:p>
      <w:r>
        <w:t>This report separates confirmed project results from recommendations. The confirmed headline values are 50 patients, 10 doctors, 200 appointments, $551.25K total revenue, and approximately $2.76K average bill.</w:t>
      </w:r>
    </w:p>
    <w:p>
      <w:r>
        <w:t>The available project documentation does not provide verified numerical rankings for every branch, doctor, treatment type, insurance provider, appointment status, or month. Therefore, this report does not invent those rankings. The SQL analysis was designed to calculate them when required.</w:t>
      </w:r>
    </w:p>
    <w:p>
      <w:pPr>
        <w:pStyle w:val="Heading1"/>
      </w:pPr>
      <w:r>
        <w:t>9. Overall Business Value</w:t>
      </w:r>
    </w:p>
    <w:p>
      <w:pPr>
        <w:pStyle w:val="ListBullet"/>
      </w:pPr>
      <w:r>
        <w:t>The project turns hospital data into a structured analytical solution.</w:t>
      </w:r>
    </w:p>
    <w:p>
      <w:pPr>
        <w:pStyle w:val="ListBullet"/>
      </w:pPr>
      <w:r>
        <w:t>SQL provides reproducible calculations and reusable reporting views.</w:t>
      </w:r>
    </w:p>
    <w:p>
      <w:pPr>
        <w:pStyle w:val="ListBullet"/>
      </w:pPr>
      <w:r>
        <w:t>Power BI converts analytical results into an interactive decision-support interface.</w:t>
      </w:r>
    </w:p>
    <w:p>
      <w:pPr>
        <w:pStyle w:val="ListBullet"/>
      </w:pPr>
      <w:r>
        <w:t>The four-page dashboard moves from executive summary into demographic, operational, and financial detail.</w:t>
      </w:r>
    </w:p>
    <w:p>
      <w:pPr>
        <w:pStyle w:val="ListBullet"/>
      </w:pPr>
      <w:r>
        <w:t>The clarity-first design keeps attention on important measures without unnecessary visual complexity.</w:t>
      </w:r>
    </w:p>
    <w:p>
      <w:pPr>
        <w:pStyle w:val="Heading1"/>
      </w:pPr>
      <w:r>
        <w:t>10. Conclusion</w:t>
      </w:r>
    </w:p>
    <w:p>
      <w:r>
        <w:t>The Hospital Performance and Patient Analytics project demonstrates how healthcare data can be transformed into management information. The analysis covers a 50-patient, 10-doctor, 200-appointment dataset with $551.25K in recorded revenue and an average bill of $2.76K.</w:t>
      </w:r>
    </w:p>
    <w:p>
      <w:r>
        <w:t>The strongest value of the project is the complete analytical pipeline: cleaned data → SQL analysis → reporting views → Power BI dashboard → business insight. This makes the project reproducible, explainable, and suitable for portfolio presentation.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Hospital Performance and Patient Analytics | Key Findings and Business Insights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