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25/05/2026, 04AM, London</w:t>
      </w:r>
    </w:p>
    <w:p>
      <w:pPr>
        <w:pStyle w:val="BodyText"/>
      </w:pPr>
      <w:r>
        <w:t xml:space="preserve">Brent’s at 97.95 and WTI’s at 91.82 - a decent gap between the two, but nothing too out of the ordinary. The five-day trend is showing some stability, with Brent up 0.481% and WTI up 0.612%. I think this is a sign that markets are still trying to find their footing after the recent supply disruptions.</w:t>
      </w:r>
    </w:p>
    <w:p>
      <w:pPr>
        <w:pStyle w:val="BodyText"/>
      </w:pPr>
      <w:r>
        <w:t xml:space="preserve">The overall direction is neutral, which doesn’t tell us much, but the news sentiment is more telling - bearish stories dominate at 30%, with only 8% bullish and 13% neutral/unclear. This suggests that markets are still wary of a potential supply crunch, despite the recent optimism around Iran deal talks.</w:t>
      </w:r>
    </w:p>
    <w:p>
      <w:pPr>
        <w:pStyle w:val="BodyText"/>
      </w:pPr>
      <w:r>
        <w:t xml:space="preserve">Iran’s been dominating the headlines, as you’d expect, but I think we’re getting ahead of ourselves here - the US-Iran deal is far from done, and even if it does happen, it won’t solve all our problems. The Strait of Hormuz remains a major risk point, and OPEC+ tensions are simmering just below the surface.</w:t>
      </w:r>
    </w:p>
    <w:p>
      <w:pPr>
        <w:pStyle w:val="BodyText"/>
      </w:pPr>
      <w:r>
        <w:t xml:space="preserve">Looking at the spreads, we’ve got some interesting dynamics at play. WTI’s in backwardation, which suggests that markets expect supply to tighten up soon. I think this is a sign that traders are pricing in the potential for further disruptions - whether it’s Iran, Russia, or Ukraine, there’s always something lurking just out of sight.</w:t>
      </w:r>
    </w:p>
    <w:p>
      <w:pPr>
        <w:pStyle w:val="BodyText"/>
      </w:pPr>
      <w:r>
        <w:t xml:space="preserve">My view is that we’ll see some volatility over the next 24 hours as markets react to the latest developments on the Iran front. Watch out for any changes in OPEC+ production levels - if they decide to cut output further, it could send prices soaring. I’m not predicting a huge move today, but I do think we’ll see some action.</w:t>
      </w:r>
    </w:p>
    <w:bookmarkStart w:id="9" w:name="X85f1c250a62a16b58131bf58023eab3eabc739c"/>
    <w:p>
      <w:pPr>
        <w:pStyle w:val="Heading2"/>
      </w:pPr>
      <w:r>
        <w:t xml:space="preserve">For now, my outlook is cautiously bullish - I think Brent will test 100 again soon, and WTI might even break through that level. But don’t get too excited just yet - the risks are still very much out there, and markets can turn on a dime.</w:t>
      </w:r>
    </w:p>
    <w:bookmarkEnd w:id="9"/>
    <w:bookmarkStart w:id="17" w:name="data-appendix"/>
    <w:p>
      <w:pPr>
        <w:pStyle w:val="Heading2"/>
      </w:pPr>
      <w:r>
        <w:t xml:space="preserve">Data Appendix</w:t>
      </w:r>
    </w:p>
    <w:bookmarkStart w:id="10" w:name="price-data"/>
    <w:p>
      <w:pPr>
        <w:pStyle w:val="Heading3"/>
      </w:pPr>
      <w:r>
        <w:t xml:space="preserve">Price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Brent Crude</w:t>
            </w:r>
          </w:p>
        </w:tc>
        <w:tc>
          <w:tcPr/>
          <w:p>
            <w:pPr>
              <w:pStyle w:val="Compact"/>
            </w:pPr>
            <w:r>
              <w:t xml:space="preserve">$97.95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Crude</w:t>
            </w:r>
          </w:p>
        </w:tc>
        <w:tc>
          <w:tcPr/>
          <w:p>
            <w:pPr>
              <w:pStyle w:val="Compact"/>
            </w:pPr>
            <w:r>
              <w:t xml:space="preserve">$91.82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5-day trend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Brent 5-day trend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EIA</w:t>
            </w:r>
          </w:p>
        </w:tc>
      </w:tr>
    </w:tbl>
    <w:bookmarkEnd w:id="10"/>
    <w:bookmarkStart w:id="11" w:name="prediction-signal"/>
    <w:p>
      <w:pPr>
        <w:pStyle w:val="Heading3"/>
      </w:pPr>
      <w:r>
        <w:t xml:space="preserve">Prediction Signal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Sentiment</w:t>
            </w:r>
          </w:p>
        </w:tc>
        <w:tc>
          <w:tcPr/>
          <w:p>
            <w:pPr>
              <w:pStyle w:val="Compact"/>
            </w:pPr>
            <w:r>
              <w:t xml:space="preserve">-0.431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EIA Price Trend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GDELT Tone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0.0393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news-sentiment"/>
    <w:p>
      <w:pPr>
        <w:pStyle w:val="Heading3"/>
      </w:pPr>
      <w:r>
        <w:t xml:space="preserve">News Sentiment</w:t>
      </w:r>
    </w:p>
    <w:p>
      <w:pPr>
        <w:pStyle w:val="Compact"/>
        <w:numPr>
          <w:ilvl w:val="0"/>
          <w:numId w:val="1001"/>
        </w:numPr>
      </w:pPr>
      <w:r>
        <w:t xml:space="preserve">Bullish articles: 8</w:t>
      </w:r>
    </w:p>
    <w:p>
      <w:pPr>
        <w:pStyle w:val="Compact"/>
        <w:numPr>
          <w:ilvl w:val="0"/>
          <w:numId w:val="1001"/>
        </w:numPr>
      </w:pPr>
      <w:r>
        <w:t xml:space="preserve">Bearish articles: 30</w:t>
      </w:r>
    </w:p>
    <w:p>
      <w:pPr>
        <w:pStyle w:val="Compact"/>
        <w:numPr>
          <w:ilvl w:val="0"/>
          <w:numId w:val="1001"/>
        </w:numPr>
      </w:pPr>
      <w:r>
        <w:t xml:space="preserve">Neutral/Unclear: 13</w:t>
      </w:r>
    </w:p>
    <w:p>
      <w:pPr>
        <w:pStyle w:val="Compact"/>
        <w:numPr>
          <w:ilvl w:val="0"/>
          <w:numId w:val="1001"/>
        </w:numPr>
      </w:pPr>
      <w:r>
        <w:t xml:space="preserve">GDELT tone score: -0.338 (500 articles analysed)</w:t>
      </w:r>
    </w:p>
    <w:bookmarkEnd w:id="12"/>
    <w:bookmarkStart w:id="13" w:name="top-mentioned-organisations"/>
    <w:p>
      <w:pPr>
        <w:pStyle w:val="Heading3"/>
      </w:pPr>
      <w:r>
        <w:t xml:space="preserve">Top Mentioned Organisations</w:t>
      </w:r>
    </w:p>
    <w:p>
      <w:pPr>
        <w:pStyle w:val="Compact"/>
        <w:numPr>
          <w:ilvl w:val="0"/>
          <w:numId w:val="1002"/>
        </w:numPr>
      </w:pPr>
      <w:r>
        <w:t xml:space="preserve">Iran: 10 mentions</w:t>
      </w:r>
    </w:p>
    <w:p>
      <w:pPr>
        <w:pStyle w:val="Compact"/>
        <w:numPr>
          <w:ilvl w:val="0"/>
          <w:numId w:val="1002"/>
        </w:numPr>
      </w:pPr>
      <w:r>
        <w:t xml:space="preserve">Bloomberg: 6 mentions</w:t>
      </w:r>
    </w:p>
    <w:p>
      <w:pPr>
        <w:pStyle w:val="Compact"/>
        <w:numPr>
          <w:ilvl w:val="0"/>
          <w:numId w:val="1002"/>
        </w:numPr>
      </w:pPr>
      <w:r>
        <w:t xml:space="preserve">US: 4 mentions</w:t>
      </w:r>
    </w:p>
    <w:p>
      <w:pPr>
        <w:pStyle w:val="Compact"/>
        <w:numPr>
          <w:ilvl w:val="0"/>
          <w:numId w:val="1002"/>
        </w:numPr>
      </w:pPr>
      <w:r>
        <w:t xml:space="preserve">Gazprom: 3 mentions</w:t>
      </w:r>
    </w:p>
    <w:p>
      <w:pPr>
        <w:pStyle w:val="Compact"/>
        <w:numPr>
          <w:ilvl w:val="0"/>
          <w:numId w:val="1002"/>
        </w:numPr>
      </w:pPr>
      <w:r>
        <w:t xml:space="preserve">U.S.: 3 mentions</w:t>
      </w:r>
    </w:p>
    <w:p>
      <w:pPr>
        <w:pStyle w:val="Compact"/>
        <w:numPr>
          <w:ilvl w:val="0"/>
          <w:numId w:val="1002"/>
        </w:numPr>
      </w:pPr>
      <w:r>
        <w:t xml:space="preserve">United States: 3 mentions</w:t>
      </w:r>
    </w:p>
    <w:p>
      <w:pPr>
        <w:pStyle w:val="Compact"/>
        <w:numPr>
          <w:ilvl w:val="0"/>
          <w:numId w:val="1002"/>
        </w:numPr>
      </w:pPr>
      <w:r>
        <w:t xml:space="preserve">Naftogaz: 2 mentions</w:t>
      </w:r>
    </w:p>
    <w:p>
      <w:pPr>
        <w:pStyle w:val="Compact"/>
        <w:numPr>
          <w:ilvl w:val="0"/>
          <w:numId w:val="1002"/>
        </w:numPr>
      </w:pPr>
      <w:r>
        <w:t xml:space="preserve">Russia: 2 mentions</w:t>
      </w:r>
    </w:p>
    <w:bookmarkEnd w:id="13"/>
    <w:bookmarkStart w:id="14" w:name="most-relevant-news"/>
    <w:p>
      <w:pPr>
        <w:pStyle w:val="Heading3"/>
      </w:pPr>
      <w:r>
        <w:t xml:space="preserve">Most Relevant News</w:t>
      </w:r>
    </w:p>
    <w:p>
      <w:pPr>
        <w:pStyle w:val="Compact"/>
        <w:numPr>
          <w:ilvl w:val="0"/>
          <w:numId w:val="1003"/>
        </w:numPr>
      </w:pPr>
      <w:r>
        <w:t xml:space="preserve">[oilprice_news] Why Oil’s Supply Crunch Could Arrive Late (relevance: 0.54)</w:t>
      </w:r>
      <w:r>
        <w:t xml:space="preserve"> </w:t>
      </w:r>
      <w:r>
        <w:t xml:space="preserve">Why Oil’s Supply Crunch Could Arrive Late The oil market still looks surprisingly calm for a system that has spent nearly three months absorbing the largest supply disruption in modern history. That s</w:t>
      </w:r>
    </w:p>
    <w:p>
      <w:pPr>
        <w:pStyle w:val="Compact"/>
        <w:numPr>
          <w:ilvl w:val="0"/>
          <w:numId w:val="1003"/>
        </w:numPr>
      </w:pPr>
      <w:r>
        <w:t xml:space="preserve">[oilprice_news] India Cuts Fuel Demand Growth Projections By 40% Amid Austerity DriveIndia Cuts (relevance: 0.52)</w:t>
      </w:r>
      <w:r>
        <w:t xml:space="preserve"> </w:t>
      </w:r>
      <w:r>
        <w:t xml:space="preserve">India Cuts Fuel Demand Growth Projections By 40% Amid Austerity DriveIndia Cuts India’s refined petroleum demand growth forecast has received a major downgrade, with rising crude oil import costs, a w</w:t>
      </w:r>
    </w:p>
    <w:p>
      <w:pPr>
        <w:pStyle w:val="Compact"/>
        <w:numPr>
          <w:ilvl w:val="0"/>
          <w:numId w:val="1003"/>
        </w:numPr>
      </w:pPr>
      <w:r>
        <w:t xml:space="preserve">[oilprice_news] Oil Prices Plunge Below $100 on Iran Deal Optimism (relevance: 0.49)</w:t>
      </w:r>
      <w:r>
        <w:t xml:space="preserve"> </w:t>
      </w:r>
      <w:r>
        <w:t xml:space="preserve">Oil Prices Plunge Below $100 on Iran Deal Optimism Oil prices plunged in early Asian trade on Monday following reports over the weekend that a deal to reopen the Strait of Hormuz was in its final stag</w:t>
      </w:r>
    </w:p>
    <w:p>
      <w:pPr>
        <w:pStyle w:val="Compact"/>
        <w:numPr>
          <w:ilvl w:val="0"/>
          <w:numId w:val="1003"/>
        </w:numPr>
      </w:pPr>
      <w:r>
        <w:t xml:space="preserve">[oilprice_news] Oil Prices Rise as Traders Grow Skeptical of U.S.-Iran Deal (relevance: 0.49)</w:t>
      </w:r>
      <w:r>
        <w:t xml:space="preserve"> </w:t>
      </w:r>
      <w:r>
        <w:t xml:space="preserve">Oil Prices Rise as Traders Grow Skeptical of U.S.-Iran Deal Oil prices climbed in early Asian trade on Friday as skepticism grew that U.S.-Iran negotiations would produce a breakthrough, with all the</w:t>
      </w:r>
    </w:p>
    <w:p>
      <w:pPr>
        <w:pStyle w:val="Compact"/>
        <w:numPr>
          <w:ilvl w:val="0"/>
          <w:numId w:val="1003"/>
        </w:numPr>
      </w:pPr>
      <w:r>
        <w:t xml:space="preserve">[oilprice_news] Oil Prices Rise as Iran Tempers U.S. Deal Hopes (relevance: 0.48)</w:t>
      </w:r>
      <w:r>
        <w:t xml:space="preserve"> </w:t>
      </w:r>
      <w:r>
        <w:t xml:space="preserve">Oil Prices Rise as Iran Tempers U.S. Deal Hopes Oil prices turned to a gain Friday after Iran poured cold water on growing market hopes for a near-term agreement with the United States, reminding trad</w:t>
      </w:r>
    </w:p>
    <w:p>
      <w:pPr>
        <w:pStyle w:val="Compact"/>
        <w:numPr>
          <w:ilvl w:val="0"/>
          <w:numId w:val="1003"/>
        </w:numPr>
      </w:pPr>
      <w:r>
        <w:t xml:space="preserve">[rigzone] Wood Mackenzie Warns Oil Could Hit $200 (relevance: 0.48)</w:t>
      </w:r>
      <w:r>
        <w:t xml:space="preserve"> </w:t>
      </w:r>
      <w:r>
        <w:t xml:space="preserve">Wood Mackenzie Warns Oil Could Hit $200 Wood Mackenzie said its analysis indicates that Brent crude prices could approach $200 per barrel by end-2026.</w:t>
      </w:r>
    </w:p>
    <w:p>
      <w:pPr>
        <w:pStyle w:val="Compact"/>
        <w:numPr>
          <w:ilvl w:val="0"/>
          <w:numId w:val="1003"/>
        </w:numPr>
      </w:pPr>
      <w:r>
        <w:t xml:space="preserve">[rigzone] Oil Near $100 Seen as Base Case for 2026 (relevance: 0.47)</w:t>
      </w:r>
      <w:r>
        <w:t xml:space="preserve"> </w:t>
      </w:r>
      <w:r>
        <w:t xml:space="preserve">Oil Near $100 Seen as Base Case for 2026 Oil market participants are increasingly pricing crude to be capped near $100 a barrel over the next year.</w:t>
      </w:r>
    </w:p>
    <w:p>
      <w:pPr>
        <w:pStyle w:val="Compact"/>
        <w:numPr>
          <w:ilvl w:val="0"/>
          <w:numId w:val="1003"/>
        </w:numPr>
      </w:pPr>
      <w:r>
        <w:t xml:space="preserve">[oilprice_news] Oil Could Stay Above $100 for Years, Analysts Warn (relevance: 0.46)</w:t>
      </w:r>
      <w:r>
        <w:t xml:space="preserve"> </w:t>
      </w:r>
      <w:r>
        <w:t xml:space="preserve">Oil Could Stay Above $100 for Years, Analysts Warn Oil prices opened trade this week with a decline on reports that a deal between the U.S. and Iran was imminent. Brent crude slipped below $100 for th</w:t>
      </w:r>
    </w:p>
    <w:bookmarkEnd w:id="14"/>
    <w:bookmarkStart w:id="15" w:name="recent-extracted-events"/>
    <w:p>
      <w:pPr>
        <w:pStyle w:val="Heading3"/>
      </w:pPr>
      <w:r>
        <w:t xml:space="preserve">Recent Extracted Events</w:t>
      </w:r>
    </w:p>
    <w:p>
      <w:pPr>
        <w:pStyle w:val="Compact"/>
        <w:numPr>
          <w:ilvl w:val="0"/>
          <w:numId w:val="1004"/>
        </w:numPr>
      </w:pPr>
      <w:r>
        <w:t xml:space="preserve">[] Australian LNG Union Cancels Ichthys Strike as Talks Progress (from: Australian LNG Union Cancels Ichthys Strike as Talks Progres)</w:t>
      </w:r>
    </w:p>
    <w:p>
      <w:pPr>
        <w:pStyle w:val="Compact"/>
        <w:numPr>
          <w:ilvl w:val="0"/>
          <w:numId w:val="1004"/>
        </w:numPr>
      </w:pPr>
      <w:r>
        <w:t xml:space="preserve">[geopolitical] US strikes Iranian missile sites as peace talks continue Washington announces ‘self-defence’ operation against targets in southern Iran (from: US strikes Iranian missile sites as peace talks continue)</w:t>
      </w:r>
    </w:p>
    <w:p>
      <w:pPr>
        <w:pStyle w:val="Compact"/>
        <w:numPr>
          <w:ilvl w:val="0"/>
          <w:numId w:val="1004"/>
        </w:numPr>
      </w:pPr>
      <w:r>
        <w:t xml:space="preserve">[geopolitical] US and Israeli jets struck a number of Iranian vessels in the Strait of Hormuz (from: Trump Touts Iran Progress Amid Hormuz Strike Reports)</w:t>
      </w:r>
    </w:p>
    <w:p>
      <w:pPr>
        <w:pStyle w:val="Compact"/>
        <w:numPr>
          <w:ilvl w:val="0"/>
          <w:numId w:val="1004"/>
        </w:numPr>
      </w:pPr>
      <w:r>
        <w:t xml:space="preserve">[geopolitical] Deal between U.S. and Iran was imminent, but President Trump said there was no rush on a deal. (from: Oil Could Stay Above $100 for Years, Analysts Warn)</w:t>
      </w:r>
    </w:p>
    <w:p>
      <w:pPr>
        <w:pStyle w:val="Compact"/>
        <w:numPr>
          <w:ilvl w:val="0"/>
          <w:numId w:val="1004"/>
        </w:numPr>
      </w:pPr>
      <w:r>
        <w:t xml:space="preserve">[geopolitical] US military conducted fresh strikes in southern Iran- reports (from: US military conducted fresh strikes in southern Iran- report)</w:t>
      </w:r>
    </w:p>
    <w:p>
      <w:pPr>
        <w:pStyle w:val="Compact"/>
        <w:numPr>
          <w:ilvl w:val="0"/>
          <w:numId w:val="1004"/>
        </w:numPr>
      </w:pPr>
      <w:r>
        <w:t xml:space="preserve">[geopolitical] US strikes in the Strait of Hormuz tempered optimism over the progress of talks to unlock the critical waterway (from: Gold Slips as Strikes Raise Concerns on Iran Talks, Inflatio)</w:t>
      </w:r>
    </w:p>
    <w:p>
      <w:pPr>
        <w:pStyle w:val="Compact"/>
        <w:numPr>
          <w:ilvl w:val="0"/>
          <w:numId w:val="1004"/>
        </w:numPr>
      </w:pPr>
      <w:r>
        <w:t xml:space="preserve">[] Union threatens protests (from: Codelco Union Threatens Protests as Misreporting Fallout Spr)</w:t>
      </w:r>
    </w:p>
    <w:p>
      <w:pPr>
        <w:pStyle w:val="Compact"/>
        <w:numPr>
          <w:ilvl w:val="0"/>
          <w:numId w:val="1004"/>
        </w:numPr>
      </w:pPr>
      <w:r>
        <w:t xml:space="preserve">[geopolitical] US strikes on sites in Iran curbed optimism over a potential deal to end the war. (from: Stocks Pare Gain, Oil Climbs as US Strikes Iran: Markets Wra)</w:t>
      </w:r>
    </w:p>
    <w:bookmarkEnd w:id="15"/>
    <w:bookmarkStart w:id="16" w:name="eia-market-data"/>
    <w:p>
      <w:pPr>
        <w:pStyle w:val="Heading3"/>
      </w:pPr>
      <w:r>
        <w:t xml:space="preserve">EIA Market Data</w:t>
      </w:r>
    </w:p>
    <w:p>
      <w:pPr>
        <w:pStyle w:val="Compact"/>
        <w:numPr>
          <w:ilvl w:val="0"/>
          <w:numId w:val="1005"/>
        </w:numPr>
      </w:pPr>
      <w:r>
        <w:t xml:space="preserve">US Crude Inventory (latest weekly): from EIA series PET.WCESTUS1.W</w:t>
      </w:r>
    </w:p>
    <w:p>
      <w:pPr>
        <w:pStyle w:val="Compact"/>
        <w:numPr>
          <w:ilvl w:val="0"/>
          <w:numId w:val="1005"/>
        </w:numPr>
      </w:pPr>
      <w:r>
        <w:t xml:space="preserve">US Crude Production (latest weekly): from EIA series PET.WCRFPUS2.W</w:t>
      </w:r>
    </w:p>
    <w:p>
      <w:pPr>
        <w:pStyle w:val="FirstParagraph"/>
      </w:pPr>
      <w:r>
        <w:rPr>
          <w:i/>
          <w:iCs/>
        </w:rPr>
        <w:t xml:space="preserve">Report generated: 2026-05-26 04:24 UTC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2026-05-26T04:24:38Z</dcterms:created>
  <dcterms:modified xsi:type="dcterms:W3CDTF">2026-05-26T04:24:38Z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ent">
    <vt:lpwstr>97.95 (2026-05-26)</vt:lpwstr>
  </property>
  <property fmtid="{D5CDD505-2E9C-101B-9397-08002B2CF9AE}" pid="3" name="confidence">
    <vt:lpwstr>low</vt:lpwstr>
  </property>
  <property fmtid="{D5CDD505-2E9C-101B-9397-08002B2CF9AE}" pid="4" name="direction">
    <vt:lpwstr>neutral</vt:lpwstr>
  </property>
  <property fmtid="{D5CDD505-2E9C-101B-9397-08002B2CF9AE}" pid="5" name="generated_at">
    <vt:lpwstr>2026-05-26T04:24:37.376973+00:00</vt:lpwstr>
  </property>
  <property fmtid="{D5CDD505-2E9C-101B-9397-08002B2CF9AE}" pid="6" name="score">
    <vt:lpwstr>3.93e-2</vt:lpwstr>
  </property>
  <property fmtid="{D5CDD505-2E9C-101B-9397-08002B2CF9AE}" pid="7" name="wti">
    <vt:lpwstr>91.82 (2026-05-26)</vt:lpwstr>
  </property>
</Properties>
</file>