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oil-market-briefing-report"/>
    <w:p>
      <w:pPr>
        <w:pStyle w:val="Heading1"/>
      </w:pPr>
      <w:r>
        <w:rPr>
          <w:b/>
          <w:bCs/>
        </w:rPr>
        <w:t xml:space="preserve">Oil Market Briefing Report</w:t>
      </w:r>
    </w:p>
    <w:bookmarkStart w:id="9" w:name="executive-summary"/>
    <w:p>
      <w:pPr>
        <w:pStyle w:val="Heading2"/>
      </w:pPr>
      <w:r>
        <w:t xml:space="preserve">### Executive Summary</w:t>
      </w:r>
    </w:p>
    <w:p>
      <w:pPr>
        <w:pStyle w:val="FirstParagraph"/>
      </w:pPr>
      <w:r>
        <w:t xml:space="preserve">The oil market remains neutral with a low confidence level, according to our prediction signal. Current prices are $112.25 for WTI and $116.73 for Brent. Despite recent disruptions, the market seems calm, but we expect volatility in the coming days.</w:t>
      </w:r>
    </w:p>
    <w:bookmarkEnd w:id="9"/>
    <w:bookmarkStart w:id="10" w:name="price-overview"/>
    <w:p>
      <w:pPr>
        <w:pStyle w:val="Heading2"/>
      </w:pPr>
      <w:r>
        <w:t xml:space="preserve">### Price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WTI</w:t>
      </w:r>
      <w:r>
        <w:t xml:space="preserve">: Latest price: $112.25 USD/barrel (as of 2026-05-18)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Brent</w:t>
      </w:r>
      <w:r>
        <w:t xml:space="preserve">: Latest price: $116.73 USD/barrel (as of 2026-05-18)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5-day trend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WTI: 0.612</w:t>
      </w:r>
    </w:p>
    <w:p>
      <w:pPr>
        <w:pStyle w:val="Compact"/>
        <w:numPr>
          <w:ilvl w:val="1"/>
          <w:numId w:val="1002"/>
        </w:numPr>
      </w:pPr>
      <w:r>
        <w:t xml:space="preserve">Brent: 0.481</w:t>
      </w:r>
    </w:p>
    <w:bookmarkEnd w:id="10"/>
    <w:bookmarkStart w:id="11" w:name="market-sentiment"/>
    <w:p>
      <w:pPr>
        <w:pStyle w:val="Heading2"/>
      </w:pPr>
      <w:r>
        <w:t xml:space="preserve">### Market Sentiment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News sentiment</w:t>
      </w:r>
      <w:r>
        <w:t xml:space="preserve">: Bearish articles (20) outnumber bullish articles (5), with neutral/unclear articles (8) in between.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GDELT Global News Tone</w:t>
      </w:r>
      <w:r>
        <w:t xml:space="preserve">: Average tone score: 0.122 (negative = bearish coverage, positive = bullish)</w:t>
      </w:r>
    </w:p>
    <w:bookmarkEnd w:id="11"/>
    <w:bookmarkStart w:id="12" w:name="key-organisations-and-actors"/>
    <w:p>
      <w:pPr>
        <w:pStyle w:val="Heading2"/>
      </w:pPr>
      <w:r>
        <w:t xml:space="preserve">### Key Organisations and Actors</w:t>
      </w:r>
    </w:p>
    <w:p>
      <w:pPr>
        <w:pStyle w:val="Compact"/>
        <w:numPr>
          <w:ilvl w:val="0"/>
          <w:numId w:val="1004"/>
        </w:numPr>
      </w:pPr>
      <w:r>
        <w:t xml:space="preserve">Top mentioned organisations:</w:t>
      </w:r>
    </w:p>
    <w:p>
      <w:pPr>
        <w:pStyle w:val="Compact"/>
        <w:numPr>
          <w:ilvl w:val="1"/>
          <w:numId w:val="1005"/>
        </w:numPr>
      </w:pPr>
      <w:r>
        <w:t xml:space="preserve">Iran: 5 mentions</w:t>
      </w:r>
    </w:p>
    <w:p>
      <w:pPr>
        <w:pStyle w:val="Compact"/>
        <w:numPr>
          <w:ilvl w:val="1"/>
          <w:numId w:val="1005"/>
        </w:numPr>
      </w:pPr>
      <w:r>
        <w:t xml:space="preserve">Bloomberg: 4 mentions</w:t>
      </w:r>
    </w:p>
    <w:p>
      <w:pPr>
        <w:pStyle w:val="Compact"/>
        <w:numPr>
          <w:ilvl w:val="1"/>
          <w:numId w:val="1005"/>
        </w:numPr>
      </w:pPr>
      <w:r>
        <w:t xml:space="preserve">US: 3 mentions</w:t>
      </w:r>
    </w:p>
    <w:bookmarkEnd w:id="12"/>
    <w:bookmarkStart w:id="13" w:name="notable-events-and-risks"/>
    <w:p>
      <w:pPr>
        <w:pStyle w:val="Heading2"/>
      </w:pPr>
      <w:r>
        <w:t xml:space="preserve">### Notable Events and Risks</w:t>
      </w:r>
    </w:p>
    <w:p>
      <w:pPr>
        <w:pStyle w:val="Compact"/>
        <w:numPr>
          <w:ilvl w:val="0"/>
          <w:numId w:val="1006"/>
        </w:numPr>
      </w:pPr>
      <w:r>
        <w:t xml:space="preserve">Recent events:</w:t>
      </w:r>
    </w:p>
    <w:p>
      <w:pPr>
        <w:pStyle w:val="Compact"/>
        <w:numPr>
          <w:ilvl w:val="1"/>
          <w:numId w:val="1007"/>
        </w:numPr>
      </w:pPr>
      <w:r>
        <w:t xml:space="preserve">More tankers make it through the Strait of Hormuz</w:t>
      </w:r>
    </w:p>
    <w:p>
      <w:pPr>
        <w:pStyle w:val="Compact"/>
        <w:numPr>
          <w:ilvl w:val="1"/>
          <w:numId w:val="1007"/>
        </w:numPr>
      </w:pPr>
      <w:r>
        <w:t xml:space="preserve">Deal to reopen the Strait of Hormuz was in its final stages</w:t>
      </w:r>
    </w:p>
    <w:p>
      <w:pPr>
        <w:pStyle w:val="Compact"/>
        <w:numPr>
          <w:ilvl w:val="1"/>
          <w:numId w:val="1007"/>
        </w:numPr>
      </w:pPr>
      <w:r>
        <w:t xml:space="preserve">Shipping disruptions through the Strait of Hormuz persist for another 1-3 months</w:t>
      </w:r>
    </w:p>
    <w:p>
      <w:pPr>
        <w:pStyle w:val="Compact"/>
        <w:numPr>
          <w:ilvl w:val="0"/>
          <w:numId w:val="1006"/>
        </w:numPr>
      </w:pPr>
      <w:r>
        <w:t xml:space="preserve">Key risks: continued disruptions in the Middle East, potential price shocks</w:t>
      </w:r>
    </w:p>
    <w:bookmarkEnd w:id="13"/>
    <w:bookmarkStart w:id="14" w:name="outlook-next-12-24-hours"/>
    <w:p>
      <w:pPr>
        <w:pStyle w:val="Heading2"/>
      </w:pPr>
      <w:r>
        <w:t xml:space="preserve">### Outlook (next 12-24 hours)</w:t>
      </w:r>
    </w:p>
    <w:p>
      <w:pPr>
        <w:pStyle w:val="FirstParagraph"/>
      </w:pPr>
      <w:r>
        <w:t xml:space="preserve">Based on available signals, we expect volatility in the coming days. The market seems to be pricing in a base case of $100 per barrel over the next year, but there is a risk of prices rising above this level if disruptions persist or new supply shocks emerge.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2026-05-25T07:42:48Z</dcterms:created>
  <dcterms:modified xsi:type="dcterms:W3CDTF">2026-05-25T07:42:48Z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ent">
    <vt:lpwstr>116.73 (2026-05-18)</vt:lpwstr>
  </property>
  <property fmtid="{D5CDD505-2E9C-101B-9397-08002B2CF9AE}" pid="3" name="confidence">
    <vt:lpwstr>low</vt:lpwstr>
  </property>
  <property fmtid="{D5CDD505-2E9C-101B-9397-08002B2CF9AE}" pid="4" name="direction">
    <vt:lpwstr>neutral</vt:lpwstr>
  </property>
  <property fmtid="{D5CDD505-2E9C-101B-9397-08002B2CF9AE}" pid="5" name="generated_at">
    <vt:lpwstr>2026-05-25T07:42:46.275643+00:00</vt:lpwstr>
  </property>
  <property fmtid="{D5CDD505-2E9C-101B-9397-08002B2CF9AE}" pid="6" name="score">
    <vt:lpwstr>3.92e-2</vt:lpwstr>
  </property>
  <property fmtid="{D5CDD505-2E9C-101B-9397-08002B2CF9AE}" pid="7" name="wti">
    <vt:lpwstr>112.25 (2026-05-18)</vt:lpwstr>
  </property>
</Properties>
</file>