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Table 2: Lysosomal-related genes SNV variants found in the Glioblastoma multiforme dataset. The dbSNP codes, pathogenicity classification and allele frequencies are shown in the columns. </w:t>
      </w:r>
      <w:r w:rsidDel="00000000" w:rsidR="00000000" w:rsidRPr="00000000">
        <w:rPr>
          <w:rtl w:val="0"/>
        </w:rPr>
      </w:r>
    </w:p>
    <w:tbl>
      <w:tblPr>
        <w:tblStyle w:val="Table1"/>
        <w:tblW w:w="13185.0" w:type="dxa"/>
        <w:jc w:val="left"/>
        <w:tblInd w:w="-951.0" w:type="dxa"/>
        <w:tblLayout w:type="fixed"/>
        <w:tblLook w:val="0000"/>
      </w:tblPr>
      <w:tblGrid>
        <w:gridCol w:w="1305"/>
        <w:gridCol w:w="3360"/>
        <w:gridCol w:w="4335"/>
        <w:gridCol w:w="4185"/>
        <w:tblGridChange w:id="0">
          <w:tblGrid>
            <w:gridCol w:w="1305"/>
            <w:gridCol w:w="3360"/>
            <w:gridCol w:w="4335"/>
            <w:gridCol w:w="418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Glioblastoma Multiforme, TCGA-GBM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dbSNP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gnomAD Allele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rs572348048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damaging, 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rs745884435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0.00000418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ARSB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rs773492223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gained, probably damaging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ARSB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rs891298440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gained, probably damaging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ASAH1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rs758747892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CLN3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rs768614719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rs758642867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FUCA1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rs1005744482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FUCA1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rs1341328085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rs201896815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damaging, 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0.00000797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rs777275359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rs1028668536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damaging, 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0.00000404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rs750712570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rs750202423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rs794729217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GNPTAB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rs376398528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0.0000875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GNPTAB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rs1245543262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0.0000239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GNPTAB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rs768727152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damaging, 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GNPTAB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rs1439948085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Possibly damaging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GNPTAB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rs1361160803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GNPTG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rs372319167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0.00000414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GUSB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rs1344332366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rs121907957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0.0000319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HEXA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rs200513831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damaging, 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0.000579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HGSNAT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rs746875137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0.00000401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rs747744816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damaging, 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0.0000319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rs797044680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rs139255957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Possibly damaging, 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0.0000319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MCOLN1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rs1349755445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MCOLN1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rs767950930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rs775915490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rs120074132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rs34302553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0.000966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rs1259715051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Possibly damaging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0.00000398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PPT1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rs386833634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0.0000318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rs781743238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Possibly damaging, 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0.0000479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TPP1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rs142672910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Deleterious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0.00031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TPP1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rs1266615275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Probably damaging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0.0000319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MPS VI patients (Karageorgos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2007; Brands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2013; Zheng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2014; Ferla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MPS VI patients (Villani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2010; Wood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2012; Chistiakov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2014; Ferla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2015).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Neuronal Ceroid Lipofuscinosis study (Jalanko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Pompe patients (Fernandez-Hojas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2002; Pittis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2008; Oba-Shinjo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2009; Labrousse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2010; Fu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MPS IVA patients (Tomatsu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2005; Solanki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2013; Morrone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2014; Liu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GM1 patients (Silva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1999; Roze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Mucolipidosis study (Raza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Tay-Sachs studies(Nakano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1990; Drucker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1992; Montalvo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2005; Gross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2008; Jamali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Mannosidosis patients (Nilssen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2011; Borgwardt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Mucolipidosis patients (Sun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2000; Bargal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2001; Gross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Niemann-Pick C study (Sun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Niemann-Pick C1 study (Wassif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Neuronal Ceroid Lipofuscinoses studies (Salonen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2000; Jalanko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2009; Kousi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Neuronal Ceroid Lipofuscinoses study (Jalanko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2009).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133.8582677165355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0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pt-BR"/>
    </w:rPr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/>
      <w:jc/>
    </w:pPr>
    <w:rPr>
      <w:rFonts w:ascii="Liberation Serif" w:cs="Liberation Serif" w:eastAsia="0" w:hAnsi="Liberation Serif"/>
      <w:color w:val="auto"/>
      <w:kern w:val="2"/>
      <w:sz w:val="24"/>
      <w:szCs w:val="24"/>
      <w:lang w:bidi="hi-IN" w:eastAsia="hi-IN" w:val="pt-BR"/>
    </w:rPr>
  </w:style>
  <w:style w:type="paragraph" w:styleId="Contedodatabela">
    <w:name w:val="Conteúdo da tabela"/>
    <w:basedOn w:val="Normal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CRXVdUGWa0s1y23PXaXbPMOrbA==">AMUW2mVUCaChA32zjN1BiC0jv2qysFsE1SzvSDovoKADYAX0NoZ7zdLp38TZVxYytC+SjAaBbiLddA6n5wnOu3JC6HnDzPchLHdOXjqhE7bhtUYpAiEfCwI=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Cristal Villalba</dc:creator>
</cp:coreProperties>
</file>