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Differentially 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genes in Lower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lioma (LGG)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Layout w:type="fixed"/>
        <w:tblLook w:val="0000"/>
      </w:tblPr>
      <w:tblGrid>
        <w:gridCol w:w="2115"/>
        <w:gridCol w:w="1515"/>
        <w:gridCol w:w="1980"/>
        <w:gridCol w:w="2100"/>
        <w:gridCol w:w="1935"/>
        <w:tblGridChange w:id="0">
          <w:tblGrid>
            <w:gridCol w:w="2115"/>
            <w:gridCol w:w="1515"/>
            <w:gridCol w:w="1980"/>
            <w:gridCol w:w="2100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(tumor)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(normal)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Log2 (Fold Change)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P-value (adj)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0"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Down-regulated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AP1G2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16.950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94.989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-2.419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5.69e-151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SLC12A5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26.044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119.204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-2.152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1.55e-77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ABCA5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-2.116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2.99e-96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NAGPA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8.180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32.819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-1.881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4.60e-124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AP3B2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27.130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91.829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-1.722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2.28e-68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PLA2G4B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4.190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-1.218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1.62e-54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6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LAMP5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11550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28099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-1.213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3.21e-17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ATP6V1H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53.690</w:t>
            </w:r>
          </w:p>
        </w:tc>
        <w:tc>
          <w:tcPr>
            <w:tcBorders>
              <w:top w:color="ffffff" w:space="0" w:sz="6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121.591</w:t>
            </w:r>
          </w:p>
        </w:tc>
        <w:tc>
          <w:tcPr>
            <w:tcBorders>
              <w:top w:color="ffffff" w:space="0" w:sz="6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-1.165</w:t>
            </w:r>
          </w:p>
        </w:tc>
        <w:tc>
          <w:tcPr>
            <w:tcBorders>
              <w:top w:color="ffffff" w:space="0" w:sz="6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1.21e-56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ABCB9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6.205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15.030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-1.154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3.91e-53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SLC17A6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1.990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-1.090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2.43e-29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Up-regulated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ARSB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6.280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2.100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1.232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2.11e-142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ASAH1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134.885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53.389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1.321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2.03e-139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CLN3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31.535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11.090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1.428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4.01e-185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GM2A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33.889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10.420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1.611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1.64e-166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NAGLU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26.099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6.010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1.951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6.66e-217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DNASE2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43.459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9.830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2.037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1.89e-225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ATP6V0E1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208.715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46.381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2.146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2.80e-230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35.255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7.190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2.146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5.43e-172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CTSO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32.446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5.660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2.328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6.24e-180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CD68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62.199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2.150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4.326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6.86e-177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1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Contedodatabela">
    <w:name w:val="Conteúdo da tabela"/>
    <w:basedOn w:val="Normal1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gM2/PuWVdV1qZVxcvS9TTsT7g==">AMUW2mWXIDgf4KPvasl5hzmK3Nb607usPCJ0J8U7l4P/GSG5Q+IpVZtQjEcKxFqT7lV0czuujVyZpPPisFRaWroUPKDiv/KQaOn8avedw52/7coFit5I4ck=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2020-07-01T15:44:02Z</dcterms:created>
  <dc:creator>Cristal Villalba</dc:creator>
</cp:coreProperties>
</file>