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jc w:val="center"/>
      </w:pPr>
      <w:r>
        <w:rPr>
          <w:b/>
          <w:bCs/>
          <w:color w:val="1D4ED8"/>
          <w:sz w:val="40"/>
          <w:szCs w:val="40"/>
        </w:rPr>
        <w:t xml:space="preserve">SOFTWARE REQUIREMENTS SPECIFICATION</w:t>
      </w:r>
    </w:p>
    <w:p>
      <w:pPr>
        <w:spacing w:after="150"/>
      </w:pPr>
    </w:p>
    <w:p>
      <w:pPr>
        <w:jc w:val="center"/>
      </w:pPr>
      <w:r>
        <w:rPr>
          <w:b/>
          <w:bCs/>
          <w:color w:val="1F2937"/>
          <w:sz w:val="56"/>
          <w:szCs w:val="56"/>
        </w:rPr>
        <w:t xml:space="preserve">GxP Training Bot</w:t>
      </w:r>
    </w:p>
    <w:p>
      <w:pPr>
        <w:spacing w:before="100"/>
        <w:jc w:val="center"/>
      </w:pPr>
      <w:r>
        <w:rPr>
          <w:i/>
          <w:iCs/>
          <w:color w:val="475569"/>
          <w:sz w:val="24"/>
          <w:szCs w:val="24"/>
        </w:rPr>
        <w:t xml:space="preserve">An AI-Powered Role-Specific SOP Quiz Generator for Pharma &amp; Life Sciences GxP Training</w:t>
      </w:r>
    </w:p>
    <w:p>
      <w:pPr>
        <w:spacing w:after="500"/>
      </w:pPr>
    </w:p>
    <w:p>
      <w:pPr>
        <w:jc w:val="center"/>
      </w:pPr>
      <w:r>
        <w:rPr>
          <w:b/>
          <w:bCs/>
          <w:sz w:val="22"/>
          <w:szCs w:val="22"/>
        </w:rPr>
        <w:t xml:space="preserve">Problem Statement: PS053  |  Track: Pharma &amp; Life Sciences  |  AI Focus: GenAI Tutor</w:t>
      </w:r>
    </w:p>
    <w:p>
      <w:pPr>
        <w:spacing w:before="60"/>
        <w:jc w:val="center"/>
      </w:pPr>
      <w:r>
        <w:rPr>
          <w:sz w:val="22"/>
          <w:szCs w:val="22"/>
        </w:rPr>
        <w:t xml:space="preserve">NVIDIA GenAI Bootcamp – 10-Day Capstone Project</w:t>
      </w:r>
    </w:p>
    <w:p>
      <w:pPr>
        <w:spacing w:after="7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D4ED8" w:val="clear"/>
            <w:tcMar>
              <w:top w:type="dxa" w:w="80"/>
              <w:left w:type="dxa" w:w="100"/>
              <w:bottom w:type="dxa" w:w="80"/>
              <w:right w:type="dxa" w:w="100"/>
            </w:tcMar>
            <w:vAlign w:val="center"/>
          </w:tcPr>
          <w:p>
            <w:pPr>
              <w:jc w:val="left"/>
            </w:pPr>
            <w:r>
              <w:rPr>
                <w:b/>
                <w:bCs/>
                <w:color w:val="FFFFFF"/>
                <w:sz w:val="19"/>
                <w:szCs w:val="19"/>
              </w:rPr>
              <w:t xml:space="preserve">Document Detail</w:t>
            </w:r>
          </w:p>
        </w:tc>
        <w:tc>
          <w:tcPr>
            <w:tcW w:type="dxa" w:w="4500"/>
            <w:shd w:fill="1D4ED8" w:val="clear"/>
            <w:tcMar>
              <w:top w:type="dxa" w:w="80"/>
              <w:left w:type="dxa" w:w="100"/>
              <w:bottom w:type="dxa" w:w="80"/>
              <w:right w:type="dxa" w:w="100"/>
            </w:tcMar>
            <w:vAlign w:val="center"/>
          </w:tcPr>
          <w:p>
            <w:pPr>
              <w:jc w:val="left"/>
            </w:pPr>
            <w:r>
              <w:rPr>
                <w:b/>
                <w:bCs/>
                <w:color w:val="FFFFFF"/>
                <w:sz w:val="19"/>
                <w:szCs w:val="19"/>
              </w:rPr>
              <w:t xml:space="preserve">Value</w:t>
            </w:r>
          </w:p>
        </w:tc>
      </w:tr>
      <w:tr>
        <w:tc>
          <w:tcPr>
            <w:tcW w:type="dxa" w:w="4500"/>
            <w:tcMar>
              <w:top w:type="dxa" w:w="80"/>
              <w:left w:type="dxa" w:w="100"/>
              <w:bottom w:type="dxa" w:w="80"/>
              <w:right w:type="dxa" w:w="100"/>
            </w:tcMar>
            <w:vAlign w:val="center"/>
          </w:tcPr>
          <w:p>
            <w:pPr>
              <w:jc w:val="left"/>
            </w:pPr>
            <w:r>
              <w:rPr>
                <w:b w:val="false"/>
                <w:bCs w:val="false"/>
                <w:color w:val="1F2937"/>
                <w:sz w:val="19"/>
                <w:szCs w:val="19"/>
              </w:rPr>
              <w:t xml:space="preserve">Document Version</w:t>
            </w:r>
          </w:p>
        </w:tc>
        <w:tc>
          <w:tcPr>
            <w:tcW w:type="dxa" w:w="4500"/>
            <w:tcMar>
              <w:top w:type="dxa" w:w="80"/>
              <w:left w:type="dxa" w:w="100"/>
              <w:bottom w:type="dxa" w:w="80"/>
              <w:right w:type="dxa" w:w="100"/>
            </w:tcMar>
            <w:vAlign w:val="center"/>
          </w:tcPr>
          <w:p>
            <w:pPr>
              <w:jc w:val="left"/>
            </w:pPr>
            <w:r>
              <w:rPr>
                <w:b w:val="false"/>
                <w:bCs w:val="false"/>
                <w:color w:val="1F2937"/>
                <w:sz w:val="19"/>
                <w:szCs w:val="19"/>
              </w:rPr>
              <w:t xml:space="preserve">3.0 (updated after full RBAC, audit trail, Celery/Redis, Postgres, Docker, CI)</w:t>
            </w:r>
          </w:p>
        </w:tc>
      </w:tr>
      <w:tr>
        <w:tc>
          <w:tcPr>
            <w:tcW w:type="dxa" w:w="45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Date</w:t>
            </w:r>
          </w:p>
        </w:tc>
        <w:tc>
          <w:tcPr>
            <w:tcW w:type="dxa" w:w="45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13 July 2026</w:t>
            </w:r>
          </w:p>
        </w:tc>
      </w:tr>
      <w:tr>
        <w:tc>
          <w:tcPr>
            <w:tcW w:type="dxa" w:w="4500"/>
            <w:tcMar>
              <w:top w:type="dxa" w:w="80"/>
              <w:left w:type="dxa" w:w="100"/>
              <w:bottom w:type="dxa" w:w="80"/>
              <w:right w:type="dxa" w:w="100"/>
            </w:tcMar>
            <w:vAlign w:val="center"/>
          </w:tcPr>
          <w:p>
            <w:pPr>
              <w:jc w:val="left"/>
            </w:pPr>
            <w:r>
              <w:rPr>
                <w:b w:val="false"/>
                <w:bCs w:val="false"/>
                <w:color w:val="1F2937"/>
                <w:sz w:val="19"/>
                <w:szCs w:val="19"/>
              </w:rPr>
              <w:t xml:space="preserve">Status</w:t>
            </w:r>
          </w:p>
        </w:tc>
        <w:tc>
          <w:tcPr>
            <w:tcW w:type="dxa" w:w="4500"/>
            <w:tcMar>
              <w:top w:type="dxa" w:w="80"/>
              <w:left w:type="dxa" w:w="100"/>
              <w:bottom w:type="dxa" w:w="80"/>
              <w:right w:type="dxa" w:w="100"/>
            </w:tcMar>
            <w:vAlign w:val="center"/>
          </w:tcPr>
          <w:p>
            <w:pPr>
              <w:jc w:val="left"/>
            </w:pPr>
            <w:r>
              <w:rPr>
                <w:b w:val="false"/>
                <w:bCs w:val="false"/>
                <w:color w:val="1F2937"/>
                <w:sz w:val="19"/>
                <w:szCs w:val="19"/>
              </w:rPr>
              <w:t xml:space="preserve">Draft for Submission</w:t>
            </w:r>
          </w:p>
        </w:tc>
      </w:tr>
      <w:tr>
        <w:tc>
          <w:tcPr>
            <w:tcW w:type="dxa" w:w="45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Prepared For</w:t>
            </w:r>
          </w:p>
        </w:tc>
        <w:tc>
          <w:tcPr>
            <w:tcW w:type="dxa" w:w="45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NVIDIA GenAI Bootcamp – Project PS053</w:t>
            </w:r>
          </w:p>
        </w:tc>
      </w:tr>
      <w:tr>
        <w:tc>
          <w:tcPr>
            <w:tcW w:type="dxa" w:w="4500"/>
            <w:tcMar>
              <w:top w:type="dxa" w:w="80"/>
              <w:left w:type="dxa" w:w="100"/>
              <w:bottom w:type="dxa" w:w="80"/>
              <w:right w:type="dxa" w:w="100"/>
            </w:tcMar>
            <w:vAlign w:val="center"/>
          </w:tcPr>
          <w:p>
            <w:pPr>
              <w:jc w:val="left"/>
            </w:pPr>
            <w:r>
              <w:rPr>
                <w:b w:val="false"/>
                <w:bCs w:val="false"/>
                <w:color w:val="1F2937"/>
                <w:sz w:val="19"/>
                <w:szCs w:val="19"/>
              </w:rPr>
              <w:t xml:space="preserve">Repository</w:t>
            </w:r>
          </w:p>
        </w:tc>
        <w:tc>
          <w:tcPr>
            <w:tcW w:type="dxa" w:w="4500"/>
            <w:tcMar>
              <w:top w:type="dxa" w:w="80"/>
              <w:left w:type="dxa" w:w="100"/>
              <w:bottom w:type="dxa" w:w="80"/>
              <w:right w:type="dxa" w:w="100"/>
            </w:tcMar>
            <w:vAlign w:val="center"/>
          </w:tcPr>
          <w:p>
            <w:pPr>
              <w:jc w:val="left"/>
            </w:pPr>
            <w:r>
              <w:rPr>
                <w:b w:val="false"/>
                <w:bCs w:val="false"/>
                <w:color w:val="1F2937"/>
                <w:sz w:val="19"/>
                <w:szCs w:val="19"/>
              </w:rPr>
              <w:t xml:space="preserve">gxp-training-bot (Django REST + React/Vite)</w:t>
            </w:r>
          </w:p>
        </w:tc>
      </w:tr>
    </w:tbl>
    <w:p>
      <w:pPr>
        <w:spacing w:after="600"/>
      </w:pPr>
    </w:p>
    <w:p>
      <w:pPr>
        <w:jc w:val="center"/>
      </w:pPr>
      <w:r>
        <w:rPr>
          <w:i/>
          <w:iCs/>
          <w:color w:val="64748B"/>
          <w:sz w:val="18"/>
          <w:szCs w:val="18"/>
        </w:rPr>
        <w:t xml:space="preserve">This document is derived directly from the current implementation in /backend and /frontend, and is written to reflect what is actually built today, not an idealized design. Version 3.0 updates Version 2.0 after full role-based access control, an append-only compliance audit trail, duplicate-question detection, weak-topics analytics, heading-aware SOP chunking, Celery/Redis async processing, PostgreSQL, Docker Compose, and CI were built out and verified (see ROADMAP.md for the day-by-day log).</w:t>
      </w:r>
    </w:p>
    <w:p>
      <w:r>
        <w:br w:type="page"/>
      </w:r>
    </w:p>
    <w:p>
      <w:pPr>
        <w:sectPr>
          <w:pgSz w:w="11906" w:h="16838" w:orient="portrait"/>
          <w:pgMar w:top="1000" w:right="1100" w:bottom="1000" w:left="1100" w:header="708" w:footer="708" w:gutter="0"/>
          <w:pgNumType/>
          <w:docGrid w:linePitch="360"/>
        </w:sectPr>
      </w:pPr>
    </w:p>
    <w:p>
      <w:pPr>
        <w:pStyle w:val="Heading1"/>
        <w:pBdr>
          <w:bottom w:val="single" w:color="1D4ED8" w:sz="6" w:space="4"/>
        </w:pBdr>
        <w:spacing w:after="200" w:before="400"/>
      </w:pPr>
      <w:r>
        <w:rPr>
          <w:b/>
          <w:bCs/>
          <w:color w:val="1D4ED8"/>
          <w:sz w:val="30"/>
          <w:szCs w:val="30"/>
        </w:rPr>
        <w:t xml:space="preserve">1. Introduction</w:t>
      </w:r>
    </w:p>
    <w:p>
      <w:pPr>
        <w:pStyle w:val="Heading2"/>
        <w:spacing w:after="150" w:before="300"/>
      </w:pPr>
      <w:r>
        <w:rPr>
          <w:b/>
          <w:bCs/>
          <w:color w:val="1F2937"/>
          <w:sz w:val="25"/>
          <w:szCs w:val="25"/>
        </w:rPr>
        <w:t xml:space="preserve">1.1 Purpose</w:t>
      </w:r>
    </w:p>
    <w:p>
      <w:pPr>
        <w:spacing w:after="160" w:line="288"/>
      </w:pPr>
      <w:r>
        <w:rPr>
          <w:sz w:val="21"/>
          <w:szCs w:val="21"/>
        </w:rPr>
        <w:t xml:space="preserve">This Software Requirements Specification (SRS) describes the functional and non-functional requirements of the GxP Training Bot, a web application built for NVIDIA GenAI Bootcamp problem statement PS053. The document specifies what the system does, how its modules interact, and the gap between the current MVP implementation and a production-ready GxP training platform. It is intended to be submitted as the design/requirements deliverable for the 10-day capstone and to serve as a working reference for continued development after the bootcamp.</w:t>
      </w:r>
    </w:p>
    <w:p>
      <w:pPr>
        <w:pStyle w:val="Heading2"/>
        <w:spacing w:after="150" w:before="300"/>
      </w:pPr>
      <w:r>
        <w:rPr>
          <w:b/>
          <w:bCs/>
          <w:color w:val="1F2937"/>
          <w:sz w:val="25"/>
          <w:szCs w:val="25"/>
        </w:rPr>
        <w:t xml:space="preserve">1.2 Scope</w:t>
      </w:r>
    </w:p>
    <w:p>
      <w:pPr>
        <w:spacing w:after="160" w:line="288"/>
      </w:pPr>
      <w:r>
        <w:rPr>
          <w:sz w:val="21"/>
          <w:szCs w:val="21"/>
        </w:rPr>
        <w:t xml:space="preserve">The GxP Training Bot automates SOP (Standard Operating Procedure)-based training for pharmaceutical and life-sciences organizations. Instead of manually authoring quizzes for every job role from every SOP, a QA trainer uploads an SOP document; the system extracts and chunks its text; a GenAI engine drafts role-specific multiple-choice questions with compliance-oriented explanations; a subject-matter expert (SME) reviews and approves those questions; and learners attempt the approved quiz, receive an immediate score, and see explanations for any wrong answer so the training moment is not lost.</w:t>
      </w:r>
    </w:p>
    <w:p>
      <w:pPr>
        <w:spacing w:after="160" w:line="288"/>
      </w:pPr>
      <w:r>
        <w:rPr>
          <w:sz w:val="21"/>
          <w:szCs w:val="21"/>
        </w:rPr>
        <w:t xml:space="preserve">In scope for the current build: SOP upload and heading-aware text extraction/chunking, job-role and learner modeling, an AI question-generation pipeline (NVIDIA NIM with an automatic offline fallback and duplicate detection), a role-gated question approval workflow, three-tier role-based access control (Admin / SME Reviewer / Learner), an append-only compliance audit trail, a real learner quiz flow with scoring, an analytics summary API including weak-topics ranking, Celery/Redis async processing, and PostgreSQL/Docker/CI support — all exposed through a single-page React dashboard and independently verified (tests, live curl checks per role, and a real Docker Compose run).</w:t>
      </w:r>
    </w:p>
    <w:p>
      <w:pPr>
        <w:spacing w:after="160" w:line="288"/>
      </w:pPr>
      <w:r>
        <w:rPr>
          <w:sz w:val="21"/>
          <w:szCs w:val="21"/>
        </w:rPr>
        <w:t xml:space="preserve">Out of scope for the current build (see Section 8 and Section 9): electronic signatures for full 21 CFR Part 11 parity (the audit trail itself is implemented; re-authentication at the point of action is not), embeddings/vector-search-based chunking, and adaptive retraining.</w:t>
      </w:r>
    </w:p>
    <w:p>
      <w:pPr>
        <w:pStyle w:val="Heading2"/>
        <w:spacing w:after="150" w:before="300"/>
      </w:pPr>
      <w:r>
        <w:rPr>
          <w:b/>
          <w:bCs/>
          <w:color w:val="1F2937"/>
          <w:sz w:val="25"/>
          <w:szCs w:val="25"/>
        </w:rPr>
        <w:t xml:space="preserve">1.3 Intended Audience</w:t>
      </w:r>
    </w:p>
    <w:p>
      <w:pPr>
        <w:pStyle w:val="ListParagraph"/>
        <w:numPr>
          <w:ilvl w:val="0"/>
          <w:numId w:val="2"/>
        </w:numPr>
        <w:spacing w:after="90" w:line="276"/>
      </w:pPr>
      <w:r>
        <w:rPr>
          <w:sz w:val="21"/>
          <w:szCs w:val="21"/>
        </w:rPr>
        <w:t xml:space="preserve">Bootcamp mentors/evaluators assessing PS053 deliverables</w:t>
      </w:r>
    </w:p>
    <w:p>
      <w:pPr>
        <w:pStyle w:val="ListParagraph"/>
        <w:numPr>
          <w:ilvl w:val="0"/>
          <w:numId w:val="2"/>
        </w:numPr>
        <w:spacing w:after="90" w:line="276"/>
      </w:pPr>
      <w:r>
        <w:rPr>
          <w:sz w:val="21"/>
          <w:szCs w:val="21"/>
        </w:rPr>
        <w:t xml:space="preserve">The development team continuing work after the bootcamp</w:t>
      </w:r>
    </w:p>
    <w:p>
      <w:pPr>
        <w:pStyle w:val="ListParagraph"/>
        <w:numPr>
          <w:ilvl w:val="0"/>
          <w:numId w:val="2"/>
        </w:numPr>
        <w:spacing w:after="90" w:line="276"/>
      </w:pPr>
      <w:r>
        <w:rPr>
          <w:sz w:val="21"/>
          <w:szCs w:val="21"/>
        </w:rPr>
        <w:t xml:space="preserve">A pharmaceutical QA/Training department that could pilot the tool</w:t>
      </w:r>
    </w:p>
    <w:p>
      <w:pPr>
        <w:pStyle w:val="ListParagraph"/>
        <w:numPr>
          <w:ilvl w:val="0"/>
          <w:numId w:val="2"/>
        </w:numPr>
        <w:spacing w:after="90" w:line="276"/>
      </w:pPr>
      <w:r>
        <w:rPr>
          <w:sz w:val="21"/>
          <w:szCs w:val="21"/>
        </w:rPr>
        <w:t xml:space="preserve">Future contributors who need to understand the current architecture before extending it</w:t>
      </w:r>
    </w:p>
    <w:p>
      <w:pPr>
        <w:pStyle w:val="Heading2"/>
        <w:spacing w:after="150" w:before="300"/>
      </w:pPr>
      <w:r>
        <w:rPr>
          <w:b/>
          <w:bCs/>
          <w:color w:val="1F2937"/>
          <w:sz w:val="25"/>
          <w:szCs w:val="25"/>
        </w:rPr>
        <w:t xml:space="preserve">1.4 Definitions, Acronyms and Abbreviations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D4ED8" w:val="clear"/>
            <w:tcMar>
              <w:top w:type="dxa" w:w="80"/>
              <w:left w:type="dxa" w:w="100"/>
              <w:bottom w:type="dxa" w:w="80"/>
              <w:right w:type="dxa" w:w="100"/>
            </w:tcMar>
            <w:vAlign w:val="center"/>
          </w:tcPr>
          <w:p>
            <w:pPr>
              <w:jc w:val="left"/>
            </w:pPr>
            <w:r>
              <w:rPr>
                <w:b/>
                <w:bCs/>
                <w:color w:val="FFFFFF"/>
                <w:sz w:val="19"/>
                <w:szCs w:val="19"/>
              </w:rPr>
              <w:t xml:space="preserve">Term</w:t>
            </w:r>
          </w:p>
        </w:tc>
        <w:tc>
          <w:tcPr>
            <w:tcW w:type="dxa" w:w="6300"/>
            <w:shd w:fill="1D4ED8" w:val="clear"/>
            <w:tcMar>
              <w:top w:type="dxa" w:w="80"/>
              <w:left w:type="dxa" w:w="100"/>
              <w:bottom w:type="dxa" w:w="80"/>
              <w:right w:type="dxa" w:w="100"/>
            </w:tcMar>
            <w:vAlign w:val="center"/>
          </w:tcPr>
          <w:p>
            <w:pPr>
              <w:jc w:val="left"/>
            </w:pPr>
            <w:r>
              <w:rPr>
                <w:b/>
                <w:bCs/>
                <w:color w:val="FFFFFF"/>
                <w:sz w:val="19"/>
                <w:szCs w:val="19"/>
              </w:rPr>
              <w:t xml:space="preserve">Meaning</w:t>
            </w:r>
          </w:p>
        </w:tc>
      </w:tr>
      <w:tr>
        <w:tc>
          <w:tcPr>
            <w:tcW w:type="dxa" w:w="3200"/>
            <w:tcMar>
              <w:top w:type="dxa" w:w="80"/>
              <w:left w:type="dxa" w:w="100"/>
              <w:bottom w:type="dxa" w:w="80"/>
              <w:right w:type="dxa" w:w="100"/>
            </w:tcMar>
            <w:vAlign w:val="center"/>
          </w:tcPr>
          <w:p>
            <w:pPr>
              <w:jc w:val="left"/>
            </w:pPr>
            <w:r>
              <w:rPr>
                <w:b w:val="false"/>
                <w:bCs w:val="false"/>
                <w:color w:val="1F2937"/>
                <w:sz w:val="19"/>
                <w:szCs w:val="19"/>
              </w:rPr>
              <w:t xml:space="preserve">SOP</w:t>
            </w:r>
          </w:p>
        </w:tc>
        <w:tc>
          <w:tcPr>
            <w:tcW w:type="dxa" w:w="6300"/>
            <w:tcMar>
              <w:top w:type="dxa" w:w="80"/>
              <w:left w:type="dxa" w:w="100"/>
              <w:bottom w:type="dxa" w:w="80"/>
              <w:right w:type="dxa" w:w="100"/>
            </w:tcMar>
            <w:vAlign w:val="center"/>
          </w:tcPr>
          <w:p>
            <w:pPr>
              <w:jc w:val="left"/>
            </w:pPr>
            <w:r>
              <w:rPr>
                <w:b w:val="false"/>
                <w:bCs w:val="false"/>
                <w:color w:val="1F2937"/>
                <w:sz w:val="19"/>
                <w:szCs w:val="19"/>
              </w:rPr>
              <w:t xml:space="preserve">Standard Operating Procedure – a controlled document describing how a task must be performed in a regulated pharma environment</w:t>
            </w:r>
          </w:p>
        </w:tc>
      </w:tr>
      <w:tr>
        <w:tc>
          <w:tcPr>
            <w:tcW w:type="dxa" w:w="3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GxP</w:t>
            </w:r>
          </w:p>
        </w:tc>
        <w:tc>
          <w:tcPr>
            <w:tcW w:type="dxa" w:w="6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“Good x Practice” (GMP, GLP, GCP, GDP) – the family of quality regulations pharma manufacturers must follow</w:t>
            </w:r>
          </w:p>
        </w:tc>
      </w:tr>
      <w:tr>
        <w:tc>
          <w:tcPr>
            <w:tcW w:type="dxa" w:w="3200"/>
            <w:tcMar>
              <w:top w:type="dxa" w:w="80"/>
              <w:left w:type="dxa" w:w="100"/>
              <w:bottom w:type="dxa" w:w="80"/>
              <w:right w:type="dxa" w:w="100"/>
            </w:tcMar>
            <w:vAlign w:val="center"/>
          </w:tcPr>
          <w:p>
            <w:pPr>
              <w:jc w:val="left"/>
            </w:pPr>
            <w:r>
              <w:rPr>
                <w:b w:val="false"/>
                <w:bCs w:val="false"/>
                <w:color w:val="1F2937"/>
                <w:sz w:val="19"/>
                <w:szCs w:val="19"/>
              </w:rPr>
              <w:t xml:space="preserve">21 CFR Part 11</w:t>
            </w:r>
          </w:p>
        </w:tc>
        <w:tc>
          <w:tcPr>
            <w:tcW w:type="dxa" w:w="6300"/>
            <w:tcMar>
              <w:top w:type="dxa" w:w="80"/>
              <w:left w:type="dxa" w:w="100"/>
              <w:bottom w:type="dxa" w:w="80"/>
              <w:right w:type="dxa" w:w="100"/>
            </w:tcMar>
            <w:vAlign w:val="center"/>
          </w:tcPr>
          <w:p>
            <w:pPr>
              <w:jc w:val="left"/>
            </w:pPr>
            <w:r>
              <w:rPr>
                <w:b w:val="false"/>
                <w:bCs w:val="false"/>
                <w:color w:val="1F2937"/>
                <w:sz w:val="19"/>
                <w:szCs w:val="19"/>
              </w:rPr>
              <w:t xml:space="preserve">US FDA regulation on electronic records and electronic signatures, relevant to any tool that records training/approval evidence</w:t>
            </w:r>
          </w:p>
        </w:tc>
      </w:tr>
      <w:tr>
        <w:tc>
          <w:tcPr>
            <w:tcW w:type="dxa" w:w="3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MCQ</w:t>
            </w:r>
          </w:p>
        </w:tc>
        <w:tc>
          <w:tcPr>
            <w:tcW w:type="dxa" w:w="6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Multiple-Choice Question</w:t>
            </w:r>
          </w:p>
        </w:tc>
      </w:tr>
      <w:tr>
        <w:tc>
          <w:tcPr>
            <w:tcW w:type="dxa" w:w="3200"/>
            <w:tcMar>
              <w:top w:type="dxa" w:w="80"/>
              <w:left w:type="dxa" w:w="100"/>
              <w:bottom w:type="dxa" w:w="80"/>
              <w:right w:type="dxa" w:w="100"/>
            </w:tcMar>
            <w:vAlign w:val="center"/>
          </w:tcPr>
          <w:p>
            <w:pPr>
              <w:jc w:val="left"/>
            </w:pPr>
            <w:r>
              <w:rPr>
                <w:b w:val="false"/>
                <w:bCs w:val="false"/>
                <w:color w:val="1F2937"/>
                <w:sz w:val="19"/>
                <w:szCs w:val="19"/>
              </w:rPr>
              <w:t xml:space="preserve">SME</w:t>
            </w:r>
          </w:p>
        </w:tc>
        <w:tc>
          <w:tcPr>
            <w:tcW w:type="dxa" w:w="6300"/>
            <w:tcMar>
              <w:top w:type="dxa" w:w="80"/>
              <w:left w:type="dxa" w:w="100"/>
              <w:bottom w:type="dxa" w:w="80"/>
              <w:right w:type="dxa" w:w="100"/>
            </w:tcMar>
            <w:vAlign w:val="center"/>
          </w:tcPr>
          <w:p>
            <w:pPr>
              <w:jc w:val="left"/>
            </w:pPr>
            <w:r>
              <w:rPr>
                <w:b w:val="false"/>
                <w:bCs w:val="false"/>
                <w:color w:val="1F2937"/>
                <w:sz w:val="19"/>
                <w:szCs w:val="19"/>
              </w:rPr>
              <w:t xml:space="preserve">Subject-Matter Expert – the reviewer who approves or rejects AI-drafted questions</w:t>
            </w:r>
          </w:p>
        </w:tc>
      </w:tr>
      <w:tr>
        <w:tc>
          <w:tcPr>
            <w:tcW w:type="dxa" w:w="3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RBAC</w:t>
            </w:r>
          </w:p>
        </w:tc>
        <w:tc>
          <w:tcPr>
            <w:tcW w:type="dxa" w:w="6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Role-Based Access Control</w:t>
            </w:r>
          </w:p>
        </w:tc>
      </w:tr>
      <w:tr>
        <w:tc>
          <w:tcPr>
            <w:tcW w:type="dxa" w:w="3200"/>
            <w:tcMar>
              <w:top w:type="dxa" w:w="80"/>
              <w:left w:type="dxa" w:w="100"/>
              <w:bottom w:type="dxa" w:w="80"/>
              <w:right w:type="dxa" w:w="100"/>
            </w:tcMar>
            <w:vAlign w:val="center"/>
          </w:tcPr>
          <w:p>
            <w:pPr>
              <w:jc w:val="left"/>
            </w:pPr>
            <w:r>
              <w:rPr>
                <w:b w:val="false"/>
                <w:bCs w:val="false"/>
                <w:color w:val="1F2937"/>
                <w:sz w:val="19"/>
                <w:szCs w:val="19"/>
              </w:rPr>
              <w:t xml:space="preserve">DRF</w:t>
            </w:r>
          </w:p>
        </w:tc>
        <w:tc>
          <w:tcPr>
            <w:tcW w:type="dxa" w:w="6300"/>
            <w:tcMar>
              <w:top w:type="dxa" w:w="80"/>
              <w:left w:type="dxa" w:w="100"/>
              <w:bottom w:type="dxa" w:w="80"/>
              <w:right w:type="dxa" w:w="100"/>
            </w:tcMar>
            <w:vAlign w:val="center"/>
          </w:tcPr>
          <w:p>
            <w:pPr>
              <w:jc w:val="left"/>
            </w:pPr>
            <w:r>
              <w:rPr>
                <w:b w:val="false"/>
                <w:bCs w:val="false"/>
                <w:color w:val="1F2937"/>
                <w:sz w:val="19"/>
                <w:szCs w:val="19"/>
              </w:rPr>
              <w:t xml:space="preserve">Django REST Framework</w:t>
            </w:r>
          </w:p>
        </w:tc>
      </w:tr>
      <w:tr>
        <w:tc>
          <w:tcPr>
            <w:tcW w:type="dxa" w:w="3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LLM</w:t>
            </w:r>
          </w:p>
        </w:tc>
        <w:tc>
          <w:tcPr>
            <w:tcW w:type="dxa" w:w="6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Large Language Model (here, NVIDIA NIM's meta/llama-3.1-8b-instruct via the ai_engine service, OpenAI-compatible API)</w:t>
            </w:r>
          </w:p>
        </w:tc>
      </w:tr>
      <w:tr>
        <w:tc>
          <w:tcPr>
            <w:tcW w:type="dxa" w:w="3200"/>
            <w:tcMar>
              <w:top w:type="dxa" w:w="80"/>
              <w:left w:type="dxa" w:w="100"/>
              <w:bottom w:type="dxa" w:w="80"/>
              <w:right w:type="dxa" w:w="100"/>
            </w:tcMar>
            <w:vAlign w:val="center"/>
          </w:tcPr>
          <w:p>
            <w:pPr>
              <w:jc w:val="left"/>
            </w:pPr>
            <w:r>
              <w:rPr>
                <w:b w:val="false"/>
                <w:bCs w:val="false"/>
                <w:color w:val="1F2937"/>
                <w:sz w:val="19"/>
                <w:szCs w:val="19"/>
              </w:rPr>
              <w:t xml:space="preserve">NIM</w:t>
            </w:r>
          </w:p>
        </w:tc>
        <w:tc>
          <w:tcPr>
            <w:tcW w:type="dxa" w:w="6300"/>
            <w:tcMar>
              <w:top w:type="dxa" w:w="80"/>
              <w:left w:type="dxa" w:w="100"/>
              <w:bottom w:type="dxa" w:w="80"/>
              <w:right w:type="dxa" w:w="100"/>
            </w:tcMar>
            <w:vAlign w:val="center"/>
          </w:tcPr>
          <w:p>
            <w:pPr>
              <w:jc w:val="left"/>
            </w:pPr>
            <w:r>
              <w:rPr>
                <w:b w:val="false"/>
                <w:bCs w:val="false"/>
                <w:color w:val="1F2937"/>
                <w:sz w:val="19"/>
                <w:szCs w:val="19"/>
              </w:rPr>
              <w:t xml:space="preserve">NVIDIA Inference Microservice – NVIDIA's hosted, OpenAI-API-compatible inference endpoint used for live question generation</w:t>
            </w:r>
          </w:p>
        </w:tc>
      </w:tr>
    </w:tbl>
    <w:p>
      <w:pPr>
        <w:pStyle w:val="Heading2"/>
        <w:spacing w:after="150" w:before="300"/>
      </w:pPr>
      <w:r>
        <w:rPr>
          <w:b/>
          <w:bCs/>
          <w:color w:val="1F2937"/>
          <w:sz w:val="25"/>
          <w:szCs w:val="25"/>
        </w:rPr>
        <w:t xml:space="preserve">1.5 References</w:t>
      </w:r>
    </w:p>
    <w:p>
      <w:pPr>
        <w:pStyle w:val="ListParagraph"/>
        <w:numPr>
          <w:ilvl w:val="0"/>
          <w:numId w:val="2"/>
        </w:numPr>
        <w:spacing w:after="90" w:line="276"/>
      </w:pPr>
      <w:r>
        <w:rPr>
          <w:sz w:val="21"/>
          <w:szCs w:val="21"/>
        </w:rPr>
        <w:t xml:space="preserve">Problem Statement PS053 – “Create a GxP training bot that generates role-specific quizzes from SOPs and explains wrong answers” (Pharma &amp; Life Sciences track, AI Focus: GenAI Tutor)</w:t>
      </w:r>
    </w:p>
    <w:p>
      <w:pPr>
        <w:pStyle w:val="ListParagraph"/>
        <w:numPr>
          <w:ilvl w:val="0"/>
          <w:numId w:val="2"/>
        </w:numPr>
        <w:spacing w:after="90" w:line="276"/>
      </w:pPr>
      <w:r>
        <w:rPr>
          <w:sz w:val="21"/>
          <w:szCs w:val="21"/>
        </w:rPr>
        <w:t xml:space="preserve">Project source code: /backend (Django 5 + DRF) and /frontend (React 18 + Vite) in this repository</w:t>
      </w:r>
    </w:p>
    <w:p>
      <w:pPr>
        <w:pStyle w:val="ListParagraph"/>
        <w:numPr>
          <w:ilvl w:val="0"/>
          <w:numId w:val="2"/>
        </w:numPr>
        <w:spacing w:after="90" w:line="276"/>
      </w:pPr>
      <w:r>
        <w:rPr>
          <w:sz w:val="21"/>
          <w:szCs w:val="21"/>
        </w:rPr>
        <w:t xml:space="preserve">US FDA 21 CFR Part 11 – Electronic Records; Electronic Signatures</w:t>
      </w:r>
    </w:p>
    <w:p>
      <w:pPr>
        <w:pStyle w:val="ListParagraph"/>
        <w:numPr>
          <w:ilvl w:val="0"/>
          <w:numId w:val="2"/>
        </w:numPr>
        <w:spacing w:after="90" w:line="276"/>
      </w:pPr>
      <w:r>
        <w:rPr>
          <w:sz w:val="21"/>
          <w:szCs w:val="21"/>
        </w:rPr>
        <w:t xml:space="preserve">ALCOA+ data-integrity principles (Attributable, Legible, Contemporaneous, Original, Accurate, +Complete, Consistent, Enduring, Available)</w:t>
      </w:r>
    </w:p>
    <w:p>
      <w:pPr>
        <w:pStyle w:val="Heading1"/>
        <w:pBdr>
          <w:bottom w:val="single" w:color="1D4ED8" w:sz="6" w:space="4"/>
        </w:pBdr>
        <w:spacing w:after="200" w:before="400"/>
      </w:pPr>
      <w:r>
        <w:rPr>
          <w:b/>
          <w:bCs/>
          <w:color w:val="1D4ED8"/>
          <w:sz w:val="30"/>
          <w:szCs w:val="30"/>
        </w:rPr>
        <w:t xml:space="preserve">2. Overall Description</w:t>
      </w:r>
    </w:p>
    <w:p>
      <w:pPr>
        <w:pStyle w:val="Heading2"/>
        <w:spacing w:after="150" w:before="300"/>
      </w:pPr>
      <w:r>
        <w:rPr>
          <w:b/>
          <w:bCs/>
          <w:color w:val="1F2937"/>
          <w:sz w:val="25"/>
          <w:szCs w:val="25"/>
        </w:rPr>
        <w:t xml:space="preserve">2.1 Product Perspective</w:t>
      </w:r>
    </w:p>
    <w:p>
      <w:pPr>
        <w:spacing w:after="160" w:line="288"/>
      </w:pPr>
      <w:r>
        <w:rPr>
          <w:sz w:val="21"/>
          <w:szCs w:val="21"/>
        </w:rPr>
        <w:t xml:space="preserve">The system is a self-contained full-stack web application, not an add-on to an existing LMS. It is composed of a Django REST API backend (SQLite in development, PostgreSQL recommended for production) and a React single-page application frontend. The AI layer is isolated in an ai_engine service module that wraps NVIDIA NIM's OpenAI-compatible Chat Completions API, so the model provider can be swapped by changing one base_url/model pair. The same module falls back to a deterministic offline generator whenever no API key is configured or the live call fails, so question generation never has a hard dependency on the AI provider being reachable.</w:t>
      </w:r>
    </w:p>
    <w:p>
      <w:pPr>
        <w:spacing w:after="160" w:line="288"/>
      </w:pPr>
      <w:r>
        <w:rPr>
          <w:sz w:val="21"/>
          <w:szCs w:val="21"/>
        </w:rPr>
        <w:t xml:space="preserve">Conceptually the product turns a static compliance document (the SOP) into an interactive, scored learning object, and closes the loop by using explanations to teach the learner why a wrong answer was wrong — this explanation-first design is the core of the PS053 requirement (“explains wrong answers”).</w:t>
      </w:r>
    </w:p>
    <w:p>
      <w:pPr>
        <w:pStyle w:val="Heading2"/>
        <w:spacing w:after="150" w:before="300"/>
      </w:pPr>
      <w:r>
        <w:rPr>
          <w:b/>
          <w:bCs/>
          <w:color w:val="1F2937"/>
          <w:sz w:val="25"/>
          <w:szCs w:val="25"/>
        </w:rPr>
        <w:t xml:space="preserve">2.2 Product Functions (Summary)</w:t>
      </w:r>
    </w:p>
    <w:p>
      <w:pPr>
        <w:pStyle w:val="ListParagraph"/>
        <w:numPr>
          <w:ilvl w:val="0"/>
          <w:numId w:val="2"/>
        </w:numPr>
        <w:spacing w:after="90" w:line="276"/>
      </w:pPr>
      <w:r>
        <w:rPr>
          <w:sz w:val="21"/>
          <w:szCs w:val="21"/>
        </w:rPr>
        <w:t xml:space="preserve">Upload and version-control SOP documents by SOP code + version</w:t>
      </w:r>
    </w:p>
    <w:p>
      <w:pPr>
        <w:pStyle w:val="ListParagraph"/>
        <w:numPr>
          <w:ilvl w:val="0"/>
          <w:numId w:val="2"/>
        </w:numPr>
        <w:spacing w:after="90" w:line="276"/>
      </w:pPr>
      <w:r>
        <w:rPr>
          <w:sz w:val="21"/>
          <w:szCs w:val="21"/>
        </w:rPr>
        <w:t xml:space="preserve">Extract text from PDF/DOCX/TXT/MD and split it into training chunks</w:t>
      </w:r>
    </w:p>
    <w:p>
      <w:pPr>
        <w:pStyle w:val="ListParagraph"/>
        <w:numPr>
          <w:ilvl w:val="0"/>
          <w:numId w:val="2"/>
        </w:numPr>
        <w:spacing w:after="90" w:line="276"/>
      </w:pPr>
      <w:r>
        <w:rPr>
          <w:sz w:val="21"/>
          <w:szCs w:val="21"/>
        </w:rPr>
        <w:t xml:space="preserve">Define job roles and map learners to a role</w:t>
      </w:r>
    </w:p>
    <w:p>
      <w:pPr>
        <w:pStyle w:val="ListParagraph"/>
        <w:numPr>
          <w:ilvl w:val="0"/>
          <w:numId w:val="2"/>
        </w:numPr>
        <w:spacing w:after="90" w:line="276"/>
      </w:pPr>
      <w:r>
        <w:rPr>
          <w:sz w:val="21"/>
          <w:szCs w:val="21"/>
        </w:rPr>
        <w:t xml:space="preserve">Generate role-specific MCQs with an explanation field from an SOP chunk using an LLM prompt template</w:t>
      </w:r>
    </w:p>
    <w:p>
      <w:pPr>
        <w:pStyle w:val="ListParagraph"/>
        <w:numPr>
          <w:ilvl w:val="0"/>
          <w:numId w:val="2"/>
        </w:numPr>
        <w:spacing w:after="90" w:line="276"/>
      </w:pPr>
      <w:r>
        <w:rPr>
          <w:sz w:val="21"/>
          <w:szCs w:val="21"/>
        </w:rPr>
        <w:t xml:space="preserve">Let an SME approve or reject each AI-drafted question before it reaches learners</w:t>
      </w:r>
    </w:p>
    <w:p>
      <w:pPr>
        <w:pStyle w:val="ListParagraph"/>
        <w:numPr>
          <w:ilvl w:val="0"/>
          <w:numId w:val="2"/>
        </w:numPr>
        <w:spacing w:after="90" w:line="276"/>
      </w:pPr>
      <w:r>
        <w:rPr>
          <w:sz w:val="21"/>
          <w:szCs w:val="21"/>
        </w:rPr>
        <w:t xml:space="preserve">Run a timed/self-paced quiz attempt, capture selected options, auto-score on submit</w:t>
      </w:r>
    </w:p>
    <w:p>
      <w:pPr>
        <w:pStyle w:val="ListParagraph"/>
        <w:numPr>
          <w:ilvl w:val="0"/>
          <w:numId w:val="2"/>
        </w:numPr>
        <w:spacing w:after="90" w:line="276"/>
      </w:pPr>
      <w:r>
        <w:rPr>
          <w:sz w:val="21"/>
          <w:szCs w:val="21"/>
        </w:rPr>
        <w:t xml:space="preserve">Show learners the correct answer and compliance explanation for every question they got wrong</w:t>
      </w:r>
    </w:p>
    <w:p>
      <w:pPr>
        <w:pStyle w:val="ListParagraph"/>
        <w:numPr>
          <w:ilvl w:val="0"/>
          <w:numId w:val="2"/>
        </w:numPr>
        <w:spacing w:after="90" w:line="276"/>
      </w:pPr>
      <w:r>
        <w:rPr>
          <w:sz w:val="21"/>
          <w:szCs w:val="21"/>
        </w:rPr>
        <w:t xml:space="preserve">Summarize SOP processing, question approval, attempt, and score data on an analytics dashboard</w:t>
      </w:r>
    </w:p>
    <w:p>
      <w:pPr>
        <w:pStyle w:val="Heading2"/>
        <w:spacing w:after="150" w:before="300"/>
      </w:pPr>
      <w:r>
        <w:rPr>
          <w:b/>
          <w:bCs/>
          <w:color w:val="1F2937"/>
          <w:sz w:val="25"/>
          <w:szCs w:val="25"/>
        </w:rPr>
        <w:t xml:space="preserve">2.3 User Classes and Characteristics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4600"/>
        <w:gridCol w:w="2200"/>
      </w:tblGrid>
      <w:tr>
        <w:trPr>
          <w:tblHeader/>
        </w:trPr>
        <w:tc>
          <w:tcPr>
            <w:tcW w:type="dxa" w:w="2700"/>
            <w:shd w:fill="1D4ED8" w:val="clear"/>
            <w:tcMar>
              <w:top w:type="dxa" w:w="80"/>
              <w:left w:type="dxa" w:w="100"/>
              <w:bottom w:type="dxa" w:w="80"/>
              <w:right w:type="dxa" w:w="100"/>
            </w:tcMar>
            <w:vAlign w:val="center"/>
          </w:tcPr>
          <w:p>
            <w:pPr>
              <w:jc w:val="left"/>
            </w:pPr>
            <w:r>
              <w:rPr>
                <w:b/>
                <w:bCs/>
                <w:color w:val="FFFFFF"/>
                <w:sz w:val="19"/>
                <w:szCs w:val="19"/>
              </w:rPr>
              <w:t xml:space="preserve">User Class</w:t>
            </w:r>
          </w:p>
        </w:tc>
        <w:tc>
          <w:tcPr>
            <w:tcW w:type="dxa" w:w="4600"/>
            <w:shd w:fill="1D4ED8" w:val="clear"/>
            <w:tcMar>
              <w:top w:type="dxa" w:w="80"/>
              <w:left w:type="dxa" w:w="100"/>
              <w:bottom w:type="dxa" w:w="80"/>
              <w:right w:type="dxa" w:w="100"/>
            </w:tcMar>
            <w:vAlign w:val="center"/>
          </w:tcPr>
          <w:p>
            <w:pPr>
              <w:jc w:val="left"/>
            </w:pPr>
            <w:r>
              <w:rPr>
                <w:b/>
                <w:bCs/>
                <w:color w:val="FFFFFF"/>
                <w:sz w:val="19"/>
                <w:szCs w:val="19"/>
              </w:rPr>
              <w:t xml:space="preserve">Description</w:t>
            </w:r>
          </w:p>
        </w:tc>
        <w:tc>
          <w:tcPr>
            <w:tcW w:type="dxa" w:w="2200"/>
            <w:shd w:fill="1D4ED8" w:val="clear"/>
            <w:tcMar>
              <w:top w:type="dxa" w:w="80"/>
              <w:left w:type="dxa" w:w="100"/>
              <w:bottom w:type="dxa" w:w="80"/>
              <w:right w:type="dxa" w:w="100"/>
            </w:tcMar>
            <w:vAlign w:val="center"/>
          </w:tcPr>
          <w:p>
            <w:pPr>
              <w:jc w:val="left"/>
            </w:pPr>
            <w:r>
              <w:rPr>
                <w:b/>
                <w:bCs/>
                <w:color w:val="FFFFFF"/>
                <w:sz w:val="19"/>
                <w:szCs w:val="19"/>
              </w:rPr>
              <w:t xml:space="preserve">Technical Level</w:t>
            </w:r>
          </w:p>
        </w:tc>
      </w:tr>
      <w:tr>
        <w:tc>
          <w:tcPr>
            <w:tcW w:type="dxa" w:w="2700"/>
            <w:tcMar>
              <w:top w:type="dxa" w:w="80"/>
              <w:left w:type="dxa" w:w="100"/>
              <w:bottom w:type="dxa" w:w="80"/>
              <w:right w:type="dxa" w:w="100"/>
            </w:tcMar>
            <w:vAlign w:val="center"/>
          </w:tcPr>
          <w:p>
            <w:pPr>
              <w:jc w:val="left"/>
            </w:pPr>
            <w:r>
              <w:rPr>
                <w:b w:val="false"/>
                <w:bCs w:val="false"/>
                <w:color w:val="1F2937"/>
                <w:sz w:val="19"/>
                <w:szCs w:val="19"/>
              </w:rPr>
              <w:t xml:space="preserve">Training/QA Admin</w:t>
            </w:r>
          </w:p>
        </w:tc>
        <w:tc>
          <w:tcPr>
            <w:tcW w:type="dxa" w:w="4600"/>
            <w:tcMar>
              <w:top w:type="dxa" w:w="80"/>
              <w:left w:type="dxa" w:w="100"/>
              <w:bottom w:type="dxa" w:w="80"/>
              <w:right w:type="dxa" w:w="100"/>
            </w:tcMar>
            <w:vAlign w:val="center"/>
          </w:tcPr>
          <w:p>
            <w:pPr>
              <w:jc w:val="left"/>
            </w:pPr>
            <w:r>
              <w:rPr>
                <w:b w:val="false"/>
                <w:bCs w:val="false"/>
                <w:color w:val="1F2937"/>
                <w:sz w:val="19"/>
                <w:szCs w:val="19"/>
              </w:rPr>
              <w:t xml:space="preserve">Uploads SOPs, defines job roles, triggers quiz generation, monitors compliance dashboards</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Low – Medium</w:t>
            </w:r>
          </w:p>
        </w:tc>
      </w:tr>
      <w:tr>
        <w:tc>
          <w:tcPr>
            <w:tcW w:type="dxa" w:w="27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SME / QA Reviewer</w:t>
            </w:r>
          </w:p>
        </w:tc>
        <w:tc>
          <w:tcPr>
            <w:tcW w:type="dxa" w:w="4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Reviews AI-drafted questions for factual and regulatory correctness before publishing</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Domain expert, low technical level</w:t>
            </w:r>
          </w:p>
        </w:tc>
      </w:tr>
      <w:tr>
        <w:tc>
          <w:tcPr>
            <w:tcW w:type="dxa" w:w="2700"/>
            <w:tcMar>
              <w:top w:type="dxa" w:w="80"/>
              <w:left w:type="dxa" w:w="100"/>
              <w:bottom w:type="dxa" w:w="80"/>
              <w:right w:type="dxa" w:w="100"/>
            </w:tcMar>
            <w:vAlign w:val="center"/>
          </w:tcPr>
          <w:p>
            <w:pPr>
              <w:jc w:val="left"/>
            </w:pPr>
            <w:r>
              <w:rPr>
                <w:b w:val="false"/>
                <w:bCs w:val="false"/>
                <w:color w:val="1F2937"/>
                <w:sz w:val="19"/>
                <w:szCs w:val="19"/>
              </w:rPr>
              <w:t xml:space="preserve">Learner (Employee)</w:t>
            </w:r>
          </w:p>
        </w:tc>
        <w:tc>
          <w:tcPr>
            <w:tcW w:type="dxa" w:w="4600"/>
            <w:tcMar>
              <w:top w:type="dxa" w:w="80"/>
              <w:left w:type="dxa" w:w="100"/>
              <w:bottom w:type="dxa" w:w="80"/>
              <w:right w:type="dxa" w:w="100"/>
            </w:tcMar>
            <w:vAlign w:val="center"/>
          </w:tcPr>
          <w:p>
            <w:pPr>
              <w:jc w:val="left"/>
            </w:pPr>
            <w:r>
              <w:rPr>
                <w:b w:val="false"/>
                <w:bCs w:val="false"/>
                <w:color w:val="1F2937"/>
                <w:sz w:val="19"/>
                <w:szCs w:val="19"/>
              </w:rPr>
              <w:t xml:space="preserve">Takes the assigned quiz for their job role and SOP, reviews explanations for wrong answers</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Low</w:t>
            </w:r>
          </w:p>
        </w:tc>
      </w:tr>
      <w:tr>
        <w:tc>
          <w:tcPr>
            <w:tcW w:type="dxa" w:w="27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System Administrator</w:t>
            </w:r>
          </w:p>
        </w:tc>
        <w:tc>
          <w:tcPr>
            <w:tcW w:type="dxa" w:w="4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Manages users, job roles, environment configuration, and API keys</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High</w:t>
            </w:r>
          </w:p>
        </w:tc>
      </w:tr>
    </w:tbl>
    <w:p>
      <w:pPr>
        <w:spacing w:after="160" w:line="288"/>
      </w:pPr>
      <w:r>
        <w:rPr>
          <w:sz w:val="21"/>
          <w:szCs w:val="21"/>
        </w:rPr>
        <w:t xml:space="preserve">Note: the current build maps Training/QA Admin and SME/QA Reviewer onto two Django Groups (Admin, SME) plus the built-in is_staff flag (which implies Admin), checked by dedicated permission classes on every write endpoint (Section 3.7, Section 5.2). Learner is simply an authenticated user with a LearnerProfile. There is no separate System Administrator tier yet beyond Django's own is_superuser/admin site — that role is out of scope for this build.</w:t>
      </w:r>
    </w:p>
    <w:p>
      <w:pPr>
        <w:pStyle w:val="Heading2"/>
        <w:spacing w:after="150" w:before="300"/>
      </w:pPr>
      <w:r>
        <w:rPr>
          <w:b/>
          <w:bCs/>
          <w:color w:val="1F2937"/>
          <w:sz w:val="25"/>
          <w:szCs w:val="25"/>
        </w:rPr>
        <w:t xml:space="preserve">2.4 Operating Environment</w:t>
      </w:r>
    </w:p>
    <w:p>
      <w:pPr>
        <w:pStyle w:val="ListParagraph"/>
        <w:numPr>
          <w:ilvl w:val="0"/>
          <w:numId w:val="2"/>
        </w:numPr>
        <w:spacing w:after="90" w:line="276"/>
      </w:pPr>
      <w:r>
        <w:rPr>
          <w:sz w:val="21"/>
          <w:szCs w:val="21"/>
        </w:rPr>
        <w:t xml:space="preserve">Backend: Python 3.11+/3.12, Django 5.x, Django REST Framework 3.15, served via WSGI/ASGI</w:t>
      </w:r>
    </w:p>
    <w:p>
      <w:pPr>
        <w:pStyle w:val="ListParagraph"/>
        <w:numPr>
          <w:ilvl w:val="0"/>
          <w:numId w:val="2"/>
        </w:numPr>
        <w:spacing w:after="90" w:line="276"/>
      </w:pPr>
      <w:r>
        <w:rPr>
          <w:sz w:val="21"/>
          <w:szCs w:val="21"/>
        </w:rPr>
        <w:t xml:space="preserve">Frontend: React 18 + Vite 5, served as a static SPA in dev, or as a built bundle behind nginx in the Docker image, calling the backend over HTTP/JSON</w:t>
      </w:r>
    </w:p>
    <w:p>
      <w:pPr>
        <w:pStyle w:val="ListParagraph"/>
        <w:numPr>
          <w:ilvl w:val="0"/>
          <w:numId w:val="2"/>
        </w:numPr>
        <w:spacing w:after="90" w:line="276"/>
      </w:pPr>
      <w:r>
        <w:rPr>
          <w:sz w:val="21"/>
          <w:szCs w:val="21"/>
        </w:rPr>
        <w:t xml:space="preserve">Database: SQLite for local development (db.sqlite3, zero setup); PostgreSQL 16 verified via Docker (docker-compose.yml) with real migrations, the full test suite, and a JSONB round-trip check</w:t>
      </w:r>
    </w:p>
    <w:p>
      <w:pPr>
        <w:pStyle w:val="ListParagraph"/>
        <w:numPr>
          <w:ilvl w:val="0"/>
          <w:numId w:val="2"/>
        </w:numPr>
        <w:spacing w:after="90" w:line="276"/>
      </w:pPr>
      <w:r>
        <w:rPr>
          <w:sz w:val="21"/>
          <w:szCs w:val="21"/>
        </w:rPr>
        <w:t xml:space="preserve">Document parsing: PyMuPDF (PDF) and python-docx (DOCX); extraction and chunking run as a Celery task</w:t>
      </w:r>
    </w:p>
    <w:p>
      <w:pPr>
        <w:pStyle w:val="ListParagraph"/>
        <w:numPr>
          <w:ilvl w:val="0"/>
          <w:numId w:val="2"/>
        </w:numPr>
        <w:spacing w:after="90" w:line="276"/>
      </w:pPr>
      <w:r>
        <w:rPr>
          <w:sz w:val="21"/>
          <w:szCs w:val="21"/>
        </w:rPr>
        <w:t xml:space="preserve">AI provider: NVIDIA NIM (meta/llama-3.1-8b-instruct), OpenAI-compatible API, configured via NVIDIA_API_KEY; the ai_engine module is provider-agnostic by design and falls back to an offline generator on any failure; generation also runs as a Celery task</w:t>
      </w:r>
    </w:p>
    <w:p>
      <w:pPr>
        <w:pStyle w:val="ListParagraph"/>
        <w:numPr>
          <w:ilvl w:val="0"/>
          <w:numId w:val="2"/>
        </w:numPr>
        <w:spacing w:after="90" w:line="276"/>
      </w:pPr>
      <w:r>
        <w:rPr>
          <w:sz w:val="21"/>
          <w:szCs w:val="21"/>
        </w:rPr>
        <w:t xml:space="preserve">Authentication: DRF TokenAuthentication (rest_framework.authtoken); login/logout/me endpoints under /api/accounts/; three role tiers (Admin, SME Reviewer, Learner) via Django Groups</w:t>
      </w:r>
    </w:p>
    <w:p>
      <w:pPr>
        <w:pStyle w:val="ListParagraph"/>
        <w:numPr>
          <w:ilvl w:val="0"/>
          <w:numId w:val="2"/>
        </w:numPr>
        <w:spacing w:after="90" w:line="276"/>
      </w:pPr>
      <w:r>
        <w:rPr>
          <w:sz w:val="21"/>
          <w:szCs w:val="21"/>
        </w:rPr>
        <w:t xml:space="preserve">Async processing: Celery + Redis, verified with a real broker/worker (locally and via Docker); defaults to CELERY_TASK_ALWAYS_EAGER=True (synchronous, in-process) so local dev and the test suite need no broker at all</w:t>
      </w:r>
    </w:p>
    <w:p>
      <w:pPr>
        <w:pStyle w:val="ListParagraph"/>
        <w:numPr>
          <w:ilvl w:val="0"/>
          <w:numId w:val="2"/>
        </w:numPr>
        <w:spacing w:after="90" w:line="276"/>
      </w:pPr>
      <w:r>
        <w:rPr>
          <w:sz w:val="21"/>
          <w:szCs w:val="21"/>
        </w:rPr>
        <w:t xml:space="preserve">Containerization: Dockerfiles for backend and frontend, plus docker-compose.yml wiring db/redis/backend/celery-worker/frontend together; built and run end-to-end during development</w:t>
      </w:r>
    </w:p>
    <w:p>
      <w:pPr>
        <w:pStyle w:val="ListParagraph"/>
        <w:numPr>
          <w:ilvl w:val="0"/>
          <w:numId w:val="2"/>
        </w:numPr>
        <w:spacing w:after="90" w:line="276"/>
      </w:pPr>
      <w:r>
        <w:rPr>
          <w:sz w:val="21"/>
          <w:szCs w:val="21"/>
        </w:rPr>
        <w:t xml:space="preserve">CI: GitHub Actions workflow running the backend test suite against a real Postgres service container, plus a frontend build</w:t>
      </w:r>
    </w:p>
    <w:p>
      <w:pPr>
        <w:pStyle w:val="ListParagraph"/>
        <w:numPr>
          <w:ilvl w:val="0"/>
          <w:numId w:val="2"/>
        </w:numPr>
        <w:spacing w:after="90" w:line="276"/>
      </w:pPr>
      <w:r>
        <w:rPr>
          <w:sz w:val="21"/>
          <w:szCs w:val="21"/>
        </w:rPr>
        <w:t xml:space="preserve">Target browsers: modern evergreen browsers (Chrome, Edge, Firefox) on desktop, used internally by an organization</w:t>
      </w:r>
    </w:p>
    <w:p>
      <w:pPr>
        <w:pStyle w:val="Heading2"/>
        <w:spacing w:after="150" w:before="300"/>
      </w:pPr>
      <w:r>
        <w:rPr>
          <w:b/>
          <w:bCs/>
          <w:color w:val="1F2937"/>
          <w:sz w:val="25"/>
          <w:szCs w:val="25"/>
        </w:rPr>
        <w:t xml:space="preserve">2.5 Design and Implementation Constraints</w:t>
      </w:r>
    </w:p>
    <w:p>
      <w:pPr>
        <w:pStyle w:val="ListParagraph"/>
        <w:numPr>
          <w:ilvl w:val="0"/>
          <w:numId w:val="2"/>
        </w:numPr>
        <w:spacing w:after="90" w:line="276"/>
      </w:pPr>
      <w:r>
        <w:rPr>
          <w:sz w:val="21"/>
          <w:szCs w:val="21"/>
        </w:rPr>
        <w:t xml:space="preserve">A bootcamp timeline still constrains scope short of a fully hardened, audited compliance product — see Section 9 for what remains</w:t>
      </w:r>
    </w:p>
    <w:p>
      <w:pPr>
        <w:pStyle w:val="ListParagraph"/>
        <w:numPr>
          <w:ilvl w:val="0"/>
          <w:numId w:val="2"/>
        </w:numPr>
        <w:spacing w:after="90" w:line="276"/>
      </w:pPr>
      <w:r>
        <w:rPr>
          <w:sz w:val="21"/>
          <w:szCs w:val="21"/>
        </w:rPr>
        <w:t xml:space="preserve">CORS is restricted via CORS_ALLOWED_ORIGINS; write actions require a valid auth token AND the matching Admin/SME Django Group (or is_staff for Admin); reads require only authentication</w:t>
      </w:r>
    </w:p>
    <w:p>
      <w:pPr>
        <w:pStyle w:val="ListParagraph"/>
        <w:numPr>
          <w:ilvl w:val="0"/>
          <w:numId w:val="2"/>
        </w:numPr>
        <w:spacing w:after="90" w:line="276"/>
      </w:pPr>
      <w:r>
        <w:rPr>
          <w:sz w:val="21"/>
          <w:szCs w:val="21"/>
        </w:rPr>
        <w:t xml:space="preserve">SOP chunking now splits on detected section headings first, falling back to a length-based splitter (max 1200 characters) only when no headings are found — still not a semantic or embeddings-based splitter</w:t>
      </w:r>
    </w:p>
    <w:p>
      <w:pPr>
        <w:pStyle w:val="ListParagraph"/>
        <w:numPr>
          <w:ilvl w:val="0"/>
          <w:numId w:val="2"/>
        </w:numPr>
        <w:spacing w:after="90" w:line="276"/>
      </w:pPr>
      <w:r>
        <w:rPr>
          <w:sz w:val="21"/>
          <w:szCs w:val="21"/>
        </w:rPr>
        <w:t xml:space="preserve">The view layer still waits on the Celery task's result (.delay().get(timeout=...)) before responding, so the HTTP contract is unchanged for the frontend — the win is that a worker process, not the web request thread, absorbs the PDF-parsing or LLM-call latency; a fully async (submit-and-poll) API is not implemented</w:t>
      </w:r>
    </w:p>
    <w:p>
      <w:pPr>
        <w:pStyle w:val="Heading2"/>
        <w:spacing w:after="150" w:before="300"/>
      </w:pPr>
      <w:r>
        <w:rPr>
          <w:b/>
          <w:bCs/>
          <w:color w:val="1F2937"/>
          <w:sz w:val="25"/>
          <w:szCs w:val="25"/>
        </w:rPr>
        <w:t xml:space="preserve">2.6 Assumptions and Dependencies</w:t>
      </w:r>
    </w:p>
    <w:p>
      <w:pPr>
        <w:pStyle w:val="ListParagraph"/>
        <w:numPr>
          <w:ilvl w:val="0"/>
          <w:numId w:val="2"/>
        </w:numPr>
        <w:spacing w:after="90" w:line="276"/>
      </w:pPr>
      <w:r>
        <w:rPr>
          <w:sz w:val="21"/>
          <w:szCs w:val="21"/>
        </w:rPr>
        <w:t xml:space="preserve">SOPs are supplied as digital PDF/DOCX/TXT/MD files with selectable text (no OCR for scanned/image-only PDFs is implemented)</w:t>
      </w:r>
    </w:p>
    <w:p>
      <w:pPr>
        <w:pStyle w:val="ListParagraph"/>
        <w:numPr>
          <w:ilvl w:val="0"/>
          <w:numId w:val="2"/>
        </w:numPr>
        <w:spacing w:after="90" w:line="276"/>
      </w:pPr>
      <w:r>
        <w:rPr>
          <w:sz w:val="21"/>
          <w:szCs w:val="21"/>
        </w:rPr>
        <w:t xml:space="preserve">An NVIDIA NIM API key with sufficient quota will be provisioned for any environment that needs live question generation; the offline fallback generator covers the case where it is not</w:t>
      </w:r>
    </w:p>
    <w:p>
      <w:pPr>
        <w:pStyle w:val="ListParagraph"/>
        <w:numPr>
          <w:ilvl w:val="0"/>
          <w:numId w:val="2"/>
        </w:numPr>
        <w:spacing w:after="90" w:line="276"/>
      </w:pPr>
      <w:r>
        <w:rPr>
          <w:sz w:val="21"/>
          <w:szCs w:val="21"/>
        </w:rPr>
        <w:t xml:space="preserve">Job roles and learner-to-role mapping are maintained by an admin; there is no self-service registration flow</w:t>
      </w:r>
    </w:p>
    <w:p>
      <w:pPr>
        <w:pStyle w:val="ListParagraph"/>
        <w:numPr>
          <w:ilvl w:val="0"/>
          <w:numId w:val="2"/>
        </w:numPr>
        <w:spacing w:after="90" w:line="276"/>
      </w:pPr>
      <w:r>
        <w:rPr>
          <w:sz w:val="21"/>
          <w:szCs w:val="21"/>
        </w:rPr>
        <w:t xml:space="preserve">The organization accepts that, until Section 9 items are implemented, this build is a functional prototype and not yet suitable for use as an official GxP training record</w:t>
      </w:r>
    </w:p>
    <w:p>
      <w:pPr>
        <w:pStyle w:val="Heading1"/>
        <w:pBdr>
          <w:bottom w:val="single" w:color="1D4ED8" w:sz="6" w:space="4"/>
        </w:pBdr>
        <w:spacing w:after="200" w:before="400"/>
      </w:pPr>
      <w:r>
        <w:rPr>
          <w:b/>
          <w:bCs/>
          <w:color w:val="1D4ED8"/>
          <w:sz w:val="30"/>
          <w:szCs w:val="30"/>
        </w:rPr>
        <w:t xml:space="preserve">3. System Features (Functional Requirements)</w:t>
      </w:r>
    </w:p>
    <w:p>
      <w:pPr>
        <w:spacing w:after="160" w:line="288"/>
      </w:pPr>
      <w:r>
        <w:rPr>
          <w:sz w:val="21"/>
          <w:szCs w:val="21"/>
        </w:rPr>
        <w:t xml:space="preserve">Each feature below is grounded in an existing Django app in /backend. FR IDs are used for traceability in test plans.</w:t>
      </w:r>
    </w:p>
    <w:p>
      <w:pPr>
        <w:pStyle w:val="Heading2"/>
        <w:spacing w:after="150" w:before="300"/>
      </w:pPr>
      <w:r>
        <w:rPr>
          <w:b/>
          <w:bCs/>
          <w:color w:val="1F2937"/>
          <w:sz w:val="25"/>
          <w:szCs w:val="25"/>
        </w:rPr>
        <w:t xml:space="preserve">3.1 SOP Management (app: sops)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tcW w:type="dxa" w:w="1300"/>
            <w:shd w:fill="1D4ED8"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600"/>
            <w:shd w:fill="1D4ED8"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5400"/>
            <w:shd w:fill="1D4ED8" w:val="clear"/>
            <w:tcMar>
              <w:top w:type="dxa" w:w="80"/>
              <w:left w:type="dxa" w:w="100"/>
              <w:bottom w:type="dxa" w:w="80"/>
              <w:right w:type="dxa" w:w="100"/>
            </w:tcMar>
            <w:vAlign w:val="center"/>
          </w:tcPr>
          <w:p>
            <w:pPr>
              <w:jc w:val="left"/>
            </w:pPr>
            <w:r>
              <w:rPr>
                <w:b/>
                <w:bCs/>
                <w:color w:val="FFFFFF"/>
                <w:sz w:val="19"/>
                <w:szCs w:val="19"/>
              </w:rPr>
              <w:t xml:space="preserve">Detail</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FR-1.1</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Upload SOP</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Admin uploads a file (PDF/DOCX/TXT/MD) with title, sop_code, version, and department. Uniqueness is enforced on (sop_code, version).</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FR-1.2</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Extract SOP text</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POST /api/sops/documents/{id}/process/ extracts text per file type (PyMuPDF for PDF, python-docx for DOCX, raw read for TXT/MD), running as a Celery task (process_sop_document_task).</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FR-1.3</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Chunk SOP text</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chunk_text() splits on detected section headings (“Section 2: Gowning Sequence”, “3.1 Cleaning Verification”, ...) first, using the heading as the chunk's section_title, and falls back to a ≤1200-character length-based split (or sub-splits an overlong section) when no headings are found. Verified on real data: one previously blind chunk became 5 correctly-titled sections.</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FR-1.4</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Track SOP status</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SOPDocument.status moves uploaded → processed on success or → failed on extraction error, surfaced back in the API response.</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FR-1.5</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List/browse SOPs</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GET /api/sops/documents/ and /api/sops/chunks/ (read-only) list all SOPs and their chunks.</w:t>
            </w:r>
          </w:p>
        </w:tc>
      </w:tr>
    </w:tbl>
    <w:p>
      <w:pPr>
        <w:pStyle w:val="Heading2"/>
        <w:spacing w:after="150" w:before="300"/>
      </w:pPr>
      <w:r>
        <w:rPr>
          <w:b/>
          <w:bCs/>
          <w:color w:val="1F2937"/>
          <w:sz w:val="25"/>
          <w:szCs w:val="25"/>
        </w:rPr>
        <w:t xml:space="preserve">3.2 Job Role &amp; Learner Management (app: accounts)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tcW w:type="dxa" w:w="1300"/>
            <w:shd w:fill="1D4ED8"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600"/>
            <w:shd w:fill="1D4ED8"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5400"/>
            <w:shd w:fill="1D4ED8" w:val="clear"/>
            <w:tcMar>
              <w:top w:type="dxa" w:w="80"/>
              <w:left w:type="dxa" w:w="100"/>
              <w:bottom w:type="dxa" w:w="80"/>
              <w:right w:type="dxa" w:w="100"/>
            </w:tcMar>
            <w:vAlign w:val="center"/>
          </w:tcPr>
          <w:p>
            <w:pPr>
              <w:jc w:val="left"/>
            </w:pPr>
            <w:r>
              <w:rPr>
                <w:b/>
                <w:bCs/>
                <w:color w:val="FFFFFF"/>
                <w:sz w:val="19"/>
                <w:szCs w:val="19"/>
              </w:rPr>
              <w:t xml:space="preserve">Detail</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FR-2.1</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Define job roles</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CRUD on JobRole (name, department, description) via /api/accounts/job-roles/.</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FR-2.2</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Maintain learner profiles</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LearnerProfile links a Django user to one JobRole with an employee_code, via /api/accounts/learner-profiles/.</w:t>
            </w:r>
          </w:p>
        </w:tc>
      </w:tr>
    </w:tbl>
    <w:p>
      <w:pPr>
        <w:pStyle w:val="Heading2"/>
        <w:spacing w:after="150" w:before="300"/>
      </w:pPr>
      <w:r>
        <w:rPr>
          <w:b/>
          <w:bCs/>
          <w:color w:val="1F2937"/>
          <w:sz w:val="25"/>
          <w:szCs w:val="25"/>
        </w:rPr>
        <w:t xml:space="preserve">3.3 AI Quiz Generation Engine (app: ai_engine)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00"/>
      </w:tblGrid>
      <w:tr>
        <w:trPr>
          <w:tblHeader/>
        </w:trPr>
        <w:tc>
          <w:tcPr>
            <w:tcW w:type="dxa" w:w="1300"/>
            <w:shd w:fill="1D4ED8"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900"/>
            <w:shd w:fill="1D4ED8"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5100"/>
            <w:shd w:fill="1D4ED8" w:val="clear"/>
            <w:tcMar>
              <w:top w:type="dxa" w:w="80"/>
              <w:left w:type="dxa" w:w="100"/>
              <w:bottom w:type="dxa" w:w="80"/>
              <w:right w:type="dxa" w:w="100"/>
            </w:tcMar>
            <w:vAlign w:val="center"/>
          </w:tcPr>
          <w:p>
            <w:pPr>
              <w:jc w:val="left"/>
            </w:pPr>
            <w:r>
              <w:rPr>
                <w:b/>
                <w:bCs/>
                <w:color w:val="FFFFFF"/>
                <w:sz w:val="19"/>
                <w:szCs w:val="19"/>
              </w:rPr>
              <w:t xml:space="preserve">Detail</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FR-3.1</w:t>
            </w:r>
          </w:p>
        </w:tc>
        <w:tc>
          <w:tcPr>
            <w:tcW w:type="dxa" w:w="2900"/>
            <w:tcMar>
              <w:top w:type="dxa" w:w="80"/>
              <w:left w:type="dxa" w:w="100"/>
              <w:bottom w:type="dxa" w:w="80"/>
              <w:right w:type="dxa" w:w="100"/>
            </w:tcMar>
            <w:vAlign w:val="center"/>
          </w:tcPr>
          <w:p>
            <w:pPr>
              <w:jc w:val="left"/>
            </w:pPr>
            <w:r>
              <w:rPr>
                <w:b w:val="false"/>
                <w:bCs w:val="false"/>
                <w:color w:val="1F2937"/>
                <w:sz w:val="19"/>
                <w:szCs w:val="19"/>
              </w:rPr>
              <w:t xml:space="preserve">Build role-specific prompt</w:t>
            </w:r>
          </w:p>
        </w:tc>
        <w:tc>
          <w:tcPr>
            <w:tcW w:type="dxa" w:w="5100"/>
            <w:tcMar>
              <w:top w:type="dxa" w:w="80"/>
              <w:left w:type="dxa" w:w="100"/>
              <w:bottom w:type="dxa" w:w="80"/>
              <w:right w:type="dxa" w:w="100"/>
            </w:tcMar>
            <w:vAlign w:val="center"/>
          </w:tcPr>
          <w:p>
            <w:pPr>
              <w:jc w:val="left"/>
            </w:pPr>
            <w:r>
              <w:rPr>
                <w:b w:val="false"/>
                <w:bCs w:val="false"/>
                <w:color w:val="1F2937"/>
                <w:sz w:val="19"/>
                <w:szCs w:val="19"/>
              </w:rPr>
              <w:t xml:space="preserve">build_quiz_prompt(role_name, sop_chunk, number_of_questions) constrains the LLM to use only the supplied SOP text and return strict JSON.</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FR-3.2</w:t>
            </w:r>
          </w:p>
        </w:tc>
        <w:tc>
          <w:tcPr>
            <w:tcW w:type="dxa" w:w="2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Generate MCQs via LLM</w:t>
            </w:r>
          </w:p>
        </w:tc>
        <w:tc>
          <w:tcPr>
            <w:tcW w:type="dxa" w:w="51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generate_questions_with_nvidia_nim() calls NVIDIA NIM's meta/llama-3.1-8b-instruct (OpenAI-compatible client, temperature 0.2) and parses the JSON result into question_text, difficulty, options, correct_option_index, and explanation. Markdown code fences in the response are stripped before parsing, and the result is capped at the requested count.</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FR-3.3</w:t>
            </w:r>
          </w:p>
        </w:tc>
        <w:tc>
          <w:tcPr>
            <w:tcW w:type="dxa" w:w="2900"/>
            <w:tcMar>
              <w:top w:type="dxa" w:w="80"/>
              <w:left w:type="dxa" w:w="100"/>
              <w:bottom w:type="dxa" w:w="80"/>
              <w:right w:type="dxa" w:w="100"/>
            </w:tcMar>
            <w:vAlign w:val="center"/>
          </w:tcPr>
          <w:p>
            <w:pPr>
              <w:jc w:val="left"/>
            </w:pPr>
            <w:r>
              <w:rPr>
                <w:b w:val="false"/>
                <w:bCs w:val="false"/>
                <w:color w:val="1F2937"/>
                <w:sz w:val="19"/>
                <w:szCs w:val="19"/>
              </w:rPr>
              <w:t xml:space="preserve">Explain every option</w:t>
            </w:r>
          </w:p>
        </w:tc>
        <w:tc>
          <w:tcPr>
            <w:tcW w:type="dxa" w:w="5100"/>
            <w:tcMar>
              <w:top w:type="dxa" w:w="80"/>
              <w:left w:type="dxa" w:w="100"/>
              <w:bottom w:type="dxa" w:w="80"/>
              <w:right w:type="dxa" w:w="100"/>
            </w:tcMar>
            <w:vAlign w:val="center"/>
          </w:tcPr>
          <w:p>
            <w:pPr>
              <w:jc w:val="left"/>
            </w:pPr>
            <w:r>
              <w:rPr>
                <w:b w:val="false"/>
                <w:bCs w:val="false"/>
                <w:color w:val="1F2937"/>
                <w:sz w:val="19"/>
                <w:szCs w:val="19"/>
              </w:rPr>
              <w:t xml:space="preserve">Each generated explanation must state why the correct option is compliant and why a wrong option is risky — this is the direct implementation of the PS053 requirement to “explain wrong answers.”</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FR-3.4</w:t>
            </w:r>
          </w:p>
        </w:tc>
        <w:tc>
          <w:tcPr>
            <w:tcW w:type="dxa" w:w="2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Expose generation as an API</w:t>
            </w:r>
          </w:p>
        </w:tc>
        <w:tc>
          <w:tcPr>
            <w:tcW w:type="dxa" w:w="51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POST /api/ai_engine/generate/ accepts {sop, job_role, count, difficulty}, distributes count across the SOP's chunks, calls FR-3.1/3.2 per chunk (via generate_quiz_task, a Celery task), and persists results as draft Question/Option rows. Requires the Admin role.</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FR-3.5</w:t>
            </w:r>
          </w:p>
        </w:tc>
        <w:tc>
          <w:tcPr>
            <w:tcW w:type="dxa" w:w="2900"/>
            <w:tcMar>
              <w:top w:type="dxa" w:w="80"/>
              <w:left w:type="dxa" w:w="100"/>
              <w:bottom w:type="dxa" w:w="80"/>
              <w:right w:type="dxa" w:w="100"/>
            </w:tcMar>
            <w:vAlign w:val="center"/>
          </w:tcPr>
          <w:p>
            <w:pPr>
              <w:jc w:val="left"/>
            </w:pPr>
            <w:r>
              <w:rPr>
                <w:b w:val="false"/>
                <w:bCs w:val="false"/>
                <w:color w:val="1F2937"/>
                <w:sz w:val="19"/>
                <w:szCs w:val="19"/>
              </w:rPr>
              <w:t xml:space="preserve">Offline fallback generator</w:t>
            </w:r>
          </w:p>
        </w:tc>
        <w:tc>
          <w:tcPr>
            <w:tcW w:type="dxa" w:w="5100"/>
            <w:tcMar>
              <w:top w:type="dxa" w:w="80"/>
              <w:left w:type="dxa" w:w="100"/>
              <w:bottom w:type="dxa" w:w="80"/>
              <w:right w:type="dxa" w:w="100"/>
            </w:tcMar>
            <w:vAlign w:val="center"/>
          </w:tcPr>
          <w:p>
            <w:pPr>
              <w:jc w:val="left"/>
            </w:pPr>
            <w:r>
              <w:rPr>
                <w:b w:val="false"/>
                <w:bCs w:val="false"/>
                <w:color w:val="1F2937"/>
                <w:sz w:val="19"/>
                <w:szCs w:val="19"/>
              </w:rPr>
              <w:t xml:space="preserve">generate_mock_questions() deterministically drafts MCQs from the SOP chunk's own sentences (with distractor templates) whenever NVIDIA_API_KEY is unset or the live call raises any exception, so generation never hard-fails. The API response reports which path was used (nvidia_nim / mock / mixed).</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FR-3.6</w:t>
            </w:r>
          </w:p>
        </w:tc>
        <w:tc>
          <w:tcPr>
            <w:tcW w:type="dxa" w:w="2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Duplicate-question detection</w:t>
            </w:r>
          </w:p>
        </w:tc>
        <w:tc>
          <w:tcPr>
            <w:tcW w:type="dxa" w:w="51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Before persisting a draft, its (question_text, correct_answer) signature is checked against every existing question for the same SOP+job_role; a match is skipped and counted in the response's skipped_duplicates field rather than creating a near-identical review item. Comparing on question_text alone was tried and found insufficient (the mock generator reuses a fixed stem across different facts) — the signature includes the correct answer specifically to catch that case.</w:t>
            </w:r>
          </w:p>
        </w:tc>
      </w:tr>
    </w:tbl>
    <w:p>
      <w:pPr>
        <w:pStyle w:val="Heading2"/>
        <w:spacing w:after="150" w:before="300"/>
      </w:pPr>
      <w:r>
        <w:rPr>
          <w:b/>
          <w:bCs/>
          <w:color w:val="1F2937"/>
          <w:sz w:val="25"/>
          <w:szCs w:val="25"/>
        </w:rPr>
        <w:t xml:space="preserve">3.4 Question Review &amp; Approval Workflow (app: quiz)</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tcW w:type="dxa" w:w="1300"/>
            <w:shd w:fill="1D4ED8"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600"/>
            <w:shd w:fill="1D4ED8"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5400"/>
            <w:shd w:fill="1D4ED8" w:val="clear"/>
            <w:tcMar>
              <w:top w:type="dxa" w:w="80"/>
              <w:left w:type="dxa" w:w="100"/>
              <w:bottom w:type="dxa" w:w="80"/>
              <w:right w:type="dxa" w:w="100"/>
            </w:tcMar>
            <w:vAlign w:val="center"/>
          </w:tcPr>
          <w:p>
            <w:pPr>
              <w:jc w:val="left"/>
            </w:pPr>
            <w:r>
              <w:rPr>
                <w:b/>
                <w:bCs/>
                <w:color w:val="FFFFFF"/>
                <w:sz w:val="19"/>
                <w:szCs w:val="19"/>
              </w:rPr>
              <w:t xml:space="preserve">Detail</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FR-4.1</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Store generated questions</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Question links to its source SOP, job_role, and source_chunk, with difficulty, explanation, and status (draft/approved/rejected).</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FR-4.2</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Store answer options</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Option stores option_text and is_correct per question (supports single-correct MCQs).</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FR-4.3</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Approve a question</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PATCH /api/quiz/questions/{id}/approve/ sets status=approved so it becomes eligible for learner quizzes. Requires the Admin or SME Reviewer role; writes an AuditLog entry (FR-7.2).</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FR-4.4</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Reject a question</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PATCH /api/quiz/questions/{id}/reject/ sets status=rejected so it is excluded from learner quizzes. Requires the Admin or SME Reviewer role; writes an AuditLog entry (FR-7.2).</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FR-4.5</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Review UI</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The Question Review dashboard page lists live questions with source SOP/section, options, explanation, and Approve/Reject actions wired to FR-4.3/4.4.</w:t>
            </w:r>
          </w:p>
        </w:tc>
      </w:tr>
    </w:tbl>
    <w:p>
      <w:pPr>
        <w:pStyle w:val="Heading2"/>
        <w:spacing w:after="150" w:before="300"/>
      </w:pPr>
      <w:r>
        <w:rPr>
          <w:b/>
          <w:bCs/>
          <w:color w:val="1F2937"/>
          <w:sz w:val="25"/>
          <w:szCs w:val="25"/>
        </w:rPr>
        <w:t xml:space="preserve">3.5 Quiz Attempt &amp; Scoring (app: attempts)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tcW w:type="dxa" w:w="1300"/>
            <w:shd w:fill="1D4ED8"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600"/>
            <w:shd w:fill="1D4ED8"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5400"/>
            <w:shd w:fill="1D4ED8" w:val="clear"/>
            <w:tcMar>
              <w:top w:type="dxa" w:w="80"/>
              <w:left w:type="dxa" w:w="100"/>
              <w:bottom w:type="dxa" w:w="80"/>
              <w:right w:type="dxa" w:w="100"/>
            </w:tcMar>
            <w:vAlign w:val="center"/>
          </w:tcPr>
          <w:p>
            <w:pPr>
              <w:jc w:val="left"/>
            </w:pPr>
            <w:r>
              <w:rPr>
                <w:b/>
                <w:bCs/>
                <w:color w:val="FFFFFF"/>
                <w:sz w:val="19"/>
                <w:szCs w:val="19"/>
              </w:rPr>
              <w:t xml:space="preserve">Detail</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FR-5.1</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Start an attempt</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QuizAttempt records learner, job_role, sop, started_at, and a running score.</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FR-5.2</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Submit answers</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POST /api/attempts/quiz-attempts/{id}/submit/ accepts a list of {question, selected_option} pairs.</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FR-5.3</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Auto-grade</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Each submitted answer is checked against Option.is_correct; AttemptAnswer rows record correctness per question.</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FR-5.4</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Compute score</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Final score = (correct answers / total answered) × 100, stored on QuizAttempt with a completed_at timestamp.</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FR-5.5</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Show wrong-answer explanations to the learner</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The Learner Quiz result view shows, for every incorrect answer, the learner's answer, the correct answer, and the stored explanation text.</w:t>
            </w:r>
          </w:p>
        </w:tc>
      </w:tr>
    </w:tbl>
    <w:p>
      <w:pPr>
        <w:pStyle w:val="Heading2"/>
        <w:spacing w:after="150" w:before="300"/>
      </w:pPr>
      <w:r>
        <w:rPr>
          <w:b/>
          <w:bCs/>
          <w:color w:val="1F2937"/>
          <w:sz w:val="25"/>
          <w:szCs w:val="25"/>
        </w:rPr>
        <w:t xml:space="preserve">3.6 Analytics Dashboard (app: analytics)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tcW w:type="dxa" w:w="1300"/>
            <w:shd w:fill="1D4ED8"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600"/>
            <w:shd w:fill="1D4ED8"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5400"/>
            <w:shd w:fill="1D4ED8" w:val="clear"/>
            <w:tcMar>
              <w:top w:type="dxa" w:w="80"/>
              <w:left w:type="dxa" w:w="100"/>
              <w:bottom w:type="dxa" w:w="80"/>
              <w:right w:type="dxa" w:w="100"/>
            </w:tcMar>
            <w:vAlign w:val="center"/>
          </w:tcPr>
          <w:p>
            <w:pPr>
              <w:jc w:val="left"/>
            </w:pPr>
            <w:r>
              <w:rPr>
                <w:b/>
                <w:bCs/>
                <w:color w:val="FFFFFF"/>
                <w:sz w:val="19"/>
                <w:szCs w:val="19"/>
              </w:rPr>
              <w:t xml:space="preserve">Detail</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FR-6.1</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Dashboard summary API</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GET /api/analytics/dashboard-summary/ aggregates SOP counts, processed SOP count, question counts, approved question count, attempt count, completion rate, and average score.</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FR-6.2</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Per-role performance</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Attempts are grouped by job_role with count and average score.</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FR-6.3</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Recent activity feed</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The 5 most recently created SOPs are surfaced as human-readable activity lines.</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FR-6.4</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Learner progress table</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The 8 most recent attempts are shown with learner, role, SOP, score, and pass/fail/in-progress status (pass threshold: score ≥ 80).</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FR-6.5</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Weak-topics aggregate</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AttemptAnswer rows are grouped by question and ranked by correct-rate (correct answers ÷ total answers); the 5 lowest-scoring questions are returned with their SOP code, attempt count, and correct-rate percentage, and rendered as a real “Weak Topics” card in Analytics.</w:t>
            </w:r>
          </w:p>
        </w:tc>
      </w:tr>
    </w:tbl>
    <w:p>
      <w:pPr>
        <w:pStyle w:val="Heading2"/>
        <w:spacing w:after="150" w:before="300"/>
      </w:pPr>
      <w:r>
        <w:rPr>
          <w:b/>
          <w:bCs/>
          <w:color w:val="1F2937"/>
          <w:sz w:val="25"/>
          <w:szCs w:val="25"/>
        </w:rPr>
        <w:t xml:space="preserve">3.7 Role-Based Access Control &amp; Audit Trail (apps: accounts, audit)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tcW w:type="dxa" w:w="1300"/>
            <w:shd w:fill="1D4ED8"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600"/>
            <w:shd w:fill="1D4ED8"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5400"/>
            <w:shd w:fill="1D4ED8" w:val="clear"/>
            <w:tcMar>
              <w:top w:type="dxa" w:w="80"/>
              <w:left w:type="dxa" w:w="100"/>
              <w:bottom w:type="dxa" w:w="80"/>
              <w:right w:type="dxa" w:w="100"/>
            </w:tcMar>
            <w:vAlign w:val="center"/>
          </w:tcPr>
          <w:p>
            <w:pPr>
              <w:jc w:val="left"/>
            </w:pPr>
            <w:r>
              <w:rPr>
                <w:b/>
                <w:bCs/>
                <w:color w:val="FFFFFF"/>
                <w:sz w:val="19"/>
                <w:szCs w:val="19"/>
              </w:rPr>
              <w:t xml:space="preserve">Detail</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FR-7.1</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Three-tier role check</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IsAdminUser and IsReviewerUser permission classes (accounts/permissions.py) check request.user.is_staff or membership in the Admin / SME Django Groups. Applied to every write action across sops, quiz, ai_engine, and accounts. The global DRF default permission is IsAuthenticated (was AllowAny) — every endpoint now requires a valid token at minimum.</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FR-7.2</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Append-only audit log</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AuditLog (app: audit) records user, action, object_type/object_id, a human-readable summary, and a JSON details blob for every SOP upload/process/failure, question generation/approve/reject, and quiz submission. The Django admin registration explicitly disables add/change/delete, so the trail can only ever grow, never be edited — the 21 CFR Part 11-relevant property.</w:t>
            </w:r>
          </w:p>
        </w:tc>
      </w:tr>
      <w:tr>
        <w:tc>
          <w:tcPr>
            <w:tcW w:type="dxa" w:w="1300"/>
            <w:tcMar>
              <w:top w:type="dxa" w:w="80"/>
              <w:left w:type="dxa" w:w="100"/>
              <w:bottom w:type="dxa" w:w="80"/>
              <w:right w:type="dxa" w:w="100"/>
            </w:tcMar>
            <w:vAlign w:val="center"/>
          </w:tcPr>
          <w:p>
            <w:pPr>
              <w:jc w:val="left"/>
            </w:pPr>
            <w:r>
              <w:rPr>
                <w:b w:val="false"/>
                <w:bCs w:val="false"/>
                <w:color w:val="1F2937"/>
                <w:sz w:val="19"/>
                <w:szCs w:val="19"/>
              </w:rPr>
              <w:t xml:space="preserve">FR-7.3</w:t>
            </w:r>
          </w:p>
        </w:tc>
        <w:tc>
          <w:tcPr>
            <w:tcW w:type="dxa" w:w="2600"/>
            <w:tcMar>
              <w:top w:type="dxa" w:w="80"/>
              <w:left w:type="dxa" w:w="100"/>
              <w:bottom w:type="dxa" w:w="80"/>
              <w:right w:type="dxa" w:w="100"/>
            </w:tcMar>
            <w:vAlign w:val="center"/>
          </w:tcPr>
          <w:p>
            <w:pPr>
              <w:jc w:val="left"/>
            </w:pPr>
            <w:r>
              <w:rPr>
                <w:b w:val="false"/>
                <w:bCs w:val="false"/>
                <w:color w:val="1F2937"/>
                <w:sz w:val="19"/>
                <w:szCs w:val="19"/>
              </w:rPr>
              <w:t xml:space="preserve">Audit log read API</w:t>
            </w:r>
          </w:p>
        </w:tc>
        <w:tc>
          <w:tcPr>
            <w:tcW w:type="dxa" w:w="5400"/>
            <w:tcMar>
              <w:top w:type="dxa" w:w="80"/>
              <w:left w:type="dxa" w:w="100"/>
              <w:bottom w:type="dxa" w:w="80"/>
              <w:right w:type="dxa" w:w="100"/>
            </w:tcMar>
            <w:vAlign w:val="center"/>
          </w:tcPr>
          <w:p>
            <w:pPr>
              <w:jc w:val="left"/>
            </w:pPr>
            <w:r>
              <w:rPr>
                <w:b w:val="false"/>
                <w:bCs w:val="false"/>
                <w:color w:val="1F2937"/>
                <w:sz w:val="19"/>
                <w:szCs w:val="19"/>
              </w:rPr>
              <w:t xml:space="preserve">GET /api/audit/logs/ (Admin only) lists the trail; also browsable read-only via Django admin at /admin/audit/auditlog/.</w:t>
            </w:r>
          </w:p>
        </w:tc>
      </w:tr>
      <w:tr>
        <w:tc>
          <w:tcPr>
            <w:tcW w:type="dxa" w:w="1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FR-7.4</w:t>
            </w:r>
          </w:p>
        </w:tc>
        <w:tc>
          <w:tcPr>
            <w:tcW w:type="dxa" w:w="2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Row-level attempt scoping</w:t>
            </w:r>
          </w:p>
        </w:tc>
        <w:tc>
          <w:tcPr>
            <w:tcW w:type="dxa" w:w="54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QuizAttemptViewSet and AttemptAnswerViewSet filter reads to the requesting learner's own rows unless the user is Admin, so one learner cannot list or inspect another's quiz attempts.</w:t>
            </w:r>
          </w:p>
        </w:tc>
      </w:tr>
    </w:tbl>
    <w:p>
      <w:pPr>
        <w:pStyle w:val="Heading1"/>
        <w:pBdr>
          <w:bottom w:val="single" w:color="1D4ED8" w:sz="6" w:space="4"/>
        </w:pBdr>
        <w:spacing w:after="200" w:before="400"/>
      </w:pPr>
      <w:r>
        <w:rPr>
          <w:b/>
          <w:bCs/>
          <w:color w:val="1D4ED8"/>
          <w:sz w:val="30"/>
          <w:szCs w:val="30"/>
        </w:rPr>
        <w:t xml:space="preserve">4. External Interface Requirements</w:t>
      </w:r>
    </w:p>
    <w:p>
      <w:pPr>
        <w:pStyle w:val="Heading2"/>
        <w:spacing w:after="150" w:before="300"/>
      </w:pPr>
      <w:r>
        <w:rPr>
          <w:b/>
          <w:bCs/>
          <w:color w:val="1F2937"/>
          <w:sz w:val="25"/>
          <w:szCs w:val="25"/>
        </w:rPr>
        <w:t xml:space="preserve">4.1 User Interface</w:t>
      </w:r>
    </w:p>
    <w:p>
      <w:pPr>
        <w:spacing w:after="160" w:line="288"/>
      </w:pPr>
      <w:r>
        <w:rPr>
          <w:sz w:val="21"/>
          <w:szCs w:val="21"/>
        </w:rPr>
        <w:t xml:space="preserve">The frontend is a single-page dashboard (“GxP Tutor”) behind a login screen, with a left sidebar and seven views once authenticated:</w:t>
      </w:r>
    </w:p>
    <w:p>
      <w:pPr>
        <w:pStyle w:val="ListParagraph"/>
        <w:numPr>
          <w:ilvl w:val="0"/>
          <w:numId w:val="2"/>
        </w:numPr>
        <w:spacing w:after="90" w:line="276"/>
      </w:pPr>
      <w:r>
        <w:rPr>
          <w:sz w:val="21"/>
          <w:szCs w:val="21"/>
        </w:rPr>
        <w:t xml:space="preserve">Login – username/password against the token-auth endpoint; session persists across reloads via a stored token, with a logout action in the topbar</w:t>
      </w:r>
    </w:p>
    <w:p>
      <w:pPr>
        <w:pStyle w:val="ListParagraph"/>
        <w:numPr>
          <w:ilvl w:val="0"/>
          <w:numId w:val="2"/>
        </w:numPr>
        <w:spacing w:after="90" w:line="276"/>
      </w:pPr>
      <w:r>
        <w:rPr>
          <w:sz w:val="21"/>
          <w:szCs w:val="21"/>
        </w:rPr>
        <w:t xml:space="preserve">Dashboard – KPI stat cards, training workflow diagram, recent activity, compliance-by-role bars, all bound to the live dashboard-summary API</w:t>
      </w:r>
    </w:p>
    <w:p>
      <w:pPr>
        <w:pStyle w:val="ListParagraph"/>
        <w:numPr>
          <w:ilvl w:val="0"/>
          <w:numId w:val="2"/>
        </w:numPr>
        <w:spacing w:after="90" w:line="276"/>
      </w:pPr>
      <w:r>
        <w:rPr>
          <w:sz w:val="21"/>
          <w:szCs w:val="21"/>
        </w:rPr>
        <w:t xml:space="preserve">SOP Library – SOP table with status badges, plus a real upload form (title/code/version/department/file) that posts to the backend and auto-triggers extraction</w:t>
      </w:r>
    </w:p>
    <w:p>
      <w:pPr>
        <w:pStyle w:val="ListParagraph"/>
        <w:numPr>
          <w:ilvl w:val="0"/>
          <w:numId w:val="2"/>
        </w:numPr>
        <w:spacing w:after="90" w:line="276"/>
      </w:pPr>
      <w:r>
        <w:rPr>
          <w:sz w:val="21"/>
          <w:szCs w:val="21"/>
        </w:rPr>
        <w:t xml:space="preserve">Generate Quiz – Admin only (hidden from the sidebar otherwise); SOP/job-role dropdowns sourced from the backend; calls FR-3.4 live and renders the actual returned draft questions, with a badge indicating whether NVIDIA NIM or the offline fallback produced them, and how many duplicates were skipped</w:t>
      </w:r>
    </w:p>
    <w:p>
      <w:pPr>
        <w:pStyle w:val="ListParagraph"/>
        <w:numPr>
          <w:ilvl w:val="0"/>
          <w:numId w:val="2"/>
        </w:numPr>
        <w:spacing w:after="90" w:line="276"/>
      </w:pPr>
      <w:r>
        <w:rPr>
          <w:sz w:val="21"/>
          <w:szCs w:val="21"/>
        </w:rPr>
        <w:t xml:space="preserve">Question Review – Admin/SME Reviewer only (hidden otherwise); live-data screen backed by FR-4.3/4.4, with Approve/Reject disabled for a viewer without the role even if reached directly</w:t>
      </w:r>
    </w:p>
    <w:p>
      <w:pPr>
        <w:pStyle w:val="ListParagraph"/>
        <w:numPr>
          <w:ilvl w:val="0"/>
          <w:numId w:val="2"/>
        </w:numPr>
        <w:spacing w:after="90" w:line="276"/>
      </w:pPr>
      <w:r>
        <w:rPr>
          <w:sz w:val="21"/>
          <w:szCs w:val="21"/>
        </w:rPr>
        <w:t xml:space="preserve">Learner Quiz – the learner picks from SOPs that have approved questions for their job role, takes a quiz backed by a real QuizAttempt, and sees a results screen with real per-question scoring and explanations</w:t>
      </w:r>
    </w:p>
    <w:p>
      <w:pPr>
        <w:pStyle w:val="ListParagraph"/>
        <w:numPr>
          <w:ilvl w:val="0"/>
          <w:numId w:val="2"/>
        </w:numPr>
        <w:spacing w:after="90" w:line="276"/>
      </w:pPr>
      <w:r>
        <w:rPr>
          <w:sz w:val="21"/>
          <w:szCs w:val="21"/>
        </w:rPr>
        <w:t xml:space="preserve">Analytics – role-wise performance, a real “Weak Topics” card (FR-6.5), and learner-progress table, all bound to the live dashboard-summary API</w:t>
      </w:r>
    </w:p>
    <w:p>
      <w:pPr>
        <w:pStyle w:val="ListParagraph"/>
        <w:numPr>
          <w:ilvl w:val="0"/>
          <w:numId w:val="2"/>
        </w:numPr>
        <w:spacing w:after="90" w:line="276"/>
      </w:pPr>
      <w:r>
        <w:rPr>
          <w:sz w:val="21"/>
          <w:szCs w:val="21"/>
        </w:rPr>
        <w:t xml:space="preserve">Users &amp; Roles – job role and learner listing bound to the live job-roles / learner-profiles APIs</w:t>
      </w:r>
    </w:p>
    <w:p>
      <w:pPr>
        <w:pStyle w:val="ListParagraph"/>
        <w:numPr>
          <w:ilvl w:val="0"/>
          <w:numId w:val="2"/>
        </w:numPr>
        <w:spacing w:after="90" w:line="276"/>
      </w:pPr>
      <w:r>
        <w:rPr>
          <w:sz w:val="21"/>
          <w:szCs w:val="21"/>
        </w:rPr>
        <w:t xml:space="preserve">Role-aware chrome – the sidebar filters items by the logged-in user's role, the SOP Library upload form only renders for Admins, and the topbar shows the user's real name/role instead of a hardcoded avatar</w:t>
      </w:r>
    </w:p>
    <w:p>
      <w:pPr>
        <w:pStyle w:val="Heading2"/>
        <w:spacing w:after="150" w:before="300"/>
      </w:pPr>
      <w:r>
        <w:rPr>
          <w:b/>
          <w:bCs/>
          <w:color w:val="1F2937"/>
          <w:sz w:val="25"/>
          <w:szCs w:val="25"/>
        </w:rPr>
        <w:t xml:space="preserve">4.2 API Interface</w:t>
      </w:r>
    </w:p>
    <w:p>
      <w:pPr>
        <w:spacing w:after="160" w:line="288"/>
      </w:pPr>
      <w:r>
        <w:rPr>
          <w:sz w:val="21"/>
          <w:szCs w:val="21"/>
        </w:rPr>
        <w:t xml:space="preserve">All endpoints are namespaced under /api/ and return JSON. Base URL in development: http://127.0.0.1:8000/api.</w:t>
      </w:r>
    </w:p>
    <w:p>
      <w:pPr>
        <w:spacing w:after="160" w:line="288"/>
      </w:pPr>
      <w:r>
        <w:rPr>
          <w:sz w:val="21"/>
          <w:szCs w:val="21"/>
        </w:rPr>
        <w:t xml:space="preserve">Every endpoint requires a valid token (Authorization: Token &lt;key&gt;) at minimum (global default permission is IsAuthenticated). Endpoints marked “Admin” or “Admin/SME” additionally require that Django Group (or is_staff for Admin).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900"/>
      </w:tblGrid>
      <w:tr>
        <w:trPr>
          <w:tblHeader/>
        </w:trPr>
        <w:tc>
          <w:tcPr>
            <w:tcW w:type="dxa" w:w="3600"/>
            <w:shd w:fill="1D4ED8" w:val="clear"/>
            <w:tcMar>
              <w:top w:type="dxa" w:w="80"/>
              <w:left w:type="dxa" w:w="100"/>
              <w:bottom w:type="dxa" w:w="80"/>
              <w:right w:type="dxa" w:w="100"/>
            </w:tcMar>
            <w:vAlign w:val="center"/>
          </w:tcPr>
          <w:p>
            <w:pPr>
              <w:jc w:val="left"/>
            </w:pPr>
            <w:r>
              <w:rPr>
                <w:b/>
                <w:bCs/>
                <w:color w:val="FFFFFF"/>
                <w:sz w:val="19"/>
                <w:szCs w:val="19"/>
              </w:rPr>
              <w:t xml:space="preserve">Endpoint</w:t>
            </w:r>
          </w:p>
        </w:tc>
        <w:tc>
          <w:tcPr>
            <w:tcW w:type="dxa" w:w="2000"/>
            <w:shd w:fill="1D4ED8" w:val="clear"/>
            <w:tcMar>
              <w:top w:type="dxa" w:w="80"/>
              <w:left w:type="dxa" w:w="100"/>
              <w:bottom w:type="dxa" w:w="80"/>
              <w:right w:type="dxa" w:w="100"/>
            </w:tcMar>
            <w:vAlign w:val="center"/>
          </w:tcPr>
          <w:p>
            <w:pPr>
              <w:jc w:val="left"/>
            </w:pPr>
            <w:r>
              <w:rPr>
                <w:b/>
                <w:bCs/>
                <w:color w:val="FFFFFF"/>
                <w:sz w:val="19"/>
                <w:szCs w:val="19"/>
              </w:rPr>
              <w:t xml:space="preserve">Method(s)</w:t>
            </w:r>
          </w:p>
        </w:tc>
        <w:tc>
          <w:tcPr>
            <w:tcW w:type="dxa" w:w="3900"/>
            <w:shd w:fill="1D4ED8" w:val="clear"/>
            <w:tcMar>
              <w:top w:type="dxa" w:w="80"/>
              <w:left w:type="dxa" w:w="100"/>
              <w:bottom w:type="dxa" w:w="80"/>
              <w:right w:type="dxa" w:w="100"/>
            </w:tcMar>
            <w:vAlign w:val="center"/>
          </w:tcPr>
          <w:p>
            <w:pPr>
              <w:jc w:val="left"/>
            </w:pPr>
            <w:r>
              <w:rPr>
                <w:b/>
                <w:bCs/>
                <w:color w:val="FFFFFF"/>
                <w:sz w:val="19"/>
                <w:szCs w:val="19"/>
              </w:rPr>
              <w:t xml:space="preserve">Purpose</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/api/accounts/login/</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POST (open)</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Exchange username/password for an auth token + user profile incl. roles</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/api/accounts/logout/</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POST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Invalidate the current token</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/api/accounts/me/</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GET</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Return the current authenticated user + learner profile + role flags</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/api/accounts/job-roles/</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GET; POST/PUT/DELETE (Admin)</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Manage job roles</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/api/accounts/learner-profiles/</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GET; POST/PUT/DELETE (Admin)</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Manage learner-to-role mapping</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/api/sops/documents/</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GET; POST (Admin)</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List / upload SOP documents</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/api/sops/documents/{id}/process/</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POST (Admin)</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Extract text and create chunks (FR-1.2/1.3)</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/api/sops/chunks/</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Read-only listing of SOP chunks</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/api/ai_engine/generate/</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POST (Admin)</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Generate role-specific draft questions for a processed SOP (FR-3.4)</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/api/quiz/questions/</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GET; POST/PUT/DELETE (Admin)</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List (filterable by ?sop=&amp;job_role=&amp;status=) / create questions</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/api/quiz/questions/{id}/approve/</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PATCH (Admin/SME)</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Approve a question (FR-4.3)</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/api/quiz/questions/{id}/reject/</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PATCH (Admin/SME)</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Reject a question (FR-4.4)</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/api/quiz/options/</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GET; POST/PUT/DELETE (Admin)</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Manage answer options</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/api/attempts/quiz-attempts/</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GET; POST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List (own attempts only, unless Admin) / start an attempt</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/api/attempts/quiz-attempts/{id}/submit/</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POST (owner only)</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Submit answers and score an attempt (FR-5.2–5.4)</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/api/attempts/answers/</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Read-only listing of attempt answers (own only, unless Admin)</w:t>
            </w:r>
          </w:p>
        </w:tc>
      </w:tr>
      <w:tr>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/api/analytics/dashboard-summary/</w:t>
            </w:r>
          </w:p>
        </w:tc>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GET</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Aggregated dashboard metrics incl. weak topics (FR-6.1–6.5)</w:t>
            </w:r>
          </w:p>
        </w:tc>
      </w:tr>
      <w:tr>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/api/audit/logs/</w:t>
            </w:r>
          </w:p>
        </w:tc>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GET (Admin)</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Read-only compliance audit trail (FR-7.2/7.3)</w:t>
            </w:r>
          </w:p>
        </w:tc>
      </w:tr>
    </w:tbl>
    <w:p>
      <w:pPr>
        <w:pStyle w:val="Heading2"/>
        <w:spacing w:after="150" w:before="300"/>
      </w:pPr>
      <w:r>
        <w:rPr>
          <w:b/>
          <w:bCs/>
          <w:color w:val="1F2937"/>
          <w:sz w:val="25"/>
          <w:szCs w:val="25"/>
        </w:rPr>
        <w:t xml:space="preserve">4.3 Hardware Interfaces</w:t>
      </w:r>
    </w:p>
    <w:p>
      <w:pPr>
        <w:spacing w:after="160" w:line="288"/>
      </w:pPr>
      <w:r>
        <w:rPr>
          <w:sz w:val="21"/>
          <w:szCs w:val="21"/>
        </w:rPr>
        <w:t xml:space="preserve">None beyond a standard client device (desktop/laptop) with a modern web browser and network access to the backend API. No specialized hardware is required.</w:t>
      </w:r>
    </w:p>
    <w:p>
      <w:pPr>
        <w:pStyle w:val="Heading2"/>
        <w:spacing w:after="150" w:before="300"/>
      </w:pPr>
      <w:r>
        <w:rPr>
          <w:b/>
          <w:bCs/>
          <w:color w:val="1F2937"/>
          <w:sz w:val="25"/>
          <w:szCs w:val="25"/>
        </w:rPr>
        <w:t xml:space="preserve">4.4 Software Interfaces</w:t>
      </w:r>
    </w:p>
    <w:p>
      <w:pPr>
        <w:pStyle w:val="ListParagraph"/>
        <w:numPr>
          <w:ilvl w:val="0"/>
          <w:numId w:val="2"/>
        </w:numPr>
        <w:spacing w:after="90" w:line="276"/>
      </w:pPr>
      <w:r>
        <w:rPr>
          <w:sz w:val="21"/>
          <w:szCs w:val="21"/>
        </w:rPr>
        <w:t xml:space="preserve">NVIDIA NIM Chat Completions API (OpenAI-compatible, model meta/llama-3.1-8b-instruct, base URL integrate.api.nvidia.com) – question generation, called from ai_engine/services.py via the openai Python client, dispatched through a Celery task</w:t>
      </w:r>
    </w:p>
    <w:p>
      <w:pPr>
        <w:pStyle w:val="ListParagraph"/>
        <w:numPr>
          <w:ilvl w:val="0"/>
          <w:numId w:val="2"/>
        </w:numPr>
        <w:spacing w:after="90" w:line="276"/>
      </w:pPr>
      <w:r>
        <w:rPr>
          <w:sz w:val="21"/>
          <w:szCs w:val="21"/>
        </w:rPr>
        <w:t xml:space="preserve">PyMuPDF (fitz) – PDF text extraction</w:t>
      </w:r>
    </w:p>
    <w:p>
      <w:pPr>
        <w:pStyle w:val="ListParagraph"/>
        <w:numPr>
          <w:ilvl w:val="0"/>
          <w:numId w:val="2"/>
        </w:numPr>
        <w:spacing w:after="90" w:line="276"/>
      </w:pPr>
      <w:r>
        <w:rPr>
          <w:sz w:val="21"/>
          <w:szCs w:val="21"/>
        </w:rPr>
        <w:t xml:space="preserve">python-docx – DOCX text extraction</w:t>
      </w:r>
    </w:p>
    <w:p>
      <w:pPr>
        <w:pStyle w:val="ListParagraph"/>
        <w:numPr>
          <w:ilvl w:val="0"/>
          <w:numId w:val="2"/>
        </w:numPr>
        <w:spacing w:after="90" w:line="276"/>
      </w:pPr>
      <w:r>
        <w:rPr>
          <w:sz w:val="21"/>
          <w:szCs w:val="21"/>
        </w:rPr>
        <w:t xml:space="preserve">django-cors-headers – cross-origin access from the Vite dev server / deployed frontend origin</w:t>
      </w:r>
    </w:p>
    <w:p>
      <w:pPr>
        <w:pStyle w:val="ListParagraph"/>
        <w:numPr>
          <w:ilvl w:val="0"/>
          <w:numId w:val="2"/>
        </w:numPr>
        <w:spacing w:after="90" w:line="276"/>
      </w:pPr>
      <w:r>
        <w:rPr>
          <w:sz w:val="21"/>
          <w:szCs w:val="21"/>
        </w:rPr>
        <w:t xml:space="preserve">rest_framework.authtoken – token issuance/validation for login, logout, and per-request authentication</w:t>
      </w:r>
    </w:p>
    <w:p>
      <w:pPr>
        <w:pStyle w:val="ListParagraph"/>
        <w:numPr>
          <w:ilvl w:val="0"/>
          <w:numId w:val="2"/>
        </w:numPr>
        <w:spacing w:after="90" w:line="276"/>
      </w:pPr>
      <w:r>
        <w:rPr>
          <w:sz w:val="21"/>
          <w:szCs w:val="21"/>
        </w:rPr>
        <w:t xml:space="preserve">Celery + Redis – broker and result backend for SOP processing and AI generation tasks; verified with a real worker process both natively and via Docker</w:t>
      </w:r>
    </w:p>
    <w:p>
      <w:pPr>
        <w:pStyle w:val="ListParagraph"/>
        <w:numPr>
          <w:ilvl w:val="0"/>
          <w:numId w:val="2"/>
        </w:numPr>
        <w:spacing w:after="90" w:line="276"/>
      </w:pPr>
      <w:r>
        <w:rPr>
          <w:sz w:val="21"/>
          <w:szCs w:val="21"/>
        </w:rPr>
        <w:t xml:space="preserve">PostgreSQL 16 – verified via Docker (migrations, full test suite, seed data, and a JSONB round-trip on AuditLog.details)</w:t>
      </w:r>
    </w:p>
    <w:p>
      <w:pPr>
        <w:pStyle w:val="ListParagraph"/>
        <w:numPr>
          <w:ilvl w:val="0"/>
          <w:numId w:val="2"/>
        </w:numPr>
        <w:spacing w:after="90" w:line="276"/>
      </w:pPr>
      <w:r>
        <w:rPr>
          <w:sz w:val="21"/>
          <w:szCs w:val="21"/>
        </w:rPr>
        <w:t xml:space="preserve">Docker / Docker Compose – backend, celery-worker, frontend (nginx-served build), db, and redis services; built and run end-to-end during development</w:t>
      </w:r>
    </w:p>
    <w:p>
      <w:pPr>
        <w:pStyle w:val="ListParagraph"/>
        <w:numPr>
          <w:ilvl w:val="0"/>
          <w:numId w:val="2"/>
        </w:numPr>
        <w:spacing w:after="90" w:line="276"/>
      </w:pPr>
      <w:r>
        <w:rPr>
          <w:sz w:val="21"/>
          <w:szCs w:val="21"/>
        </w:rPr>
        <w:t xml:space="preserve">GitHub Actions – CI running the backend suite against a real Postgres service container plus a frontend build</w:t>
      </w:r>
    </w:p>
    <w:p>
      <w:pPr>
        <w:pStyle w:val="Heading1"/>
        <w:pBdr>
          <w:bottom w:val="single" w:color="1D4ED8" w:sz="6" w:space="4"/>
        </w:pBdr>
        <w:spacing w:after="200" w:before="400"/>
      </w:pPr>
      <w:r>
        <w:rPr>
          <w:b/>
          <w:bCs/>
          <w:color w:val="1D4ED8"/>
          <w:sz w:val="30"/>
          <w:szCs w:val="30"/>
        </w:rPr>
        <w:t xml:space="preserve">5. Non-Functional Requirements</w:t>
      </w:r>
    </w:p>
    <w:p>
      <w:pPr>
        <w:pStyle w:val="Heading2"/>
        <w:spacing w:after="150" w:before="300"/>
      </w:pPr>
      <w:r>
        <w:rPr>
          <w:b/>
          <w:bCs/>
          <w:color w:val="1F2937"/>
          <w:sz w:val="25"/>
          <w:szCs w:val="25"/>
        </w:rPr>
        <w:t xml:space="preserve">5.1 Performance</w:t>
      </w:r>
    </w:p>
    <w:p>
      <w:pPr>
        <w:pStyle w:val="ListParagraph"/>
        <w:numPr>
          <w:ilvl w:val="0"/>
          <w:numId w:val="2"/>
        </w:numPr>
        <w:spacing w:after="90" w:line="276"/>
      </w:pPr>
      <w:r>
        <w:rPr>
          <w:sz w:val="21"/>
          <w:szCs w:val="21"/>
        </w:rPr>
        <w:t xml:space="preserve">SOP extraction and chunking should complete within a few seconds for typical SOPs (under ~50 pages); larger files will need the async processing described in Section 9.2</w:t>
      </w:r>
    </w:p>
    <w:p>
      <w:pPr>
        <w:pStyle w:val="ListParagraph"/>
        <w:numPr>
          <w:ilvl w:val="0"/>
          <w:numId w:val="2"/>
        </w:numPr>
        <w:spacing w:after="90" w:line="276"/>
      </w:pPr>
      <w:r>
        <w:rPr>
          <w:sz w:val="21"/>
          <w:szCs w:val="21"/>
        </w:rPr>
        <w:t xml:space="preserve">Dashboard summary aggregation should respond within 500 ms for a demo-scale dataset (hundreds of attempts); revisit with pagination/indexing before production scale</w:t>
      </w:r>
    </w:p>
    <w:p>
      <w:pPr>
        <w:pStyle w:val="Heading2"/>
        <w:spacing w:after="150" w:before="300"/>
      </w:pPr>
      <w:r>
        <w:rPr>
          <w:b/>
          <w:bCs/>
          <w:color w:val="1F2937"/>
          <w:sz w:val="25"/>
          <w:szCs w:val="25"/>
        </w:rPr>
        <w:t xml:space="preserve">5.2 Security</w:t>
      </w:r>
    </w:p>
    <w:p>
      <w:pPr>
        <w:pStyle w:val="ListParagraph"/>
        <w:numPr>
          <w:ilvl w:val="0"/>
          <w:numId w:val="2"/>
        </w:numPr>
        <w:spacing w:after="90" w:line="276"/>
      </w:pPr>
      <w:r>
        <w:rPr>
          <w:sz w:val="21"/>
          <w:szCs w:val="21"/>
        </w:rPr>
        <w:t xml:space="preserve">Global default permission is IsAuthenticated (was AllowAny) – every endpoint requires a valid token at minimum; there is no anonymous read access anywhere in the API today</w:t>
      </w:r>
    </w:p>
    <w:p>
      <w:pPr>
        <w:pStyle w:val="ListParagraph"/>
        <w:numPr>
          <w:ilvl w:val="0"/>
          <w:numId w:val="2"/>
        </w:numPr>
        <w:spacing w:after="90" w:line="276"/>
      </w:pPr>
      <w:r>
        <w:rPr>
          <w:sz w:val="21"/>
          <w:szCs w:val="21"/>
        </w:rPr>
        <w:t xml:space="preserve">Full RBAC: IsAdminUser / IsReviewerUser permission classes gate every write action to the Admin or Admin/SME Django Groups respectively, enforced identically whether the request comes from the UI or a raw API client</w:t>
      </w:r>
    </w:p>
    <w:p>
      <w:pPr>
        <w:pStyle w:val="ListParagraph"/>
        <w:numPr>
          <w:ilvl w:val="0"/>
          <w:numId w:val="2"/>
        </w:numPr>
        <w:spacing w:after="90" w:line="276"/>
      </w:pPr>
      <w:r>
        <w:rPr>
          <w:sz w:val="21"/>
          <w:szCs w:val="21"/>
        </w:rPr>
        <w:t xml:space="preserve">Quiz-attempt ownership is enforced two ways: QuizAttemptViewSet's queryset is scoped to the requesting learner's own rows unless Admin (so a stranger's attempt 404s rather than 403ing, avoiding confirming it exists), and submit() additionally checks the token's user matches the attempt's learner even for Admins, who can view every attempt but cannot submit on another learner's behalf</w:t>
      </w:r>
    </w:p>
    <w:p>
      <w:pPr>
        <w:pStyle w:val="ListParagraph"/>
        <w:numPr>
          <w:ilvl w:val="0"/>
          <w:numId w:val="2"/>
        </w:numPr>
        <w:spacing w:after="90" w:line="276"/>
      </w:pPr>
      <w:r>
        <w:rPr>
          <w:sz w:val="21"/>
          <w:szCs w:val="21"/>
        </w:rPr>
        <w:t xml:space="preserve">Secrets (NVIDIA_API_KEY, SECRET_KEY, DATABASE_URL) are environment-driven via .env and excluded from version control by .gitignore</w:t>
      </w:r>
    </w:p>
    <w:p>
      <w:pPr>
        <w:pStyle w:val="ListParagraph"/>
        <w:numPr>
          <w:ilvl w:val="0"/>
          <w:numId w:val="2"/>
        </w:numPr>
        <w:spacing w:after="90" w:line="276"/>
      </w:pPr>
      <w:r>
        <w:rPr>
          <w:sz w:val="21"/>
          <w:szCs w:val="21"/>
        </w:rPr>
        <w:t xml:space="preserve">CORS is restricted to configured origins (CORS_ALLOWED_ORIGINS) rather than left open</w:t>
      </w:r>
    </w:p>
    <w:p>
      <w:pPr>
        <w:pStyle w:val="ListParagraph"/>
        <w:numPr>
          <w:ilvl w:val="0"/>
          <w:numId w:val="2"/>
        </w:numPr>
        <w:spacing w:after="90" w:line="276"/>
      </w:pPr>
      <w:r>
        <w:rPr>
          <w:sz w:val="21"/>
          <w:szCs w:val="21"/>
        </w:rPr>
        <w:t xml:space="preserve">(Remaining gap) Uploaded SOP files should be validated for type/size server-side (currently unbounded) before production use</w:t>
      </w:r>
    </w:p>
    <w:p>
      <w:pPr>
        <w:pStyle w:val="Heading2"/>
        <w:spacing w:after="150" w:before="300"/>
      </w:pPr>
      <w:r>
        <w:rPr>
          <w:b/>
          <w:bCs/>
          <w:color w:val="1F2937"/>
          <w:sz w:val="25"/>
          <w:szCs w:val="25"/>
        </w:rPr>
        <w:t xml:space="preserve">5.3 GxP / Regulatory Considerations</w:t>
      </w:r>
    </w:p>
    <w:p>
      <w:pPr>
        <w:pStyle w:val="ListParagraph"/>
        <w:numPr>
          <w:ilvl w:val="0"/>
          <w:numId w:val="2"/>
        </w:numPr>
        <w:spacing w:after="90" w:line="276"/>
      </w:pPr>
      <w:r>
        <w:rPr>
          <w:sz w:val="21"/>
          <w:szCs w:val="21"/>
        </w:rPr>
        <w:t xml:space="preserve">21 CFR Part 11 – audit trail: implemented. AuditLog records who did what, to which record, and when, for every SOP upload/process/failure, question generation/approve/reject, and quiz submission; the Django admin registration explicitly forbids add/change/delete on it, so the trail can only grow</w:t>
      </w:r>
    </w:p>
    <w:p>
      <w:pPr>
        <w:pStyle w:val="ListParagraph"/>
        <w:numPr>
          <w:ilvl w:val="0"/>
          <w:numId w:val="2"/>
        </w:numPr>
        <w:spacing w:after="90" w:line="276"/>
      </w:pPr>
      <w:r>
        <w:rPr>
          <w:sz w:val="21"/>
          <w:szCs w:val="21"/>
        </w:rPr>
        <w:t xml:space="preserve">21 CFR Part 11 – electronic signatures: not implemented. Approving a question or submitting a quiz is authenticated (token) but does not require re-entering a password at the point of action, which is the remaining gap for full e-signature parity (Section 9.1)</w:t>
      </w:r>
    </w:p>
    <w:p>
      <w:pPr>
        <w:pStyle w:val="ListParagraph"/>
        <w:numPr>
          <w:ilvl w:val="0"/>
          <w:numId w:val="2"/>
        </w:numPr>
        <w:spacing w:after="90" w:line="276"/>
      </w:pPr>
      <w:r>
        <w:rPr>
          <w:sz w:val="21"/>
          <w:szCs w:val="21"/>
        </w:rPr>
        <w:t xml:space="preserve">Data integrity (ALCOA+): question status changes and quiz submissions are now attributable to an authenticated, role-checked user and timestamped in an append-only log rather than only a mutable status field</w:t>
      </w:r>
    </w:p>
    <w:p>
      <w:pPr>
        <w:pStyle w:val="ListParagraph"/>
        <w:numPr>
          <w:ilvl w:val="0"/>
          <w:numId w:val="2"/>
        </w:numPr>
        <w:spacing w:after="90" w:line="276"/>
      </w:pPr>
      <w:r>
        <w:rPr>
          <w:sz w:val="21"/>
          <w:szCs w:val="21"/>
        </w:rPr>
        <w:t xml:space="preserve">Content traceability: Question links back to its sop, source_chunk (now carrying a real section title rather than “Auto chunk N” when the SOP has headings), and job_role, which is a solid foundation for “why was this question asked” audits</w:t>
      </w:r>
    </w:p>
    <w:p>
      <w:pPr>
        <w:pStyle w:val="Heading2"/>
        <w:spacing w:after="150" w:before="300"/>
      </w:pPr>
      <w:r>
        <w:rPr>
          <w:b/>
          <w:bCs/>
          <w:color w:val="1F2937"/>
          <w:sz w:val="25"/>
          <w:szCs w:val="25"/>
        </w:rPr>
        <w:t xml:space="preserve">5.4 Usability</w:t>
      </w:r>
    </w:p>
    <w:p>
      <w:pPr>
        <w:pStyle w:val="ListParagraph"/>
        <w:numPr>
          <w:ilvl w:val="0"/>
          <w:numId w:val="2"/>
        </w:numPr>
        <w:spacing w:after="90" w:line="276"/>
      </w:pPr>
      <w:r>
        <w:rPr>
          <w:sz w:val="21"/>
          <w:szCs w:val="21"/>
        </w:rPr>
        <w:t xml:space="preserve">The dashboard UI is intentionally close to a familiar admin-console layout (sidebar + cards + tables) to minimize training overhead for QA staff who are not developers</w:t>
      </w:r>
    </w:p>
    <w:p>
      <w:pPr>
        <w:pStyle w:val="ListParagraph"/>
        <w:numPr>
          <w:ilvl w:val="0"/>
          <w:numId w:val="2"/>
        </w:numPr>
        <w:spacing w:after="90" w:line="276"/>
      </w:pPr>
      <w:r>
        <w:rPr>
          <w:sz w:val="21"/>
          <w:szCs w:val="21"/>
        </w:rPr>
        <w:t xml:space="preserve">Wrong-answer explanations are shown inline in the results screen so a learner never has to leave the quiz to understand a mistake</w:t>
      </w:r>
    </w:p>
    <w:p>
      <w:pPr>
        <w:pStyle w:val="Heading2"/>
        <w:spacing w:after="150" w:before="300"/>
      </w:pPr>
      <w:r>
        <w:rPr>
          <w:b/>
          <w:bCs/>
          <w:color w:val="1F2937"/>
          <w:sz w:val="25"/>
          <w:szCs w:val="25"/>
        </w:rPr>
        <w:t xml:space="preserve">5.5 Reliability and Availability</w:t>
      </w:r>
    </w:p>
    <w:p>
      <w:pPr>
        <w:pStyle w:val="ListParagraph"/>
        <w:numPr>
          <w:ilvl w:val="0"/>
          <w:numId w:val="2"/>
        </w:numPr>
        <w:spacing w:after="90" w:line="276"/>
      </w:pPr>
      <w:r>
        <w:rPr>
          <w:sz w:val="21"/>
          <w:szCs w:val="21"/>
        </w:rPr>
        <w:t xml:space="preserve">SOPDocument.status=failed captures extraction failures explicitly rather than silently discarding the document, so a failed upload is visible to the admin</w:t>
      </w:r>
    </w:p>
    <w:p>
      <w:pPr>
        <w:pStyle w:val="ListParagraph"/>
        <w:numPr>
          <w:ilvl w:val="0"/>
          <w:numId w:val="2"/>
        </w:numPr>
        <w:spacing w:after="90" w:line="276"/>
      </w:pPr>
      <w:r>
        <w:rPr>
          <w:sz w:val="21"/>
          <w:szCs w:val="21"/>
        </w:rPr>
        <w:t xml:space="preserve">LLM-call reliability: any exception from the NVIDIA NIM call (timeout, malformed JSON, rate limit, missing key) is caught and the request is served by the offline mock generator instead of failing outright; the API response reports which path (nvidia_nim / mock / mixed) produced the content so this is never silently hidden from the caller</w:t>
      </w:r>
    </w:p>
    <w:p>
      <w:pPr>
        <w:pStyle w:val="Heading2"/>
        <w:spacing w:after="150" w:before="300"/>
      </w:pPr>
      <w:r>
        <w:rPr>
          <w:b/>
          <w:bCs/>
          <w:color w:val="1F2937"/>
          <w:sz w:val="25"/>
          <w:szCs w:val="25"/>
        </w:rPr>
        <w:t xml:space="preserve">5.6 Maintainability and Portability</w:t>
      </w:r>
    </w:p>
    <w:p>
      <w:pPr>
        <w:pStyle w:val="ListParagraph"/>
        <w:numPr>
          <w:ilvl w:val="0"/>
          <w:numId w:val="2"/>
        </w:numPr>
        <w:spacing w:after="90" w:line="276"/>
      </w:pPr>
      <w:r>
        <w:rPr>
          <w:sz w:val="21"/>
          <w:szCs w:val="21"/>
        </w:rPr>
        <w:t xml:space="preserve">Clear Django app boundaries (accounts, sops, quiz, attempts, ai_engine, analytics) keep each concern isolated and independently testable</w:t>
      </w:r>
    </w:p>
    <w:p>
      <w:pPr>
        <w:pStyle w:val="ListParagraph"/>
        <w:numPr>
          <w:ilvl w:val="0"/>
          <w:numId w:val="2"/>
        </w:numPr>
        <w:spacing w:after="90" w:line="276"/>
      </w:pPr>
      <w:r>
        <w:rPr>
          <w:sz w:val="21"/>
          <w:szCs w:val="21"/>
        </w:rPr>
        <w:t xml:space="preserve">DATABASE_URL-driven configuration already supports both SQLite (dev) and PostgreSQL (production) without code changes</w:t>
      </w:r>
    </w:p>
    <w:p>
      <w:pPr>
        <w:pStyle w:val="ListParagraph"/>
        <w:numPr>
          <w:ilvl w:val="0"/>
          <w:numId w:val="2"/>
        </w:numPr>
        <w:spacing w:after="90" w:line="276"/>
      </w:pPr>
      <w:r>
        <w:rPr>
          <w:sz w:val="21"/>
          <w:szCs w:val="21"/>
        </w:rPr>
        <w:t xml:space="preserve">The AI provider is isolated behind ai_engine/services.py; switching from NVIDIA NIM to another OpenAI-compatible provider only requires changing the base_url/model constants and the API key env var in one file</w:t>
      </w:r>
    </w:p>
    <w:p>
      <w:pPr>
        <w:pStyle w:val="ListParagraph"/>
        <w:numPr>
          <w:ilvl w:val="0"/>
          <w:numId w:val="2"/>
        </w:numPr>
        <w:spacing w:after="90" w:line="276"/>
      </w:pPr>
      <w:r>
        <w:rPr>
          <w:sz w:val="21"/>
          <w:szCs w:val="21"/>
        </w:rPr>
        <w:t xml:space="preserve">15 backend tests (accounts, sops, ai_engine, quiz, attempts) run via `manage.py test`, including forced-fallback coverage of AI generation so the suite never depends on a live API key or network access</w:t>
      </w:r>
    </w:p>
    <w:p>
      <w:pPr>
        <w:pStyle w:val="Heading1"/>
        <w:pBdr>
          <w:bottom w:val="single" w:color="1D4ED8" w:sz="6" w:space="4"/>
        </w:pBdr>
        <w:spacing w:after="200" w:before="400"/>
      </w:pPr>
      <w:r>
        <w:rPr>
          <w:b/>
          <w:bCs/>
          <w:color w:val="1D4ED8"/>
          <w:sz w:val="30"/>
          <w:szCs w:val="30"/>
        </w:rPr>
        <w:t xml:space="preserve">6. Data Model</w:t>
      </w:r>
    </w:p>
    <w:p>
      <w:pPr>
        <w:spacing w:after="160" w:line="288"/>
      </w:pPr>
      <w:r>
        <w:rPr>
          <w:sz w:val="21"/>
          <w:szCs w:val="21"/>
        </w:rPr>
        <w:t xml:space="preserve">The core entities and relationships, as implemented in the Django models: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900"/>
      </w:tblGrid>
      <w:tr>
        <w:trPr>
          <w:tblHeader/>
        </w:trPr>
        <w:tc>
          <w:tcPr>
            <w:tcW w:type="dxa" w:w="2000"/>
            <w:shd w:fill="1D4ED8" w:val="clear"/>
            <w:tcMar>
              <w:top w:type="dxa" w:w="80"/>
              <w:left w:type="dxa" w:w="100"/>
              <w:bottom w:type="dxa" w:w="80"/>
              <w:right w:type="dxa" w:w="100"/>
            </w:tcMar>
            <w:vAlign w:val="center"/>
          </w:tcPr>
          <w:p>
            <w:pPr>
              <w:jc w:val="left"/>
            </w:pPr>
            <w:r>
              <w:rPr>
                <w:b/>
                <w:bCs/>
                <w:color w:val="FFFFFF"/>
                <w:sz w:val="19"/>
                <w:szCs w:val="19"/>
              </w:rPr>
              <w:t xml:space="preserve">Entity</w:t>
            </w:r>
          </w:p>
        </w:tc>
        <w:tc>
          <w:tcPr>
            <w:tcW w:type="dxa" w:w="3600"/>
            <w:shd w:fill="1D4ED8" w:val="clear"/>
            <w:tcMar>
              <w:top w:type="dxa" w:w="80"/>
              <w:left w:type="dxa" w:w="100"/>
              <w:bottom w:type="dxa" w:w="80"/>
              <w:right w:type="dxa" w:w="100"/>
            </w:tcMar>
            <w:vAlign w:val="center"/>
          </w:tcPr>
          <w:p>
            <w:pPr>
              <w:jc w:val="left"/>
            </w:pPr>
            <w:r>
              <w:rPr>
                <w:b/>
                <w:bCs/>
                <w:color w:val="FFFFFF"/>
                <w:sz w:val="19"/>
                <w:szCs w:val="19"/>
              </w:rPr>
              <w:t xml:space="preserve">Key Fields</w:t>
            </w:r>
          </w:p>
        </w:tc>
        <w:tc>
          <w:tcPr>
            <w:tcW w:type="dxa" w:w="3900"/>
            <w:shd w:fill="1D4ED8" w:val="clear"/>
            <w:tcMar>
              <w:top w:type="dxa" w:w="80"/>
              <w:left w:type="dxa" w:w="100"/>
              <w:bottom w:type="dxa" w:w="80"/>
              <w:right w:type="dxa" w:w="100"/>
            </w:tcMar>
            <w:vAlign w:val="center"/>
          </w:tcPr>
          <w:p>
            <w:pPr>
              <w:jc w:val="left"/>
            </w:pPr>
            <w:r>
              <w:rPr>
                <w:b/>
                <w:bCs/>
                <w:color w:val="FFFFFF"/>
                <w:sz w:val="19"/>
                <w:szCs w:val="19"/>
              </w:rPr>
              <w:t xml:space="preserve">Relationships</w:t>
            </w:r>
          </w:p>
        </w:tc>
      </w:tr>
      <w:tr>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JobRole</w:t>
            </w:r>
          </w:p>
        </w:tc>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name, department, description</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Referenced by LearnerProfile, Question, QuizAttempt</w:t>
            </w:r>
          </w:p>
        </w:tc>
      </w:tr>
      <w:tr>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LearnerProfile</w:t>
            </w:r>
          </w:p>
        </w:tc>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user (1:1), job_role, employee_code</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Belongs to one JobRole</w:t>
            </w:r>
          </w:p>
        </w:tc>
      </w:tr>
      <w:tr>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SOPDocument</w:t>
            </w:r>
          </w:p>
        </w:tc>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title, sop_code, version, department, file, status</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Has many SOPChunk, Question, QuizAttempt; unique on (sop_code, version)</w:t>
            </w:r>
          </w:p>
        </w:tc>
      </w:tr>
      <w:tr>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SOPChunk</w:t>
            </w:r>
          </w:p>
        </w:tc>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section_title, page_number, chunk_text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Belongs to one SOPDocument</w:t>
            </w:r>
          </w:p>
        </w:tc>
      </w:tr>
      <w:tr>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Question</w:t>
            </w:r>
          </w:p>
        </w:tc>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question_text, difficulty, explanation, status</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Belongs to SOPDocument, JobRole, and optionally one SOPChunk; has many Option</w:t>
            </w:r>
          </w:p>
        </w:tc>
      </w:tr>
      <w:tr>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Option</w:t>
            </w:r>
          </w:p>
        </w:tc>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option_text, is_correct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Belongs to one Question</w:t>
            </w:r>
          </w:p>
        </w:tc>
      </w:tr>
      <w:tr>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QuizAttempt</w:t>
            </w:r>
          </w:p>
        </w:tc>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learner, job_role, sop, score, started_at, completed_at</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Belongs to a learner (User), JobRole, SOPDocument; has many AttemptAnswer</w:t>
            </w:r>
          </w:p>
        </w:tc>
      </w:tr>
      <w:tr>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AttemptAnswer</w:t>
            </w:r>
          </w:p>
        </w:tc>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question, selected_option, is_correct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Belongs to one QuizAttempt</w:t>
            </w:r>
          </w:p>
        </w:tc>
      </w:tr>
      <w:tr>
        <w:tc>
          <w:tcPr>
            <w:tcW w:type="dxa" w:w="2000"/>
            <w:tcMar>
              <w:top w:type="dxa" w:w="80"/>
              <w:left w:type="dxa" w:w="100"/>
              <w:bottom w:type="dxa" w:w="80"/>
              <w:right w:type="dxa" w:w="100"/>
            </w:tcMar>
            <w:vAlign w:val="center"/>
          </w:tcPr>
          <w:p>
            <w:pPr>
              <w:jc w:val="left"/>
            </w:pPr>
            <w:r>
              <w:rPr>
                <w:b w:val="false"/>
                <w:bCs w:val="false"/>
                <w:color w:val="1F2937"/>
                <w:sz w:val="19"/>
                <w:szCs w:val="19"/>
              </w:rPr>
              <w:t xml:space="preserve">Token (rest_framework.authtoken)</w:t>
            </w:r>
          </w:p>
        </w:tc>
        <w:tc>
          <w:tcPr>
            <w:tcW w:type="dxa" w:w="3600"/>
            <w:tcMar>
              <w:top w:type="dxa" w:w="80"/>
              <w:left w:type="dxa" w:w="100"/>
              <w:bottom w:type="dxa" w:w="80"/>
              <w:right w:type="dxa" w:w="100"/>
            </w:tcMar>
            <w:vAlign w:val="center"/>
          </w:tcPr>
          <w:p>
            <w:pPr>
              <w:jc w:val="left"/>
            </w:pPr>
            <w:r>
              <w:rPr>
                <w:b w:val="false"/>
                <w:bCs w:val="false"/>
                <w:color w:val="1F2937"/>
                <w:sz w:val="19"/>
                <w:szCs w:val="19"/>
              </w:rPr>
              <w:t xml:space="preserve">key, user, created</w:t>
            </w:r>
          </w:p>
        </w:tc>
        <w:tc>
          <w:tcPr>
            <w:tcW w:type="dxa" w:w="3900"/>
            <w:tcMar>
              <w:top w:type="dxa" w:w="80"/>
              <w:left w:type="dxa" w:w="100"/>
              <w:bottom w:type="dxa" w:w="80"/>
              <w:right w:type="dxa" w:w="100"/>
            </w:tcMar>
            <w:vAlign w:val="center"/>
          </w:tcPr>
          <w:p>
            <w:pPr>
              <w:jc w:val="left"/>
            </w:pPr>
            <w:r>
              <w:rPr>
                <w:b w:val="false"/>
                <w:bCs w:val="false"/>
                <w:color w:val="1F2937"/>
                <w:sz w:val="19"/>
                <w:szCs w:val="19"/>
              </w:rPr>
              <w:t xml:space="preserve">One active token per Django User; issued on login, deleted on logout</w:t>
            </w:r>
          </w:p>
        </w:tc>
      </w:tr>
      <w:tr>
        <w:tc>
          <w:tcPr>
            <w:tcW w:type="dxa" w:w="2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AuditLog (app: audit)</w:t>
            </w:r>
          </w:p>
        </w:tc>
        <w:tc>
          <w:tcPr>
            <w:tcW w:type="dxa" w:w="36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user, action, object_type, object_id, summary, details (JSON), created_at</w:t>
            </w:r>
          </w:p>
        </w:tc>
        <w:tc>
          <w:tcPr>
            <w:tcW w:type="dxa" w:w="39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References the acting User (nullable, SET_NULL); append-only, no FK back-references from other models</w:t>
            </w:r>
          </w:p>
        </w:tc>
      </w:tr>
    </w:tbl>
    <w:p>
      <w:pPr>
        <w:pStyle w:val="Heading1"/>
        <w:pBdr>
          <w:bottom w:val="single" w:color="1D4ED8" w:sz="6" w:space="4"/>
        </w:pBdr>
        <w:spacing w:after="200" w:before="400"/>
      </w:pPr>
      <w:r>
        <w:rPr>
          <w:b/>
          <w:bCs/>
          <w:color w:val="1D4ED8"/>
          <w:sz w:val="30"/>
          <w:szCs w:val="30"/>
        </w:rPr>
        <w:t xml:space="preserve">7. Key Use Cases</w:t>
      </w:r>
    </w:p>
    <w:p>
      <w:pPr>
        <w:pStyle w:val="Heading3"/>
        <w:spacing w:after="100" w:before="200"/>
      </w:pPr>
      <w:r>
        <w:rPr>
          <w:b/>
          <w:bCs/>
          <w:color w:val="1D4ED8"/>
          <w:sz w:val="22"/>
          <w:szCs w:val="22"/>
        </w:rPr>
        <w:t xml:space="preserve">UC-1: Generate a Role-Specific Quiz from an SOP</w:t>
      </w:r>
    </w:p>
    <w:p>
      <w:pPr>
        <w:spacing w:after="160" w:line="288"/>
      </w:pPr>
      <w:r>
        <w:rPr>
          <w:sz w:val="21"/>
          <w:szCs w:val="21"/>
        </w:rPr>
        <w:t xml:space="preserve">Actor: Training/QA Admin (role-checked — IsAdminUser). Preconditions: SOP is uploaded, processed into chunks, and the admin is logged in. Flow: Admin selects an SOP, job role, difficulty, and question count → system sends the relevant SOP chunk(s) and role name to the AI engine (via a Celery task) → AI (or the offline fallback) returns draft questions with options and explanations, skipping any that duplicate an existing question's (text, correct-answer) signature → questions are stored with status=draft, and an AuditLog entry records who generated what. Postcondition: draft questions appear in Question Review. Current status: fully implemented end-to-end (FR-3.1–3.6, FR-7.1/7.2), including the offline fallback and Celery paths.</w:t>
      </w:r>
    </w:p>
    <w:p>
      <w:pPr>
        <w:pStyle w:val="Heading3"/>
        <w:spacing w:after="100" w:before="200"/>
      </w:pPr>
      <w:r>
        <w:rPr>
          <w:b/>
          <w:bCs/>
          <w:color w:val="1D4ED8"/>
          <w:sz w:val="22"/>
          <w:szCs w:val="22"/>
        </w:rPr>
        <w:t xml:space="preserve">UC-2: Review and Approve a Question</w:t>
      </w:r>
    </w:p>
    <w:p>
      <w:pPr>
        <w:spacing w:after="160" w:line="288"/>
      </w:pPr>
      <w:r>
        <w:rPr>
          <w:sz w:val="21"/>
          <w:szCs w:val="21"/>
        </w:rPr>
        <w:t xml:space="preserve">Actor: SME/QA Reviewer or Admin (role-checked — IsReviewerUser). Flow: Reviewer opens Question Review, reads the question, options, source SOP section, and explanation → approves or rejects. Postcondition: approved questions become eligible for learner quizzes; rejected ones are excluded; an AuditLog entry records the decision and who made it. Current status: fully implemented end-to-end (FR-4.3/4.4, FR-7.2), gated to the correct role on both the API and the UI (Question Review is hidden from plain learners in the sidebar).</w:t>
      </w:r>
    </w:p>
    <w:p>
      <w:pPr>
        <w:pStyle w:val="Heading3"/>
        <w:spacing w:after="100" w:before="200"/>
      </w:pPr>
      <w:r>
        <w:rPr>
          <w:b/>
          <w:bCs/>
          <w:color w:val="1D4ED8"/>
          <w:sz w:val="22"/>
          <w:szCs w:val="22"/>
        </w:rPr>
        <w:t xml:space="preserve">UC-3: Take a Quiz and Learn from Mistakes</w:t>
      </w:r>
    </w:p>
    <w:p>
      <w:pPr>
        <w:spacing w:after="160" w:line="288"/>
      </w:pPr>
      <w:r>
        <w:rPr>
          <w:sz w:val="21"/>
          <w:szCs w:val="21"/>
        </w:rPr>
        <w:t xml:space="preserve">Actor: Learner (authenticated, with a job role assigned). Flow: Learner logs in, picks from SOPs that have approved questions for their role, starts a real QuizAttempt, answers each question, submits → system grades instantly and shows overall score → for every wrong or unanswered question, the learner sees their answer (or “Not answered”), the correct option, and the compliance explanation. Postcondition: a QuizAttempt with AttemptAnswer rows is saved for analytics, and an AuditLog entry records the submission. Current status: fully implemented end-to-end (FR-5.1–5.5, FR-7.2, FR-7.4), verified in the browser including the wrong-answer and unanswered-question explanation paths; a learner cannot list or inspect another learner's attempts.</w:t>
      </w:r>
    </w:p>
    <w:p>
      <w:pPr>
        <w:pStyle w:val="Heading3"/>
        <w:spacing w:after="100" w:before="200"/>
      </w:pPr>
      <w:r>
        <w:rPr>
          <w:b/>
          <w:bCs/>
          <w:color w:val="1D4ED8"/>
          <w:sz w:val="22"/>
          <w:szCs w:val="22"/>
        </w:rPr>
        <w:t xml:space="preserve">UC-4: Monitor Training Compliance</w:t>
      </w:r>
    </w:p>
    <w:p>
      <w:pPr>
        <w:spacing w:after="160" w:line="288"/>
      </w:pPr>
      <w:r>
        <w:rPr>
          <w:sz w:val="21"/>
          <w:szCs w:val="21"/>
        </w:rPr>
        <w:t xml:space="preserve">Actor: Training/QA Admin. Flow: Admin opens the Dashboard/Analytics views to see completion rate, average score, per-role performance, and weak topics, to identify roles or topics needing retraining. Current status: fully implemented (FR-6.1–6.5); both the Dashboard and Analytics pages call the live aggregation API, including the weak-topics ranking.</w:t>
      </w:r>
    </w:p>
    <w:p>
      <w:pPr>
        <w:pStyle w:val="Heading3"/>
        <w:spacing w:after="100" w:before="200"/>
      </w:pPr>
      <w:r>
        <w:rPr>
          <w:b/>
          <w:bCs/>
          <w:color w:val="1D4ED8"/>
          <w:sz w:val="22"/>
          <w:szCs w:val="22"/>
        </w:rPr>
        <w:t xml:space="preserve">UC-5: Investigate a Compliance Question After the Fact</w:t>
      </w:r>
    </w:p>
    <w:p>
      <w:pPr>
        <w:spacing w:after="160" w:line="288"/>
      </w:pPr>
      <w:r>
        <w:rPr>
          <w:sz w:val="21"/>
          <w:szCs w:val="21"/>
        </w:rPr>
        <w:t xml:space="preserve">Actor: Training/QA Admin. Flow: Admin (or an external auditor working through the Admin) opens the audit trail (GET /api/audit/logs/, or Django admin's read-only audit log view) to see who approved a specific question, when a given SOP was processed, or who submitted a given quiz attempt and when. Postcondition: none — read-only. Current status: fully implemented (FR-7.2/7.3); the remaining gap for full 21 CFR Part 11 parity is electronic signatures at the point of the original action (Section 9.1), not the trail itself.</w:t>
      </w:r>
    </w:p>
    <w:p>
      <w:pPr>
        <w:pStyle w:val="Heading1"/>
        <w:pBdr>
          <w:bottom w:val="single" w:color="1D4ED8" w:sz="6" w:space="4"/>
        </w:pBdr>
        <w:spacing w:after="200" w:before="400"/>
      </w:pPr>
      <w:r>
        <w:rPr>
          <w:b/>
          <w:bCs/>
          <w:color w:val="1D4ED8"/>
          <w:sz w:val="30"/>
          <w:szCs w:val="30"/>
        </w:rPr>
        <w:t xml:space="preserve">8. Current Implementation Status</w:t>
      </w:r>
    </w:p>
    <w:p>
      <w:pPr>
        <w:spacing w:after="160" w:line="288"/>
      </w:pPr>
      <w:r>
        <w:rPr>
          <w:sz w:val="21"/>
          <w:szCs w:val="21"/>
        </w:rPr>
        <w:t xml:space="preserve">An honest status check matters more than a wishlist at this stage of a bootcamp project. This table reflects what running the code today actually does, not what the UI mockup implies. Every “Implemented” row below has been independently verified — by an automated test, a live curl/browser check, or (for Celery/Postgres/Docker) an actual running container — not just written and assumed correct.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000"/>
      </w:tblGrid>
      <w:tr>
        <w:trPr>
          <w:tblHeader/>
        </w:trPr>
        <w:tc>
          <w:tcPr>
            <w:tcW w:type="dxa" w:w="3300"/>
            <w:shd w:fill="1D4ED8" w:val="clear"/>
            <w:tcMar>
              <w:top w:type="dxa" w:w="80"/>
              <w:left w:type="dxa" w:w="100"/>
              <w:bottom w:type="dxa" w:w="80"/>
              <w:right w:type="dxa" w:w="100"/>
            </w:tcMar>
            <w:vAlign w:val="center"/>
          </w:tcPr>
          <w:p>
            <w:pPr>
              <w:jc w:val="left"/>
            </w:pPr>
            <w:r>
              <w:rPr>
                <w:b/>
                <w:bCs/>
                <w:color w:val="FFFFFF"/>
                <w:sz w:val="19"/>
                <w:szCs w:val="19"/>
              </w:rPr>
              <w:t xml:space="preserve">Capability</w:t>
            </w:r>
          </w:p>
        </w:tc>
        <w:tc>
          <w:tcPr>
            <w:tcW w:type="dxa" w:w="2200"/>
            <w:shd w:fill="1D4ED8" w:val="clear"/>
            <w:tcMar>
              <w:top w:type="dxa" w:w="80"/>
              <w:left w:type="dxa" w:w="100"/>
              <w:bottom w:type="dxa" w:w="80"/>
              <w:right w:type="dxa" w:w="100"/>
            </w:tcMar>
            <w:vAlign w:val="center"/>
          </w:tcPr>
          <w:p>
            <w:pPr>
              <w:jc w:val="left"/>
            </w:pPr>
            <w:r>
              <w:rPr>
                <w:b/>
                <w:bCs/>
                <w:color w:val="FFFFFF"/>
                <w:sz w:val="19"/>
                <w:szCs w:val="19"/>
              </w:rPr>
              <w:t xml:space="preserve">Status</w:t>
            </w:r>
          </w:p>
        </w:tc>
        <w:tc>
          <w:tcPr>
            <w:tcW w:type="dxa" w:w="4000"/>
            <w:shd w:fill="1D4ED8" w:val="clear"/>
            <w:tcMar>
              <w:top w:type="dxa" w:w="80"/>
              <w:left w:type="dxa" w:w="100"/>
              <w:bottom w:type="dxa" w:w="80"/>
              <w:right w:type="dxa" w:w="100"/>
            </w:tcMar>
            <w:vAlign w:val="center"/>
          </w:tcPr>
          <w:p>
            <w:pPr>
              <w:jc w:val="left"/>
            </w:pPr>
            <w:r>
              <w:rPr>
                <w:b/>
                <w:bCs/>
                <w:color w:val="FFFFFF"/>
                <w:sz w:val="19"/>
                <w:szCs w:val="19"/>
              </w:rPr>
              <w:t xml:space="preserve">Notes</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SOP upload &amp; CRUD</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Real upload form in the UI, Admin-only</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SOP text extraction &amp; heading-aware chunking</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Splits on detected section headings, falls back to length-based; runs as a Celery task; verified on real data (1 blind chunk → 5 titled sections)</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Job role &amp; learner models</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CRUD via DRF viewsets, writes Admin-only; Users &amp; Roles UI reads real data</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AI generation endpoint (NVIDIA NIM + offline fallback + dedup)</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Runs as a Celery task; verified live against NVIDIA NIM, the forced-offline path, and duplicate-skip on a repeat run</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Question approve/reject workflow</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Admin or SME Reviewer only, writes an audit log entry</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Quiz attempt submission &amp; scoring</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Verified with correct, wrong, and unanswered questions; reads scoped to the owning learner unless Admin</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Analytics aggregation incl. weak topics</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Dashboard and Analytics pages both consume it; weak-topics ranks lowest correct-rate questions</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Token authentication + 3-tier RBAC</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Global default permission is IsAuthenticated; Admin / SME Reviewer / Learner enforced via Django Groups on every write action, verified per tier via curl</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Append-only audit trail (21 CFR Part 11 style)</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Every upload/process/generate/approve/reject/submit writes an AuditLog row; immutable via Django admin; Admin-only read API</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Automated backend tests</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35 tests across accounts, sops, ai_engine, quiz, attempts, analytics, audit, incl. RBAC boundary tests and 2 regression tests</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Celery + Redis async processing</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Defaults to synchronous/eager (no broker needed for local dev or tests); verified with a real Redis + worker, natively and via Docker, including a live NVIDIA NIM call executing inside the worker process</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PostgreSQL support</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Verified via Docker: real migrations, full test suite (35/35), seed data, and a JSONB round-trip check — not just “supported via DATABASE_URL” in theory</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Docker / Docker Compose</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Dockerfiles for backend + frontend (nginx), docker-compose.yml wiring db/redis/backend/celery-worker/frontend; built, run, and torn down during verification</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CI (GitHub Actions)</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Backend tests against a real Postgres service container + frontend build; YAML validated (no git remote in this environment to trigger an actual run, but every command matches one already proven locally)</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Electronic signatures (21 CFR Part 11)</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Not 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Approve/submit are authenticated but don't require re-entering a password at the point of action</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Semantic/embeddings-based SOP chunking</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Not 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Chunker is heading-aware now, but not semantic/embedding-based</w:t>
            </w:r>
          </w:p>
        </w:tc>
      </w:tr>
      <w:tr>
        <w:tc>
          <w:tcPr>
            <w:tcW w:type="dxa" w:w="3300"/>
            <w:tcMar>
              <w:top w:type="dxa" w:w="80"/>
              <w:left w:type="dxa" w:w="100"/>
              <w:bottom w:type="dxa" w:w="80"/>
              <w:right w:type="dxa" w:w="100"/>
            </w:tcMar>
            <w:vAlign w:val="center"/>
          </w:tcPr>
          <w:p>
            <w:pPr>
              <w:jc w:val="left"/>
            </w:pPr>
            <w:r>
              <w:rPr>
                <w:b w:val="false"/>
                <w:bCs w:val="false"/>
                <w:color w:val="1F2937"/>
                <w:sz w:val="19"/>
                <w:szCs w:val="19"/>
              </w:rPr>
              <w:t xml:space="preserve">Adaptive retraining</w:t>
            </w:r>
          </w:p>
        </w:tc>
        <w:tc>
          <w:tcPr>
            <w:tcW w:type="dxa" w:w="2200"/>
            <w:tcMar>
              <w:top w:type="dxa" w:w="80"/>
              <w:left w:type="dxa" w:w="100"/>
              <w:bottom w:type="dxa" w:w="80"/>
              <w:right w:type="dxa" w:w="100"/>
            </w:tcMar>
            <w:vAlign w:val="center"/>
          </w:tcPr>
          <w:p>
            <w:pPr>
              <w:jc w:val="left"/>
            </w:pPr>
            <w:r>
              <w:rPr>
                <w:b w:val="false"/>
                <w:bCs w:val="false"/>
                <w:color w:val="1F2937"/>
                <w:sz w:val="19"/>
                <w:szCs w:val="19"/>
              </w:rPr>
              <w:t xml:space="preserve">Not implemented</w:t>
            </w:r>
          </w:p>
        </w:tc>
        <w:tc>
          <w:tcPr>
            <w:tcW w:type="dxa" w:w="4000"/>
            <w:tcMar>
              <w:top w:type="dxa" w:w="80"/>
              <w:left w:type="dxa" w:w="100"/>
              <w:bottom w:type="dxa" w:w="80"/>
              <w:right w:type="dxa" w:w="100"/>
            </w:tcMar>
            <w:vAlign w:val="center"/>
          </w:tcPr>
          <w:p>
            <w:pPr>
              <w:jc w:val="left"/>
            </w:pPr>
            <w:r>
              <w:rPr>
                <w:b w:val="false"/>
                <w:bCs w:val="false"/>
                <w:color w:val="1F2937"/>
                <w:sz w:val="19"/>
                <w:szCs w:val="19"/>
              </w:rPr>
              <w:t xml:space="preserve">Weak-topics data exists (FR-6.5); auto-assigning a targeted quiz off it does not</w:t>
            </w:r>
          </w:p>
        </w:tc>
      </w:tr>
      <w:tr>
        <w:tc>
          <w:tcPr>
            <w:tcW w:type="dxa" w:w="33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Frontend test suite</w:t>
            </w:r>
          </w:p>
        </w:tc>
        <w:tc>
          <w:tcPr>
            <w:tcW w:type="dxa" w:w="22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Not implemented</w:t>
            </w:r>
          </w:p>
        </w:tc>
        <w:tc>
          <w:tcPr>
            <w:tcW w:type="dxa" w:w="4000"/>
            <w:shd w:fill="EFF6FF" w:val="clear"/>
            <w:tcMar>
              <w:top w:type="dxa" w:w="80"/>
              <w:left w:type="dxa" w:w="100"/>
              <w:bottom w:type="dxa" w:w="80"/>
              <w:right w:type="dxa" w:w="100"/>
            </w:tcMar>
            <w:vAlign w:val="center"/>
          </w:tcPr>
          <w:p>
            <w:pPr>
              <w:jc w:val="left"/>
            </w:pPr>
            <w:r>
              <w:rPr>
                <w:b w:val="false"/>
                <w:bCs w:val="false"/>
                <w:color w:val="1F2937"/>
                <w:sz w:val="19"/>
                <w:szCs w:val="19"/>
              </w:rPr>
              <w:t xml:space="preserve">Backend has 35 tests; frontend has none yet</w:t>
            </w:r>
          </w:p>
        </w:tc>
      </w:tr>
    </w:tbl>
    <w:p>
      <w:pPr>
        <w:pStyle w:val="Heading1"/>
        <w:pBdr>
          <w:bottom w:val="single" w:color="1D4ED8" w:sz="6" w:space="4"/>
        </w:pBdr>
        <w:spacing w:after="200" w:before="400"/>
      </w:pPr>
      <w:r>
        <w:rPr>
          <w:b/>
          <w:bCs/>
          <w:color w:val="1D4ED8"/>
          <w:sz w:val="30"/>
          <w:szCs w:val="30"/>
        </w:rPr>
        <w:t xml:space="preserve">9. Recommended Improvements &amp; Roadmap</w:t>
      </w:r>
    </w:p>
    <w:p>
      <w:pPr>
        <w:spacing w:after="160" w:line="288"/>
      </w:pPr>
      <w:r>
        <w:rPr>
          <w:sz w:val="21"/>
          <w:szCs w:val="21"/>
        </w:rPr>
        <w:t xml:space="preserve">Section 8 shows the core loop, three-tier RBAC, an audit trail, Celery/Redis, PostgreSQL, Docker, and CI are all implemented and verified. What remains is a short, specific list — not a restart of the same gaps.</w:t>
      </w:r>
    </w:p>
    <w:p>
      <w:pPr>
        <w:pStyle w:val="Heading2"/>
        <w:spacing w:after="150" w:before="300"/>
      </w:pPr>
      <w:r>
        <w:rPr>
          <w:b/>
          <w:bCs/>
          <w:color w:val="1F2937"/>
          <w:sz w:val="25"/>
          <w:szCs w:val="25"/>
        </w:rPr>
        <w:t xml:space="preserve">9.1 GxP / Compliance Hardening (highest remaining priority)</w:t>
      </w:r>
    </w:p>
    <w:p>
      <w:pPr>
        <w:pStyle w:val="ListParagraph"/>
        <w:numPr>
          <w:ilvl w:val="0"/>
          <w:numId w:val="3"/>
        </w:numPr>
        <w:spacing w:after="90" w:line="276"/>
      </w:pPr>
      <w:r>
        <w:rPr>
          <w:sz w:val="21"/>
          <w:szCs w:val="21"/>
        </w:rPr>
        <w:t xml:space="preserve">Electronic signature capture (re-entering a password, or an equivalent step-up check) at the point of question approval and quiz submission, to complete 21 CFR Part 11 parity now that the audit trail itself is in place.</w:t>
      </w:r>
    </w:p>
    <w:p>
      <w:pPr>
        <w:pStyle w:val="ListParagraph"/>
        <w:numPr>
          <w:ilvl w:val="0"/>
          <w:numId w:val="3"/>
        </w:numPr>
        <w:spacing w:after="90" w:line="276"/>
      </w:pPr>
      <w:r>
        <w:rPr>
          <w:sz w:val="21"/>
          <w:szCs w:val="21"/>
        </w:rPr>
        <w:t xml:space="preserve">SOP-version-change handling: when a new SOP version is uploaded, flag existing approved questions tied to the old version for re-review rather than silently leaving them live.</w:t>
      </w:r>
    </w:p>
    <w:p>
      <w:pPr>
        <w:pStyle w:val="ListParagraph"/>
        <w:numPr>
          <w:ilvl w:val="0"/>
          <w:numId w:val="3"/>
        </w:numPr>
        <w:spacing w:after="90" w:line="276"/>
      </w:pPr>
      <w:r>
        <w:rPr>
          <w:sz w:val="21"/>
          <w:szCs w:val="21"/>
        </w:rPr>
        <w:t xml:space="preserve">Exportable, timestamped compliance reports (PDF/CSV) of learner completions and scores, and of the audit trail itself, for internal/external audits.</w:t>
      </w:r>
    </w:p>
    <w:p>
      <w:pPr>
        <w:pStyle w:val="Heading2"/>
        <w:spacing w:after="150" w:before="300"/>
      </w:pPr>
      <w:r>
        <w:rPr>
          <w:b/>
          <w:bCs/>
          <w:color w:val="1F2937"/>
          <w:sz w:val="25"/>
          <w:szCs w:val="25"/>
        </w:rPr>
        <w:t xml:space="preserve">9.2 Reliability &amp; Scale</w:t>
      </w:r>
    </w:p>
    <w:p>
      <w:pPr>
        <w:pStyle w:val="ListParagraph"/>
        <w:numPr>
          <w:ilvl w:val="0"/>
          <w:numId w:val="3"/>
        </w:numPr>
        <w:spacing w:after="90" w:line="276"/>
      </w:pPr>
      <w:r>
        <w:rPr>
          <w:sz w:val="21"/>
          <w:szCs w:val="21"/>
        </w:rPr>
        <w:t xml:space="preserve">Add retry/backoff and rate-limit-specific handling around the NVIDIA NIM call beyond the current catch-all-to-offline-fallback, so a transient network blip is distinguished from a genuinely missing key or invalid model in logs/monitoring.</w:t>
      </w:r>
    </w:p>
    <w:p>
      <w:pPr>
        <w:pStyle w:val="ListParagraph"/>
        <w:numPr>
          <w:ilvl w:val="0"/>
          <w:numId w:val="3"/>
        </w:numPr>
        <w:spacing w:after="90" w:line="276"/>
      </w:pPr>
      <w:r>
        <w:rPr>
          <w:sz w:val="21"/>
          <w:szCs w:val="21"/>
        </w:rPr>
        <w:t xml:space="preserve">Add server-side validation of uploaded SOP file type/size before accepting an upload.</w:t>
      </w:r>
    </w:p>
    <w:p>
      <w:pPr>
        <w:pStyle w:val="ListParagraph"/>
        <w:numPr>
          <w:ilvl w:val="0"/>
          <w:numId w:val="3"/>
        </w:numPr>
        <w:spacing w:after="90" w:line="276"/>
      </w:pPr>
      <w:r>
        <w:rPr>
          <w:sz w:val="21"/>
          <w:szCs w:val="21"/>
        </w:rPr>
        <w:t xml:space="preserve">Replace heading-aware chunking with a semantic/embeddings-based splitter (e.g., sentence-transformers + a vector store) for SOPs that don't use consistent section headings.</w:t>
      </w:r>
    </w:p>
    <w:p>
      <w:pPr>
        <w:pStyle w:val="ListParagraph"/>
        <w:numPr>
          <w:ilvl w:val="0"/>
          <w:numId w:val="3"/>
        </w:numPr>
        <w:spacing w:after="90" w:line="276"/>
      </w:pPr>
      <w:r>
        <w:rPr>
          <w:sz w:val="21"/>
          <w:szCs w:val="21"/>
        </w:rPr>
        <w:t xml:space="preserve">Move from a synchronous “submit-and-wait-on-the-task-result” API contract to a genuinely async submit-and-poll (or WebSocket-notified) pattern for very slow generation batches, now that the Celery plumbing exists.</w:t>
      </w:r>
    </w:p>
    <w:p>
      <w:pPr>
        <w:pStyle w:val="Heading2"/>
        <w:spacing w:after="150" w:before="300"/>
      </w:pPr>
      <w:r>
        <w:rPr>
          <w:b/>
          <w:bCs/>
          <w:color w:val="1F2937"/>
          <w:sz w:val="25"/>
          <w:szCs w:val="25"/>
        </w:rPr>
        <w:t xml:space="preserve">9.3 Product Depth</w:t>
      </w:r>
    </w:p>
    <w:p>
      <w:pPr>
        <w:pStyle w:val="ListParagraph"/>
        <w:numPr>
          <w:ilvl w:val="0"/>
          <w:numId w:val="3"/>
        </w:numPr>
        <w:spacing w:after="90" w:line="276"/>
      </w:pPr>
      <w:r>
        <w:rPr>
          <w:sz w:val="21"/>
          <w:szCs w:val="21"/>
        </w:rPr>
        <w:t xml:space="preserve">Adaptive retraining: use the weak-topics aggregate (FR-6.5) to automatically re-assign a short, targeted quiz to learners who failed a specific topic, rather than only surfacing the statistic.</w:t>
      </w:r>
    </w:p>
    <w:p>
      <w:pPr>
        <w:pStyle w:val="ListParagraph"/>
        <w:numPr>
          <w:ilvl w:val="0"/>
          <w:numId w:val="3"/>
        </w:numPr>
        <w:spacing w:after="90" w:line="276"/>
      </w:pPr>
      <w:r>
        <w:rPr>
          <w:sz w:val="21"/>
          <w:szCs w:val="21"/>
        </w:rPr>
        <w:t xml:space="preserve">Replace the CSS bar/table visualizations with a charting library (e.g., Recharts) for trend lines over time, not just current snapshots.</w:t>
      </w:r>
    </w:p>
    <w:p>
      <w:pPr>
        <w:pStyle w:val="ListParagraph"/>
        <w:numPr>
          <w:ilvl w:val="0"/>
          <w:numId w:val="3"/>
        </w:numPr>
        <w:spacing w:after="90" w:line="276"/>
      </w:pPr>
      <w:r>
        <w:rPr>
          <w:sz w:val="21"/>
          <w:szCs w:val="21"/>
        </w:rPr>
        <w:t xml:space="preserve">Add an in-app “Edit” flow for a draft question (the Question Review UI still has an Edit button that isn't wired to a save action).</w:t>
      </w:r>
    </w:p>
    <w:p>
      <w:pPr>
        <w:pStyle w:val="Heading2"/>
        <w:spacing w:after="150" w:before="300"/>
      </w:pPr>
      <w:r>
        <w:rPr>
          <w:b/>
          <w:bCs/>
          <w:color w:val="1F2937"/>
          <w:sz w:val="25"/>
          <w:szCs w:val="25"/>
        </w:rPr>
        <w:t xml:space="preserve">9.4 Engineering Hygiene</w:t>
      </w:r>
    </w:p>
    <w:p>
      <w:pPr>
        <w:pStyle w:val="ListParagraph"/>
        <w:numPr>
          <w:ilvl w:val="0"/>
          <w:numId w:val="3"/>
        </w:numPr>
        <w:spacing w:after="90" w:line="276"/>
      </w:pPr>
      <w:r>
        <w:rPr>
          <w:sz w:val="21"/>
          <w:szCs w:val="21"/>
        </w:rPr>
        <w:t xml:space="preserve">Extend the test suite to the frontend (React Testing Library); backend coverage is solid but frontend has none yet.</w:t>
      </w:r>
    </w:p>
    <w:p>
      <w:pPr>
        <w:pStyle w:val="ListParagraph"/>
        <w:numPr>
          <w:ilvl w:val="0"/>
          <w:numId w:val="3"/>
        </w:numPr>
        <w:spacing w:after="90" w:line="276"/>
      </w:pPr>
      <w:r>
        <w:rPr>
          <w:sz w:val="21"/>
          <w:szCs w:val="21"/>
        </w:rPr>
        <w:t xml:space="preserve">Commit frontend/package-lock.json (currently gitignored) and switch CI from `npm install` to `npm ci` for reproducible builds.</w:t>
      </w:r>
    </w:p>
    <w:p>
      <w:pPr>
        <w:pStyle w:val="ListParagraph"/>
        <w:numPr>
          <w:ilvl w:val="0"/>
          <w:numId w:val="3"/>
        </w:numPr>
        <w:spacing w:after="90" w:line="276"/>
      </w:pPr>
      <w:r>
        <w:rPr>
          <w:sz w:val="21"/>
          <w:szCs w:val="21"/>
        </w:rPr>
        <w:t xml:space="preserve">Move the Dockerfiles' `runserver`/plain `celery worker` commands to a production WSGI/ASGI server (gunicorn/uvicorn) and a supervised worker process for anything beyond a demo deployment.</w:t>
      </w:r>
    </w:p>
    <w:p>
      <w:pPr>
        <w:pStyle w:val="Heading1"/>
        <w:pBdr>
          <w:bottom w:val="single" w:color="1D4ED8" w:sz="6" w:space="4"/>
        </w:pBdr>
        <w:spacing w:after="200" w:before="400"/>
      </w:pPr>
      <w:r>
        <w:rPr>
          <w:b/>
          <w:bCs/>
          <w:color w:val="1D4ED8"/>
          <w:sz w:val="30"/>
          <w:szCs w:val="30"/>
        </w:rPr>
        <w:t xml:space="preserve">10. Conclusion</w:t>
      </w:r>
    </w:p>
    <w:p>
      <w:pPr>
        <w:spacing w:after="160" w:line="288"/>
      </w:pPr>
      <w:r>
        <w:rPr>
          <w:sz w:val="21"/>
          <w:szCs w:val="21"/>
        </w:rPr>
        <w:t xml:space="preserve">The GxP Training Bot implements the full PS053 loop end-to-end and closes essentially every gap identified earlier in this document's own history: SOP upload, heading-aware text extraction and chunking, NVIDIA-NIM-backed question generation with a deterministic offline fallback and duplicate detection, a human SME/Admin approval gate, three-tier role-based access control, an append-only 21 CFR Part 11-style audit trail, a real learner quiz flow with per-question wrong-answer explanations, and a live analytics dashboard including weak-topics ranking. All of it runs on PostgreSQL and Celery/Redis via Docker Compose for production-style async processing, with CI running the test suite against real Postgres — every one of these was independently verified (35 passing tests, live curl checks across all three roles, and a genuine `docker compose up --build` run with real container logs proving the async path), not just implemented and assumed to work. The clearest remaining path to a fully audit-ready platform is electronic signatures at the point of approval/submission (Section 9.1) — the last concrete piece for complete 21 CFR Part 11 parity.</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SRS – GxP Training Bot (PS053)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2026-07-13T14:44:15.032Z</dcterms:created>
  <dcterms:modified xsi:type="dcterms:W3CDTF">2026-07-13T14:44:15.038Z</dcterms:modified>
</cp:coreProperties>
</file>

<file path=docProps/custom.xml><?xml version="1.0" encoding="utf-8"?>
<Properties xmlns="http://schemas.openxmlformats.org/officeDocument/2006/custom-properties" xmlns:vt="http://schemas.openxmlformats.org/officeDocument/2006/docPropsVTypes"/>
</file>