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B57"/>
          <w:sz w:val="56"/>
          <w:szCs w:val="56"/>
        </w:rPr>
        <w:t xml:space="preserve">SuhasVision</w:t>
      </w:r>
    </w:p>
    <w:p>
      <w:pPr>
        <w:spacing w:after="80" w:before="120"/>
        <w:jc w:val="center"/>
      </w:pPr>
      <w:r>
        <w:rPr>
          <w:rFonts w:ascii="Calibri" w:cs="Calibri" w:eastAsia="Calibri" w:hAnsi="Calibri"/>
          <w:color w:val="2E5478"/>
          <w:sz w:val="34"/>
          <w:szCs w:val="34"/>
        </w:rPr>
        <w:t xml:space="preserve">Cricket Batting Stance Analyzer</w:t>
      </w:r>
    </w:p>
    <w:p>
      <w:pPr>
        <w:spacing w:after="2000" w:before="200"/>
        <w:jc w:val="center"/>
      </w:pPr>
      <w:r>
        <w:rPr>
          <w:rFonts w:ascii="Calibri" w:cs="Calibri" w:eastAsia="Calibri" w:hAnsi="Calibri"/>
          <w:i/>
          <w:iCs/>
          <w:sz w:val="26"/>
          <w:szCs w:val="26"/>
        </w:rPr>
        <w:t xml:space="preserve">Software Requirements Specification &amp; Technical Analysis Document</w:t>
      </w:r>
    </w:p>
    <w:p>
      <w:pPr>
        <w:spacing w:after="60"/>
        <w:jc w:val="center"/>
      </w:pPr>
      <w:r>
        <w:rPr>
          <w:rFonts w:ascii="Calibri" w:cs="Calibri" w:eastAsia="Calibri" w:hAnsi="Calibri"/>
          <w:color w:val="595959"/>
          <w:sz w:val="20"/>
          <w:szCs w:val="20"/>
        </w:rPr>
        <w:t xml:space="preserve">Prepared for research review — architecture, current system state, identified gaps, and improvement roadmap</w:t>
      </w:r>
    </w:p>
    <w:p>
      <w:pPr>
        <w:spacing w:before="400"/>
        <w:jc w:val="center"/>
      </w:pPr>
      <w:r>
        <w:rPr>
          <w:rFonts w:ascii="Calibri" w:cs="Calibri" w:eastAsia="Calibri" w:hAnsi="Calibri"/>
          <w:color w:val="595959"/>
          <w:sz w:val="20"/>
          <w:szCs w:val="20"/>
        </w:rPr>
        <w:t xml:space="preserve">Version 1.0 · 2026-07-17</w:t>
      </w:r>
    </w:p>
    <w:p>
      <w:r>
        <w:br w:type="page"/>
      </w:r>
    </w:p>
    <w:p>
      <w:pPr>
        <w:pStyle w:val="Heading1"/>
        <w:spacing w:after="160" w:before="360"/>
      </w:pPr>
      <w: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3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Document title</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SuhasVision SRS &amp; Technical Analysis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Version</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Date</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2026-07-17</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Status</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Living document — reflects verified system state as of this date, not aspirational claims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Audience</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Technical/research reviewer evaluating architecture and proposing improvements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Prior SRS note</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An earlier project SRS contained unverified claims (e.g. an “Overall MAE 15.45 ± 12.56” figure, an ICC of 0.87) that were never actually measured. This document supersedes those claims with numbers produced by scripts that were actually executed against real data, and is explicit wherever a figure is stale or unverified.</w:t>
            </w:r>
          </w:p>
        </w:tc>
      </w:tr>
    </w:tbl>
    <w:p>
      <w:r>
        <w:br w:type="page"/>
      </w:r>
    </w:p>
    <w:p>
      <w:pPr>
        <w:pStyle w:val="Heading1"/>
        <w:spacing w:after="160" w:before="360"/>
      </w:pPr>
      <w:r>
        <w:t xml:space="preserve">1. Introduction</w:t>
      </w:r>
    </w:p>
    <w:p>
      <w:pPr>
        <w:pStyle w:val="Heading2"/>
        <w:spacing w:after="120" w:before="280"/>
      </w:pPr>
      <w:r>
        <w:t xml:space="preserve">1.1 Purpose</w:t>
      </w:r>
    </w:p>
    <w:p>
      <w:pPr>
        <w:spacing w:after="160" w:line="276"/>
      </w:pPr>
      <w:r>
        <w:rPr>
          <w:rFonts w:ascii="Calibri" w:cs="Calibri" w:eastAsia="Calibri" w:hAnsi="Calibri"/>
          <w:sz w:val="22"/>
          <w:szCs w:val="22"/>
        </w:rPr>
        <w:t xml:space="preserve">This document specifies the requirements, architecture, and current implementation state of SuhasVision, an AI-assisted cricket batting stance analysis platform. It is written for a technical/research reviewer who needs an accurate, verified picture of the system in order to propose improvements — not a marketing description of intended capability. Every claim about “what the system does” in this document was verified against the running code, a live inference test, a database migration, or a script execution during the authoring of this document; claims about aspiration or future work are labeled as such.</w:t>
      </w:r>
    </w:p>
    <w:p>
      <w:pPr>
        <w:pStyle w:val="Heading2"/>
        <w:spacing w:after="120" w:before="280"/>
      </w:pPr>
      <w:r>
        <w:t xml:space="preserve">1.2 Scope</w:t>
      </w:r>
    </w:p>
    <w:p>
      <w:pPr>
        <w:spacing w:after="160" w:line="276"/>
      </w:pPr>
      <w:r>
        <w:rPr>
          <w:rFonts w:ascii="Calibri" w:cs="Calibri" w:eastAsia="Calibri" w:hAnsi="Calibri"/>
          <w:sz w:val="22"/>
          <w:szCs w:val="22"/>
        </w:rPr>
        <w:t xml:space="preserve">SuhasVision analyzes short video clips of a batter's stance and stroke, extracts 2D pose landmarks via computer vision, computes biomechanical features, and produces four 0–100 scores (Balance, Power, Technique, Defence) via a trained neural network, along with a per-session explanation of which body joints drove the weakest score and a matched drill recommendation. The system serves two roles — Coach and Learner (Player) — through a shared Django REST backend and a React/TanStack single-page frontend. A separate, offline dataset-collection and model-training pipeline sources and labels training video from YouTube and Instagram, extracts pose keypoints, and trains the deployed model.</w:t>
      </w:r>
    </w:p>
    <w:p>
      <w:pPr>
        <w:pStyle w:val="Heading2"/>
        <w:spacing w:after="120" w:before="280"/>
      </w:pPr>
      <w:r>
        <w:t xml:space="preserve">1.3 Intended Audience</w:t>
      </w:r>
    </w:p>
    <w:p>
      <w:pPr>
        <w:spacing w:after="160" w:line="276"/>
      </w:pPr>
      <w:r>
        <w:rPr>
          <w:rFonts w:ascii="Calibri" w:cs="Calibri" w:eastAsia="Calibri" w:hAnsi="Calibri"/>
          <w:sz w:val="22"/>
          <w:szCs w:val="22"/>
        </w:rPr>
        <w:t xml:space="preserve">Written for a research collaborator or technical reviewer with a computer vision / ML background, evaluating the project for algorithmic soundness, methodological rigor, and production readiness. Cricket domain knowledge is not assumed.</w:t>
      </w:r>
    </w:p>
    <w:p>
      <w:pPr>
        <w:pStyle w:val="Heading2"/>
        <w:spacing w:after="120" w:before="280"/>
      </w:pPr>
      <w:r>
        <w:t xml:space="preserve">1.4 Definitions &amp; Acronyms</w:t>
      </w:r>
    </w:p>
    <w:p>
      <w:pPr>
        <w:pStyle w:val="ListParagraph"/>
        <w:numPr>
          <w:ilvl w:val="0"/>
          <w:numId w:val="2"/>
        </w:numPr>
        <w:spacing w:after="80" w:line="276"/>
      </w:pPr>
      <w:r>
        <w:rPr>
          <w:rFonts w:ascii="Calibri" w:cs="Calibri" w:eastAsia="Calibri" w:hAnsi="Calibri"/>
          <w:sz w:val="22"/>
          <w:szCs w:val="22"/>
        </w:rPr>
        <w:t xml:space="preserve">Session — one batting stroke, represented as a fixed 7-frame sequence spanning stance to follow-through.</w:t>
      </w:r>
    </w:p>
    <w:p>
      <w:pPr>
        <w:pStyle w:val="ListParagraph"/>
        <w:numPr>
          <w:ilvl w:val="0"/>
          <w:numId w:val="2"/>
        </w:numPr>
        <w:spacing w:after="80" w:line="276"/>
      </w:pPr>
      <w:r>
        <w:rPr>
          <w:rFonts w:ascii="Calibri" w:cs="Calibri" w:eastAsia="Calibri" w:hAnsi="Calibri"/>
          <w:sz w:val="22"/>
          <w:szCs w:val="22"/>
        </w:rPr>
        <w:t xml:space="preserve">Identity — one unique batsman/source; used to prevent the same person's clips (including flipped/augmented clones) from appearing in both train and test splits.</w:t>
      </w:r>
    </w:p>
    <w:p>
      <w:pPr>
        <w:pStyle w:val="ListParagraph"/>
        <w:numPr>
          <w:ilvl w:val="0"/>
          <w:numId w:val="2"/>
        </w:numPr>
        <w:spacing w:after="80" w:line="276"/>
      </w:pPr>
      <w:r>
        <w:rPr>
          <w:rFonts w:ascii="Calibri" w:cs="Calibri" w:eastAsia="Calibri" w:hAnsi="Calibri"/>
          <w:sz w:val="22"/>
          <w:szCs w:val="22"/>
        </w:rPr>
        <w:t xml:space="preserve">MAE — Mean Absolute Error, the primary reported accuracy metric (0–100 point scale).</w:t>
      </w:r>
    </w:p>
    <w:p>
      <w:pPr>
        <w:pStyle w:val="ListParagraph"/>
        <w:numPr>
          <w:ilvl w:val="0"/>
          <w:numId w:val="2"/>
        </w:numPr>
        <w:spacing w:after="80" w:line="276"/>
      </w:pPr>
      <w:r>
        <w:rPr>
          <w:rFonts w:ascii="Calibri" w:cs="Calibri" w:eastAsia="Calibri" w:hAnsi="Calibri"/>
          <w:sz w:val="22"/>
          <w:szCs w:val="22"/>
        </w:rPr>
        <w:t xml:space="preserve">MC-Dropout — Monte Carlo Dropout, used here for per-score uncertainty estimation via repeated stochastic forward passes.</w:t>
      </w:r>
    </w:p>
    <w:p>
      <w:pPr>
        <w:pStyle w:val="ListParagraph"/>
        <w:numPr>
          <w:ilvl w:val="0"/>
          <w:numId w:val="2"/>
        </w:numPr>
        <w:spacing w:after="80" w:line="276"/>
      </w:pPr>
      <w:r>
        <w:rPr>
          <w:rFonts w:ascii="Calibri" w:cs="Calibri" w:eastAsia="Calibri" w:hAnsi="Calibri"/>
          <w:sz w:val="22"/>
          <w:szCs w:val="22"/>
        </w:rPr>
        <w:t xml:space="preserve">Expected Gradients — a gradient-based feature-attribution method (Erion et al., 2021); the explainability technique actually used in production (see §6.5).</w:t>
      </w:r>
    </w:p>
    <w:p>
      <w:pPr>
        <w:pStyle w:val="ListParagraph"/>
        <w:numPr>
          <w:ilvl w:val="0"/>
          <w:numId w:val="2"/>
        </w:numPr>
        <w:spacing w:after="80" w:line="276"/>
      </w:pPr>
      <w:r>
        <w:rPr>
          <w:rFonts w:ascii="Calibri" w:cs="Calibri" w:eastAsia="Calibri" w:hAnsi="Calibri"/>
          <w:sz w:val="22"/>
          <w:szCs w:val="22"/>
        </w:rPr>
        <w:t xml:space="preserve">Zero-storage — the architectural policy that uploaded video is deleted immediately after inference; no video is retained server-side.</w:t>
      </w:r>
    </w:p>
    <w:p>
      <w:pPr>
        <w:pStyle w:val="ListParagraph"/>
        <w:numPr>
          <w:ilvl w:val="0"/>
          <w:numId w:val="2"/>
        </w:numPr>
        <w:spacing w:after="80" w:line="276"/>
      </w:pPr>
      <w:r>
        <w:rPr>
          <w:rFonts w:ascii="Calibri" w:cs="Calibri" w:eastAsia="Calibri" w:hAnsi="Calibri"/>
          <w:sz w:val="22"/>
          <w:szCs w:val="22"/>
        </w:rPr>
        <w:t xml:space="preserve">FR-xxx / NFR-xxx / ISSUE-xxx — requirement and issue identifiers used throughout this document (see §1.5).</w:t>
      </w:r>
    </w:p>
    <w:p>
      <w:pPr>
        <w:pStyle w:val="Heading2"/>
        <w:spacing w:after="120" w:before="280"/>
      </w:pPr>
      <w:r>
        <w:t xml:space="preserve">1.5 Document Conventions</w:t>
      </w:r>
    </w:p>
    <w:p>
      <w:pPr>
        <w:spacing w:after="160" w:line="276"/>
      </w:pPr>
      <w:r>
        <w:rPr>
          <w:rFonts w:ascii="Calibri" w:cs="Calibri" w:eastAsia="Calibri" w:hAnsi="Calibri"/>
          <w:sz w:val="22"/>
          <w:szCs w:val="22"/>
        </w:rPr>
        <w:t xml:space="preserve">Functional requirements are numbered FR-&lt;AREA&gt;-&lt;NNN&gt; (e.g. FR-AUTH-001). Non-functional requirements are numbered NFR-&lt;AREA&gt;-&lt;NNN&gt;. Identified gaps are numbered ISSUE-&lt;NNN&gt; and appear in §8, cross-referenced from the sections where they are technically relevant. Each requirement/issue entry states whether it reflects implemented, partially-implemented, or planned-only behavior.</w:t>
      </w:r>
    </w:p>
    <w:p>
      <w:pPr>
        <w:pStyle w:val="Heading1"/>
        <w:spacing w:after="160" w:before="360"/>
      </w:pPr>
      <w:r>
        <w:t xml:space="preserve">2. Overall System Description</w:t>
      </w:r>
    </w:p>
    <w:p>
      <w:pPr>
        <w:pStyle w:val="Heading2"/>
        <w:spacing w:after="120" w:before="280"/>
      </w:pPr>
      <w:r>
        <w:t xml:space="preserve">2.1 Product Perspective</w:t>
      </w:r>
    </w:p>
    <w:p>
      <w:pPr>
        <w:spacing w:after="160" w:line="276"/>
      </w:pPr>
      <w:r>
        <w:rPr>
          <w:rFonts w:ascii="Calibri" w:cs="Calibri" w:eastAsia="Calibri" w:hAnsi="Calibri"/>
          <w:sz w:val="22"/>
          <w:szCs w:val="22"/>
        </w:rPr>
        <w:t xml:space="preserve">SuhasVision is a standalone full-stack application, not an extension of an existing product. It consists of three independently-runnable parts sharing a common ML artifact: a Django REST API (auth, data models, inference orchestration), a React frontend (two role-specific dashboards), and an offline dataset/training pipeline (video sourcing, pose extraction, feature engineering, model training) that produces the .keras model file the API loads at inference time.</w:t>
      </w:r>
    </w:p>
    <w:p>
      <w:pPr>
        <w:pStyle w:val="Heading2"/>
        <w:spacing w:after="120" w:before="280"/>
      </w:pPr>
      <w:r>
        <w:t xml:space="preserve">2.2 High-Level Data Flow</w:t>
      </w:r>
    </w:p>
    <w:p>
      <w:pPr>
        <w:spacing w:after="160" w:line="276"/>
      </w:pPr>
      <w:r>
        <w:rPr>
          <w:rFonts w:ascii="Calibri" w:cs="Calibri" w:eastAsia="Calibri" w:hAnsi="Calibri"/>
          <w:sz w:val="22"/>
          <w:szCs w:val="22"/>
        </w:rPr>
        <w:t xml:space="preserve">Learner uploads video → Django validates file type/size → video saved to a temp path → MediaPipe extracts pose landmarks from 7 evenly-sampled frames → 15 joint angles + 15 angular velocities computed per frame (30 features × 7 frames) → trained Conv1D+BiLSTM+Attention network scores the sequence (30 stochastic forward passes for MC-Dropout uncertainty) → Expected Gradients attribution identifies the joints driving the weakest score → result persisted to the database → temp video file deleted → JSON response returned to the frontend. Total measured latency for this path (excluding network) is approximately 6–7 seconds on the reference development machine, dominated by pose extraction and the attribution pass.</w:t>
      </w:r>
    </w:p>
    <w:p>
      <w:pPr>
        <w:pStyle w:val="Heading2"/>
        <w:spacing w:after="120" w:before="280"/>
      </w:pPr>
      <w:r>
        <w:t xml:space="preserve">2.3 User Classes and Characteristics</w:t>
      </w:r>
    </w:p>
    <w:p>
      <w:pPr>
        <w:pStyle w:val="Heading3"/>
        <w:spacing w:after="100" w:before="200"/>
      </w:pPr>
      <w:r>
        <w:t xml:space="preserve">Coach</w:t>
      </w:r>
    </w:p>
    <w:p>
      <w:pPr>
        <w:spacing w:after="160" w:line="276"/>
      </w:pPr>
      <w:r>
        <w:rPr>
          <w:rFonts w:ascii="Calibri" w:cs="Calibri" w:eastAsia="Calibri" w:hAnsi="Calibri"/>
          <w:sz w:val="22"/>
          <w:szCs w:val="22"/>
        </w:rPr>
        <w:t xml:space="preserve">Represents an academy account. A coach sees a review queue of their players' sessions, player rankings, a talent-scouting view surfacing high scorers, and a per-session analysis view where they can override the AI's Balance/Power/Technique scores and attach a note. Any user who signs up with role=COACH is granted a fully-functional coach account immediately — there is currently no verification or approval gate (see ISSUE-007).</w:t>
      </w:r>
    </w:p>
    <w:p>
      <w:pPr>
        <w:pStyle w:val="Heading3"/>
        <w:spacing w:after="100" w:before="200"/>
      </w:pPr>
      <w:r>
        <w:t xml:space="preserve">Learner / Player</w:t>
      </w:r>
    </w:p>
    <w:p>
      <w:pPr>
        <w:spacing w:after="160" w:line="276"/>
      </w:pPr>
      <w:r>
        <w:rPr>
          <w:rFonts w:ascii="Calibri" w:cs="Calibri" w:eastAsia="Calibri" w:hAnsi="Calibri"/>
          <w:sz w:val="22"/>
          <w:szCs w:val="22"/>
        </w:rPr>
        <w:t xml:space="preserve">Represents an individual batter. A learner uploads their own videos, sees their own score history, a gamification profile (points-based tier system), and a feedback inbox showing AI analysis plus any coach overrides. A learner has no access to any coach-only route or data — role-based query scoping is enforced server-side (see FR-AUTH-002), not just hidden in the UI.</w:t>
      </w:r>
    </w:p>
    <w:p>
      <w:pPr>
        <w:pStyle w:val="Heading2"/>
        <w:spacing w:after="120" w:before="280"/>
      </w:pPr>
      <w:r>
        <w:t xml:space="preserve">2.4 Operating Environment</w:t>
      </w:r>
    </w:p>
    <w:p>
      <w:pPr>
        <w:spacing w:after="160" w:line="276"/>
      </w:pPr>
      <w:r>
        <w:rPr>
          <w:rFonts w:ascii="Calibri" w:cs="Calibri" w:eastAsia="Calibri" w:hAnsi="Calibri"/>
          <w:sz w:val="22"/>
          <w:szCs w:val="22"/>
        </w:rPr>
        <w:t xml:space="preserve">Verified from the project's pinned dependency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rPr>
          <w:tblHeader/>
        </w:trPr>
        <w:tc>
          <w:tcPr>
            <w:tcW w:type="dxa" w:w="4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4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Django</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6.0.5</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Django REST Framework</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3.17.1</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djangorestframework-simplejwt</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5.5.1</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django-cors-headers</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4.9.0</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Database</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SQLite (development) — no PostgreSQL/Docker migration yet (ISSUE-008)</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TensorFlow</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2.21.0</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Keras</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3.15.0</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MediaPipe</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0.10.35</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OpenCV</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opencv-python 4.13.0.92 / opencv-contrib-python 5.0.0.93</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NumPy</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2.4.6</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Pandas</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3.0.3</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OpenAI SDK (used against NVIDIA NIM's OpenAI-compatible endpoint)</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2.44.0</w:t>
            </w:r>
          </w:p>
        </w:tc>
      </w:tr>
      <w:tr>
        <w:tc>
          <w:tcPr>
            <w:tcW w:type="dxa" w:w="4600"/>
            <w:tcMar>
              <w:top w:type="dxa" w:w="80"/>
              <w:left w:type="dxa" w:w="120"/>
              <w:bottom w:type="dxa" w:w="80"/>
              <w:right w:type="dxa" w:w="120"/>
            </w:tcMar>
          </w:tcPr>
          <w:p>
            <w:r>
              <w:rPr>
                <w:rFonts w:ascii="Calibri" w:cs="Calibri" w:eastAsia="Calibri" w:hAnsi="Calibri"/>
                <w:b w:val="false"/>
                <w:bCs w:val="false"/>
                <w:color w:val="000000"/>
                <w:sz w:val="20"/>
                <w:szCs w:val="20"/>
              </w:rPr>
              <w:t xml:space="preserve">Frontend</w:t>
            </w:r>
          </w:p>
        </w:tc>
        <w:tc>
          <w:tcPr>
            <w:tcW w:type="dxa" w:w="4900"/>
            <w:tcMar>
              <w:top w:type="dxa" w:w="80"/>
              <w:left w:type="dxa" w:w="120"/>
              <w:bottom w:type="dxa" w:w="80"/>
              <w:right w:type="dxa" w:w="120"/>
            </w:tcMar>
          </w:tcPr>
          <w:p>
            <w:r>
              <w:rPr>
                <w:rFonts w:ascii="Calibri" w:cs="Calibri" w:eastAsia="Calibri" w:hAnsi="Calibri"/>
                <w:b w:val="false"/>
                <w:bCs w:val="false"/>
                <w:color w:val="000000"/>
                <w:sz w:val="20"/>
                <w:szCs w:val="20"/>
              </w:rPr>
              <w:t xml:space="preserve">React + TanStack Router/Query, Vite build</w:t>
            </w:r>
          </w:p>
        </w:tc>
      </w:tr>
    </w:tbl>
    <w:p>
      <w:pPr>
        <w:spacing w:after="240" w:before="60"/>
      </w:pPr>
      <w:r>
        <w:rPr>
          <w:rFonts w:ascii="Calibri" w:cs="Calibri" w:eastAsia="Calibri" w:hAnsi="Calibri"/>
          <w:i/>
          <w:iCs/>
          <w:color w:val="595959"/>
          <w:sz w:val="18"/>
          <w:szCs w:val="18"/>
        </w:rPr>
        <w:t xml:space="preserve">Table 2.1 — Pinned dependency versions, requirements.txt (repository root).</w:t>
      </w:r>
    </w:p>
    <w:p>
      <w:pPr>
        <w:pStyle w:val="Heading2"/>
        <w:spacing w:after="120" w:before="280"/>
      </w:pPr>
      <w:r>
        <w:t xml:space="preserve">2.5 Design and Implementation Constraints</w:t>
      </w:r>
    </w:p>
    <w:p>
      <w:pPr>
        <w:pStyle w:val="ListParagraph"/>
        <w:numPr>
          <w:ilvl w:val="0"/>
          <w:numId w:val="2"/>
        </w:numPr>
        <w:spacing w:after="80" w:line="276"/>
      </w:pPr>
      <w:r>
        <w:rPr>
          <w:rFonts w:ascii="Calibri" w:cs="Calibri" w:eastAsia="Calibri" w:hAnsi="Calibri"/>
          <w:sz w:val="22"/>
          <w:szCs w:val="22"/>
        </w:rPr>
        <w:t xml:space="preserve">Zero-storage privacy policy: no uploaded or sourced video may be persisted server-side beyond the duration of a single inference call.</w:t>
      </w:r>
    </w:p>
    <w:p>
      <w:pPr>
        <w:pStyle w:val="ListParagraph"/>
        <w:numPr>
          <w:ilvl w:val="0"/>
          <w:numId w:val="2"/>
        </w:numPr>
        <w:spacing w:after="80" w:line="276"/>
      </w:pPr>
      <w:r>
        <w:rPr>
          <w:rFonts w:ascii="Calibri" w:cs="Calibri" w:eastAsia="Calibri" w:hAnsi="Calibri"/>
          <w:sz w:val="22"/>
          <w:szCs w:val="22"/>
        </w:rPr>
        <w:t xml:space="preserve">Model input is fixed at (7, 30): 7 sampled frames × 30 hand-engineered features. Changing this shape requires retraining, not just a config change — it is hardcoded independently in at least eight files (ISSUE-003).</w:t>
      </w:r>
    </w:p>
    <w:p>
      <w:pPr>
        <w:pStyle w:val="ListParagraph"/>
        <w:numPr>
          <w:ilvl w:val="0"/>
          <w:numId w:val="2"/>
        </w:numPr>
        <w:spacing w:after="80" w:line="276"/>
      </w:pPr>
      <w:r>
        <w:rPr>
          <w:rFonts w:ascii="Calibri" w:cs="Calibri" w:eastAsia="Calibri" w:hAnsi="Calibri"/>
          <w:sz w:val="22"/>
          <w:szCs w:val="22"/>
        </w:rPr>
        <w:t xml:space="preserve">The development machine runs Windows with an Application Control security policy that intermittently blocks native DLL loading for certain Python packages (numba, and non-deterministically OpenCV) — an environment constraint, documented in §8 as ISSUE-011, not a code defect.</w:t>
      </w:r>
    </w:p>
    <w:p>
      <w:pPr>
        <w:pStyle w:val="Heading2"/>
        <w:spacing w:after="120" w:before="280"/>
      </w:pPr>
      <w:r>
        <w:t xml:space="preserve">2.6 Assumptions and Dependencies</w:t>
      </w:r>
    </w:p>
    <w:p>
      <w:pPr>
        <w:pStyle w:val="ListParagraph"/>
        <w:numPr>
          <w:ilvl w:val="0"/>
          <w:numId w:val="2"/>
        </w:numPr>
        <w:spacing w:after="80" w:line="276"/>
      </w:pPr>
      <w:r>
        <w:rPr>
          <w:rFonts w:ascii="Calibri" w:cs="Calibri" w:eastAsia="Calibri" w:hAnsi="Calibri"/>
          <w:sz w:val="22"/>
          <w:szCs w:val="22"/>
        </w:rPr>
        <w:t xml:space="preserve">Assumes camera framing is front-view (batter facing the camera) — the dataset collection strategy (§7.1) deliberately restricts to this angle; side/back-view support is out of current scope.</w:t>
      </w:r>
    </w:p>
    <w:p>
      <w:pPr>
        <w:pStyle w:val="ListParagraph"/>
        <w:numPr>
          <w:ilvl w:val="0"/>
          <w:numId w:val="2"/>
        </w:numPr>
        <w:spacing w:after="80" w:line="276"/>
      </w:pPr>
      <w:r>
        <w:rPr>
          <w:rFonts w:ascii="Calibri" w:cs="Calibri" w:eastAsia="Calibri" w:hAnsi="Calibri"/>
          <w:sz w:val="22"/>
          <w:szCs w:val="22"/>
        </w:rPr>
        <w:t xml:space="preserve">Depends on NVIDIA NIM's hosted vision-language model for automated shot-window detection and session labeling during dataset construction (not at inference time — inference uses only the trained Keras model).</w:t>
      </w:r>
    </w:p>
    <w:p>
      <w:pPr>
        <w:pStyle w:val="ListParagraph"/>
        <w:numPr>
          <w:ilvl w:val="0"/>
          <w:numId w:val="2"/>
        </w:numPr>
        <w:spacing w:after="80" w:line="276"/>
      </w:pPr>
      <w:r>
        <w:rPr>
          <w:rFonts w:ascii="Calibri" w:cs="Calibri" w:eastAsia="Calibri" w:hAnsi="Calibri"/>
          <w:sz w:val="22"/>
          <w:szCs w:val="22"/>
        </w:rPr>
        <w:t xml:space="preserve">Depends on MediaPipe's BlazePose landmarker for all pose extraction, both at training-data-collection time and at live-inference time.</w:t>
      </w:r>
    </w:p>
    <w:p>
      <w:pPr>
        <w:pStyle w:val="Heading1"/>
        <w:spacing w:after="160" w:before="360"/>
      </w:pPr>
      <w:r>
        <w:t xml:space="preserve">3. System Architecture</w:t>
      </w:r>
    </w:p>
    <w:p>
      <w:pPr>
        <w:pStyle w:val="Heading2"/>
        <w:spacing w:after="120" w:before="280"/>
      </w:pPr>
      <w:r>
        <w:t xml:space="preserve">3.1 Backend</w:t>
      </w:r>
    </w:p>
    <w:p>
      <w:pPr>
        <w:spacing w:after="160" w:line="276"/>
      </w:pPr>
      <w:r>
        <w:rPr>
          <w:rFonts w:ascii="Calibri" w:cs="Calibri" w:eastAsia="Calibri" w:hAnsi="Calibri"/>
          <w:sz w:val="22"/>
          <w:szCs w:val="22"/>
        </w:rPr>
        <w:t xml:space="preserve">Django REST Framework, JWT authentication via SimpleJWT. Role is determined structurally, not by a stored role flag: a request's user either has an associated Academy (coach) or PlayerProfile (learner) row via a one-to-one relation, and every queryset-returning view branches on hasattr(user, 'academy') / hasattr(user, 'playerprofile') to scope data — this is what actually prevents a learner from seeing another learner's or a coach's data, independent of any frontend route guard.</w:t>
      </w:r>
    </w:p>
    <w:p>
      <w:pPr>
        <w:pStyle w:val="Heading2"/>
        <w:spacing w:after="120" w:before="280"/>
      </w:pPr>
      <w:r>
        <w:t xml:space="preserve">3.2 Data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4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Key fields</w:t>
            </w:r>
          </w:p>
        </w:tc>
        <w:tc>
          <w:tcPr>
            <w:tcW w:type="dxa" w:w="31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Academy</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user (1:1), academy_name, created_at</w:t>
            </w:r>
          </w:p>
        </w:tc>
        <w:tc>
          <w:tcPr>
            <w:tcW w:type="dxa" w:w="3100"/>
            <w:tcMar>
              <w:top w:type="dxa" w:w="80"/>
              <w:left w:type="dxa" w:w="120"/>
              <w:bottom w:type="dxa" w:w="80"/>
              <w:right w:type="dxa" w:w="120"/>
            </w:tcMar>
          </w:tcPr>
          <w:p>
            <w:r>
              <w:rPr>
                <w:rFonts w:ascii="Calibri" w:cs="Calibri" w:eastAsia="Calibri" w:hAnsi="Calibri"/>
                <w:b w:val="false"/>
                <w:bCs w:val="false"/>
                <w:color w:val="000000"/>
                <w:sz w:val="20"/>
                <w:szCs w:val="20"/>
              </w:rPr>
              <w:t xml:space="preserve">No verification/approval field exists (ISSUE-007).</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PlayerProfile</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user, academy (FK), name, batting_hand, playing_level, archetype, total_points, current_streak</w:t>
            </w:r>
          </w:p>
        </w:tc>
        <w:tc>
          <w:tcPr>
            <w:tcW w:type="dxa" w:w="3100"/>
            <w:tcMar>
              <w:top w:type="dxa" w:w="80"/>
              <w:left w:type="dxa" w:w="120"/>
              <w:bottom w:type="dxa" w:w="80"/>
              <w:right w:type="dxa" w:w="120"/>
            </w:tcMar>
          </w:tcPr>
          <w:p>
            <w:r>
              <w:rPr>
                <w:rFonts w:ascii="Calibri" w:cs="Calibri" w:eastAsia="Calibri" w:hAnsi="Calibri"/>
                <w:b w:val="false"/>
                <w:bCs w:val="false"/>
                <w:color w:val="000000"/>
                <w:sz w:val="20"/>
                <w:szCs w:val="20"/>
              </w:rPr>
              <w:t xml:space="preserve">batting_hand/playing_level were previously hardcoded at signup regardless of the real learner — fixed this session; the signup form now collects real values.</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AnalysisSession</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player (FK), title, status, overall_score, primary_weakness, primary_strength, thing_to_change, bonus_insight, balance/power/technique/defence_score, confidence_variance (JSON), attribution_drivers (JSON), is_fallback (bool)</w:t>
            </w:r>
          </w:p>
        </w:tc>
        <w:tc>
          <w:tcPr>
            <w:tcW w:type="dxa" w:w="3100"/>
            <w:tcMar>
              <w:top w:type="dxa" w:w="80"/>
              <w:left w:type="dxa" w:w="120"/>
              <w:bottom w:type="dxa" w:w="80"/>
              <w:right w:type="dxa" w:w="120"/>
            </w:tcMar>
          </w:tcPr>
          <w:p>
            <w:r>
              <w:rPr>
                <w:rFonts w:ascii="Calibri" w:cs="Calibri" w:eastAsia="Calibri" w:hAnsi="Calibri"/>
                <w:b w:val="false"/>
                <w:bCs w:val="false"/>
                <w:color w:val="000000"/>
                <w:sz w:val="20"/>
                <w:szCs w:val="20"/>
              </w:rPr>
              <w:t xml:space="preserve">The last three fields were added this session — previously computed by the ML service and silently discarded before reaching the database.</w:t>
            </w:r>
          </w:p>
        </w:tc>
      </w:tr>
      <w:tr>
        <w:tc>
          <w:tcPr>
            <w:tcW w:type="dxa" w:w="2200"/>
            <w:tcMar>
              <w:top w:type="dxa" w:w="80"/>
              <w:left w:type="dxa" w:w="120"/>
              <w:bottom w:type="dxa" w:w="80"/>
              <w:right w:type="dxa" w:w="120"/>
            </w:tcMar>
          </w:tcPr>
          <w:p>
            <w:r>
              <w:rPr>
                <w:rFonts w:ascii="Calibri" w:cs="Calibri" w:eastAsia="Calibri" w:hAnsi="Calibri"/>
                <w:b w:val="false"/>
                <w:bCs w:val="false"/>
                <w:color w:val="000000"/>
                <w:sz w:val="20"/>
                <w:szCs w:val="20"/>
              </w:rPr>
              <w:t xml:space="preserve">CoachOverrideLog</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session (FK), coach (FK), metric_changed, old_value, new_value, reason, timestamp</w:t>
            </w:r>
          </w:p>
        </w:tc>
        <w:tc>
          <w:tcPr>
            <w:tcW w:type="dxa" w:w="3100"/>
            <w:tcMar>
              <w:top w:type="dxa" w:w="80"/>
              <w:left w:type="dxa" w:w="120"/>
              <w:bottom w:type="dxa" w:w="80"/>
              <w:right w:type="dxa" w:w="120"/>
            </w:tcMar>
          </w:tcPr>
          <w:p>
            <w:r>
              <w:rPr>
                <w:rFonts w:ascii="Calibri" w:cs="Calibri" w:eastAsia="Calibri" w:hAnsi="Calibri"/>
                <w:b w:val="false"/>
                <w:bCs w:val="false"/>
                <w:color w:val="000000"/>
                <w:sz w:val="20"/>
                <w:szCs w:val="20"/>
              </w:rPr>
              <w:t xml:space="preserve">Existed in the schema but was never written to until this session; a coach's score override now logs one row per changed metric.</w:t>
            </w:r>
          </w:p>
        </w:tc>
      </w:tr>
    </w:tbl>
    <w:p>
      <w:pPr>
        <w:spacing w:after="240" w:before="60"/>
      </w:pPr>
      <w:r>
        <w:rPr>
          <w:rFonts w:ascii="Calibri" w:cs="Calibri" w:eastAsia="Calibri" w:hAnsi="Calibri"/>
          <w:i/>
          <w:iCs/>
          <w:color w:val="595959"/>
          <w:sz w:val="18"/>
          <w:szCs w:val="18"/>
        </w:rPr>
        <w:t xml:space="preserve">Table 3.1 — Core Django models, backend/backend/api/models.py.</w:t>
      </w:r>
    </w:p>
    <w:p>
      <w:pPr>
        <w:pStyle w:val="Heading2"/>
        <w:spacing w:after="120" w:before="280"/>
      </w:pPr>
      <w:r>
        <w:t xml:space="preserve">3.3 ML Pipeline Architecture</w:t>
      </w:r>
    </w:p>
    <w:p>
      <w:pPr>
        <w:spacing w:after="160" w:line="276"/>
      </w:pPr>
      <w:r>
        <w:rPr>
          <w:rFonts w:ascii="Calibri" w:cs="Calibri" w:eastAsia="Calibri" w:hAnsi="Calibri"/>
          <w:sz w:val="22"/>
          <w:szCs w:val="22"/>
        </w:rPr>
        <w:t xml:space="preserve">Confirmed via model.summary() against the deployed artifact (docs/architecture_ground_truth.md), not inferred from the training script alone: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2700"/>
        <w:gridCol w:w="2900"/>
      </w:tblGrid>
      <w:tr>
        <w:trPr>
          <w:tblHeader/>
        </w:trPr>
        <w:tc>
          <w:tcPr>
            <w:tcW w:type="dxa" w:w="3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7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Output shape</w:t>
            </w:r>
          </w:p>
        </w:tc>
        <w:tc>
          <w:tcPr>
            <w:tcW w:type="dxa" w:w="2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Parameters</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Input</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(7, 30)</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Conv1D (64 filters, kernel=3)</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(7, 64)</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5,824</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BatchNormalization</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(7, 64)</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256</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Dropout (0.2)</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(7, 64)</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Bidirectional LSTM (64 units/direction)</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(7, 128)</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66,048</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Dropout (0.3)</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(7, 128)</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TemporalAttention (custom)</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(128)</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135</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Dense</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(32)</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4,128</w:t>
            </w:r>
          </w:p>
        </w:tc>
      </w:tr>
      <w:tr>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Dense (sigmoid output × 4)</w:t>
            </w:r>
          </w:p>
        </w:tc>
        <w:tc>
          <w:tcPr>
            <w:tcW w:type="dxa" w:w="2700"/>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2900"/>
            <w:tcMar>
              <w:top w:type="dxa" w:w="80"/>
              <w:left w:type="dxa" w:w="120"/>
              <w:bottom w:type="dxa" w:w="80"/>
              <w:right w:type="dxa" w:w="120"/>
            </w:tcMar>
          </w:tcPr>
          <w:p>
            <w:r>
              <w:rPr>
                <w:rFonts w:ascii="Calibri" w:cs="Calibri" w:eastAsia="Calibri" w:hAnsi="Calibri"/>
                <w:b w:val="false"/>
                <w:bCs w:val="false"/>
                <w:color w:val="000000"/>
                <w:sz w:val="20"/>
                <w:szCs w:val="20"/>
              </w:rPr>
              <w:t xml:space="preserve">132</w:t>
            </w:r>
          </w:p>
        </w:tc>
      </w:tr>
    </w:tbl>
    <w:p>
      <w:pPr>
        <w:spacing w:after="240" w:before="60"/>
      </w:pPr>
      <w:r>
        <w:rPr>
          <w:rFonts w:ascii="Calibri" w:cs="Calibri" w:eastAsia="Calibri" w:hAnsi="Calibri"/>
          <w:i/>
          <w:iCs/>
          <w:color w:val="595959"/>
          <w:sz w:val="18"/>
          <w:szCs w:val="18"/>
        </w:rPr>
        <w:t xml:space="preserve">Table 3.2 — 76,395 trainable parameters total. Output = [Balance, Power, Technique, Defence], each sigmoid-scaled to 0–100.</w:t>
      </w:r>
    </w:p>
    <w:p>
      <w:pPr>
        <w:spacing w:after="160" w:line="276"/>
      </w:pPr>
      <w:r>
        <w:rPr>
          <w:rFonts w:ascii="Calibri" w:cs="Calibri" w:eastAsia="Calibri" w:hAnsi="Calibri"/>
          <w:sz w:val="22"/>
          <w:szCs w:val="22"/>
        </w:rPr>
        <w:t xml:space="preserve">The 30 input features per frame are 15 joint angles (knee, hip, elbow, shoulder, ankle, trunk, arm × left/right, plus head tilt) normalized to [0,1], followed by their 15 frame-to-frame angular velocities. Angle math is implemented independently in two files — the live-inference path (backend/backend/api/ml_service.py) and the offline training-feature path (dataset/academic_scripts/feature_engineering.py). These were found to use different epsilon-handling in their divide-by-zero guards (1e-6 additive vs. a conditional 1e-10 replacement) and were aligned this session to prevent silent train/serve skew; the underlying duplication itself remains (ISSUE-002).</w:t>
      </w:r>
    </w:p>
    <w:p>
      <w:pPr>
        <w:pStyle w:val="Heading2"/>
        <w:spacing w:after="120" w:before="280"/>
      </w:pPr>
      <w:r>
        <w:t xml:space="preserve">3.4 Data Ingestion &amp; Training Pipeline</w:t>
      </w:r>
    </w:p>
    <w:p>
      <w:pPr>
        <w:spacing w:after="160" w:line="276"/>
      </w:pPr>
      <w:r>
        <w:rPr>
          <w:rFonts w:ascii="Calibri" w:cs="Calibri" w:eastAsia="Calibri" w:hAnsi="Calibri"/>
          <w:sz w:val="22"/>
          <w:szCs w:val="22"/>
        </w:rPr>
        <w:t xml:space="preserve">Five sequential stages, each consuming the previous stage's output file:</w:t>
      </w:r>
    </w:p>
    <w:p>
      <w:pPr>
        <w:pStyle w:val="ListParagraph"/>
        <w:numPr>
          <w:ilvl w:val="0"/>
          <w:numId w:val="2"/>
        </w:numPr>
        <w:spacing w:after="80" w:line="276"/>
      </w:pPr>
      <w:r>
        <w:rPr>
          <w:rFonts w:ascii="Calibri" w:cs="Calibri" w:eastAsia="Calibri" w:hAnsi="Calibri"/>
          <w:sz w:val="22"/>
          <w:szCs w:val="22"/>
        </w:rPr>
        <w:t xml:space="preserve">zero_storage_pipeline.py — downloads/processes source video in memory (never written to disk beyond a transient chunk), calls NVIDIA NIM for shot-window detection and session labeling, samples 7 evenly-spaced frames per detected shot, runs MediaPipe, applies pose-validation and gap-interpolation rules → writes keypoints.csv and labels.csv.</w:t>
      </w:r>
    </w:p>
    <w:p>
      <w:pPr>
        <w:pStyle w:val="ListParagraph"/>
        <w:numPr>
          <w:ilvl w:val="0"/>
          <w:numId w:val="2"/>
        </w:numPr>
        <w:spacing w:after="80" w:line="276"/>
      </w:pPr>
      <w:r>
        <w:rPr>
          <w:rFonts w:ascii="Calibri" w:cs="Calibri" w:eastAsia="Calibri" w:hAnsi="Calibri"/>
          <w:sz w:val="22"/>
          <w:szCs w:val="22"/>
        </w:rPr>
        <w:t xml:space="preserve">kinematic_validator.py — anatomical-plausibility filter; flags (not deletes) frames whose bone-length coefficient of variation across the session indicates a pose-estimation error → writes keypoints_validated.csv + a bone-length report.</w:t>
      </w:r>
    </w:p>
    <w:p>
      <w:pPr>
        <w:pStyle w:val="ListParagraph"/>
        <w:numPr>
          <w:ilvl w:val="0"/>
          <w:numId w:val="2"/>
        </w:numPr>
        <w:spacing w:after="80" w:line="276"/>
      </w:pPr>
      <w:r>
        <w:rPr>
          <w:rFonts w:ascii="Calibri" w:cs="Calibri" w:eastAsia="Calibri" w:hAnsi="Calibri"/>
          <w:sz w:val="22"/>
          <w:szCs w:val="22"/>
        </w:rPr>
        <w:t xml:space="preserve">merge.py — joins validated keypoints with labels on session_name → writes dataset.csv. Until this session, this step did not actually filter on the kinematic_valid flag computed in the previous stage — flagged-invalid frames flowed into every subsequent stage, including training, unfiltered. Fixed this session (see ISSUE-001, resolved).</w:t>
      </w:r>
    </w:p>
    <w:p>
      <w:pPr>
        <w:pStyle w:val="ListParagraph"/>
        <w:numPr>
          <w:ilvl w:val="0"/>
          <w:numId w:val="2"/>
        </w:numPr>
        <w:spacing w:after="80" w:line="276"/>
      </w:pPr>
      <w:r>
        <w:rPr>
          <w:rFonts w:ascii="Calibri" w:cs="Calibri" w:eastAsia="Calibri" w:hAnsi="Calibri"/>
          <w:sz w:val="22"/>
          <w:szCs w:val="22"/>
        </w:rPr>
        <w:t xml:space="preserve">feature_engineering.py — computes the 30 angle/velocity features per frame → writes dataset_angles.csv, the actual model training input.</w:t>
      </w:r>
    </w:p>
    <w:p>
      <w:pPr>
        <w:pStyle w:val="ListParagraph"/>
        <w:numPr>
          <w:ilvl w:val="0"/>
          <w:numId w:val="2"/>
        </w:numPr>
        <w:spacing w:after="80" w:line="276"/>
      </w:pPr>
      <w:r>
        <w:rPr>
          <w:rFonts w:ascii="Calibri" w:cs="Calibri" w:eastAsia="Calibri" w:hAnsi="Calibri"/>
          <w:sz w:val="22"/>
          <w:szCs w:val="22"/>
        </w:rPr>
        <w:t xml:space="preserve">train_advanced_model.py — groups rows into (7,30) sequences per session, splits by identity (GroupShuffleSplit, 80/20) so no batsman's clips appear in both train and held-out validation, trains the architecture in §3.3.</w:t>
      </w:r>
    </w:p>
    <w:p>
      <w:pPr>
        <w:pStyle w:val="Heading2"/>
        <w:spacing w:after="120" w:before="280"/>
      </w:pPr>
      <w:r>
        <w:t xml:space="preserve">3.5 Frontend</w:t>
      </w:r>
    </w:p>
    <w:p>
      <w:pPr>
        <w:spacing w:after="160" w:line="276"/>
      </w:pPr>
      <w:r>
        <w:rPr>
          <w:rFonts w:ascii="Calibri" w:cs="Calibri" w:eastAsia="Calibri" w:hAnsi="Calibri"/>
          <w:sz w:val="22"/>
          <w:szCs w:val="22"/>
        </w:rPr>
        <w:t xml:space="preserve">React + TanStack Router (file-based routing) + TanStack Query. Three route files: index.jsx (unauthenticated login/signup), coach.jsx, learner.jsx — each a single-page dashboard with an internal tab-switch pattern rather than sub-routes. Shared chrome (sidebar navigation, topbar, profile menu) lives in AppShell.jsx, parameterized by role.</w:t>
      </w:r>
    </w:p>
    <w:p>
      <w:pPr>
        <w:pStyle w:val="Heading1"/>
        <w:spacing w:after="160" w:before="360"/>
      </w:pPr>
      <w:r>
        <w:t xml:space="preserve">4. Functional Requirements</w:t>
      </w:r>
    </w:p>
    <w:p>
      <w:pPr>
        <w:pStyle w:val="Heading2"/>
        <w:spacing w:after="120" w:before="280"/>
      </w:pPr>
      <w:r>
        <w:t xml:space="preserve">4.1 Authentication &amp; Authorization</w:t>
      </w:r>
    </w:p>
    <w:p>
      <w:pPr>
        <w:spacing w:after="160" w:line="276"/>
      </w:pPr>
      <w:r>
        <w:rPr>
          <w:rFonts w:ascii="Calibri" w:cs="Calibri" w:eastAsia="Calibri" w:hAnsi="Calibri"/>
          <w:b/>
          <w:bCs/>
          <w:sz w:val="22"/>
          <w:szCs w:val="22"/>
        </w:rPr>
        <w:t xml:space="preserve">FR-AUTH-001 (implemented): </w:t>
      </w:r>
      <w:r>
        <w:rPr>
          <w:rFonts w:ascii="Calibri" w:cs="Calibri" w:eastAsia="Calibri" w:hAnsi="Calibri"/>
          <w:sz w:val="22"/>
          <w:szCs w:val="22"/>
        </w:rPr>
        <w:t xml:space="preserve">The system shall support registration and JWT-based login for two roles, Coach and Learner, distinguished by which profile model (Academy vs. PlayerProfile) is created at signup.</w:t>
      </w:r>
    </w:p>
    <w:p>
      <w:pPr>
        <w:spacing w:after="160" w:line="276"/>
      </w:pPr>
      <w:r>
        <w:rPr>
          <w:rFonts w:ascii="Calibri" w:cs="Calibri" w:eastAsia="Calibri" w:hAnsi="Calibri"/>
          <w:b/>
          <w:bCs/>
          <w:sz w:val="22"/>
          <w:szCs w:val="22"/>
        </w:rPr>
        <w:t xml:space="preserve">FR-AUTH-002 (implemented): </w:t>
      </w:r>
      <w:r>
        <w:rPr>
          <w:rFonts w:ascii="Calibri" w:cs="Calibri" w:eastAsia="Calibri" w:hAnsi="Calibri"/>
          <w:sz w:val="22"/>
          <w:szCs w:val="22"/>
        </w:rPr>
        <w:t xml:space="preserve">Every data-returning endpoint shall scope its queryset to the requesting user's own role-appropriate data at the ORM level (not merely hide UI elements), preventing IDOR-style access to other users' sessions or profiles.</w:t>
      </w:r>
    </w:p>
    <w:p>
      <w:pPr>
        <w:spacing w:after="160" w:line="276"/>
      </w:pPr>
      <w:r>
        <w:rPr>
          <w:rFonts w:ascii="Calibri" w:cs="Calibri" w:eastAsia="Calibri" w:hAnsi="Calibri"/>
          <w:b/>
          <w:bCs/>
          <w:sz w:val="22"/>
          <w:szCs w:val="22"/>
        </w:rPr>
        <w:t xml:space="preserve">FR-AUTH-003 (planned, not implemented): </w:t>
      </w:r>
      <w:r>
        <w:rPr>
          <w:rFonts w:ascii="Calibri" w:cs="Calibri" w:eastAsia="Calibri" w:hAnsi="Calibri"/>
          <w:sz w:val="22"/>
          <w:szCs w:val="22"/>
        </w:rPr>
        <w:t xml:space="preserve">The system shall gate new coach accounts behind a verification step before granting full coach privileges. Currently, any signup with role=COACH is immediately fully functional (ISSUE-007).</w:t>
      </w:r>
    </w:p>
    <w:p>
      <w:pPr>
        <w:pStyle w:val="Heading2"/>
        <w:spacing w:after="120" w:before="280"/>
      </w:pPr>
      <w:r>
        <w:t xml:space="preserve">4.2 Video Analysis</w:t>
      </w:r>
    </w:p>
    <w:p>
      <w:pPr>
        <w:spacing w:after="160" w:line="276"/>
      </w:pPr>
      <w:r>
        <w:rPr>
          <w:rFonts w:ascii="Calibri" w:cs="Calibri" w:eastAsia="Calibri" w:hAnsi="Calibri"/>
          <w:b/>
          <w:bCs/>
          <w:sz w:val="22"/>
          <w:szCs w:val="22"/>
        </w:rPr>
        <w:t xml:space="preserve">FR-ANLZ-001 (implemented): </w:t>
      </w:r>
      <w:r>
        <w:rPr>
          <w:rFonts w:ascii="Calibri" w:cs="Calibri" w:eastAsia="Calibri" w:hAnsi="Calibri"/>
          <w:sz w:val="22"/>
          <w:szCs w:val="22"/>
        </w:rPr>
        <w:t xml:space="preserve">The system shall accept a video upload (MP4/MOV/WEBM/AVI, ≤200MB), extract pose landmarks from 7 sampled frames, and return four 0–100 scores within a single synchronous request.</w:t>
      </w:r>
    </w:p>
    <w:p>
      <w:pPr>
        <w:spacing w:after="160" w:line="276"/>
      </w:pPr>
      <w:r>
        <w:rPr>
          <w:rFonts w:ascii="Calibri" w:cs="Calibri" w:eastAsia="Calibri" w:hAnsi="Calibri"/>
          <w:b/>
          <w:bCs/>
          <w:sz w:val="22"/>
          <w:szCs w:val="22"/>
        </w:rPr>
        <w:t xml:space="preserve">FR-ANLZ-002 (implemented): </w:t>
      </w:r>
      <w:r>
        <w:rPr>
          <w:rFonts w:ascii="Calibri" w:cs="Calibri" w:eastAsia="Calibri" w:hAnsi="Calibri"/>
          <w:sz w:val="22"/>
          <w:szCs w:val="22"/>
        </w:rPr>
        <w:t xml:space="preserve">The uploaded video file shall be deleted from disk immediately after inference completes, in both the success and failure path (try/finally around the ML call).</w:t>
      </w:r>
    </w:p>
    <w:p>
      <w:pPr>
        <w:spacing w:after="160" w:line="276"/>
      </w:pPr>
      <w:r>
        <w:rPr>
          <w:rFonts w:ascii="Calibri" w:cs="Calibri" w:eastAsia="Calibri" w:hAnsi="Calibri"/>
          <w:b/>
          <w:bCs/>
          <w:sz w:val="22"/>
          <w:szCs w:val="22"/>
        </w:rPr>
        <w:t xml:space="preserve">FR-ANLZ-003 (implemented): </w:t>
      </w:r>
      <w:r>
        <w:rPr>
          <w:rFonts w:ascii="Calibri" w:cs="Calibri" w:eastAsia="Calibri" w:hAnsi="Calibri"/>
          <w:sz w:val="22"/>
          <w:szCs w:val="22"/>
        </w:rPr>
        <w:t xml:space="preserve">If the primary ML model raises an exception for any reason, the system shall fall back to a deterministic rule-based scorer operating on the same extracted keypoints rather than returning a server error to the user (SRS requirement ID FR-ERR-001 in the original project SRS; the rule-based fallback in dataset/rule_based_scorer.py implements it).</w:t>
      </w:r>
    </w:p>
    <w:p>
      <w:pPr>
        <w:pStyle w:val="Heading2"/>
        <w:spacing w:after="120" w:before="280"/>
      </w:pPr>
      <w:r>
        <w:t xml:space="preserve">4.3 Explainability</w:t>
      </w:r>
    </w:p>
    <w:p>
      <w:pPr>
        <w:spacing w:after="160" w:line="276"/>
      </w:pPr>
      <w:r>
        <w:rPr>
          <w:rFonts w:ascii="Calibri" w:cs="Calibri" w:eastAsia="Calibri" w:hAnsi="Calibri"/>
          <w:b/>
          <w:bCs/>
          <w:sz w:val="22"/>
          <w:szCs w:val="22"/>
        </w:rPr>
        <w:t xml:space="preserve">FR-XAI-001 (implemented): </w:t>
      </w:r>
      <w:r>
        <w:rPr>
          <w:rFonts w:ascii="Calibri" w:cs="Calibri" w:eastAsia="Calibri" w:hAnsi="Calibri"/>
          <w:sz w:val="22"/>
          <w:szCs w:val="22"/>
        </w:rPr>
        <w:t xml:space="preserve">For every non-fallback inference, the system shall compute a per-score uncertainty estimate via 30 Monte Carlo Dropout forward passes.</w:t>
      </w:r>
    </w:p>
    <w:p>
      <w:pPr>
        <w:spacing w:after="160" w:line="276"/>
      </w:pPr>
      <w:r>
        <w:rPr>
          <w:rFonts w:ascii="Calibri" w:cs="Calibri" w:eastAsia="Calibri" w:hAnsi="Calibri"/>
          <w:b/>
          <w:bCs/>
          <w:sz w:val="22"/>
          <w:szCs w:val="22"/>
        </w:rPr>
        <w:t xml:space="preserve">FR-XAI-002 (implemented): </w:t>
      </w:r>
      <w:r>
        <w:rPr>
          <w:rFonts w:ascii="Calibri" w:cs="Calibri" w:eastAsia="Calibri" w:hAnsi="Calibri"/>
          <w:sz w:val="22"/>
          <w:szCs w:val="22"/>
        </w:rPr>
        <w:t xml:space="preserve">For every non-fallback inference, the system shall identify which specific joints (of the 15 tracked) most drove the weakest of the four scores, via Expected Gradients attribution against a background of real training-distribution sequences, and map the top drivers to a concrete drill recommendation.</w:t>
      </w:r>
    </w:p>
    <w:p>
      <w:pPr>
        <w:pStyle w:val="Heading2"/>
        <w:spacing w:after="120" w:before="280"/>
      </w:pPr>
      <w:r>
        <w:t xml:space="preserve">4.4 Coach Review Workflow</w:t>
      </w:r>
    </w:p>
    <w:p>
      <w:pPr>
        <w:spacing w:after="160" w:line="276"/>
      </w:pPr>
      <w:r>
        <w:rPr>
          <w:rFonts w:ascii="Calibri" w:cs="Calibri" w:eastAsia="Calibri" w:hAnsi="Calibri"/>
          <w:b/>
          <w:bCs/>
          <w:sz w:val="22"/>
          <w:szCs w:val="22"/>
        </w:rPr>
        <w:t xml:space="preserve">FR-COACH-001 (implemented): </w:t>
      </w:r>
      <w:r>
        <w:rPr>
          <w:rFonts w:ascii="Calibri" w:cs="Calibri" w:eastAsia="Calibri" w:hAnsi="Calibri"/>
          <w:sz w:val="22"/>
          <w:szCs w:val="22"/>
        </w:rPr>
        <w:t xml:space="preserve">A coach shall be able to view a queue of their academy's sessions, filterable by completion status.</w:t>
      </w:r>
    </w:p>
    <w:p>
      <w:pPr>
        <w:spacing w:after="160" w:line="276"/>
      </w:pPr>
      <w:r>
        <w:rPr>
          <w:rFonts w:ascii="Calibri" w:cs="Calibri" w:eastAsia="Calibri" w:hAnsi="Calibri"/>
          <w:b/>
          <w:bCs/>
          <w:sz w:val="22"/>
          <w:szCs w:val="22"/>
        </w:rPr>
        <w:t xml:space="preserve">FR-COACH-002 (implemented): </w:t>
      </w:r>
      <w:r>
        <w:rPr>
          <w:rFonts w:ascii="Calibri" w:cs="Calibri" w:eastAsia="Calibri" w:hAnsi="Calibri"/>
          <w:sz w:val="22"/>
          <w:szCs w:val="22"/>
        </w:rPr>
        <w:t xml:space="preserve">A coach shall be able to override the Balance/Power/Technique scores of any of their players' sessions and attach a free-text note; each changed metric shall be logged with old value, new value, and timestamp.</w:t>
      </w:r>
    </w:p>
    <w:p>
      <w:pPr>
        <w:spacing w:after="160" w:line="276"/>
      </w:pPr>
      <w:r>
        <w:rPr>
          <w:rFonts w:ascii="Calibri" w:cs="Calibri" w:eastAsia="Calibri" w:hAnsi="Calibri"/>
          <w:b/>
          <w:bCs/>
          <w:sz w:val="22"/>
          <w:szCs w:val="22"/>
        </w:rPr>
        <w:t xml:space="preserve">FR-COACH-003 (partially implemented — UI stopgap): </w:t>
      </w:r>
      <w:r>
        <w:rPr>
          <w:rFonts w:ascii="Calibri" w:cs="Calibri" w:eastAsia="Calibri" w:hAnsi="Calibri"/>
          <w:sz w:val="22"/>
          <w:szCs w:val="22"/>
        </w:rPr>
        <w:t xml:space="preserve">The system shall let a coach flag a high-performing player for outreach. Currently implemented as a message-composition modal that copies the drafted message to the clipboard; there is no backend persistence or email delivery (ISSUE-010).</w:t>
      </w:r>
    </w:p>
    <w:p>
      <w:pPr>
        <w:pStyle w:val="Heading2"/>
        <w:spacing w:after="120" w:before="280"/>
      </w:pPr>
      <w:r>
        <w:t xml:space="preserve">4.5 Learner Dashboard</w:t>
      </w:r>
    </w:p>
    <w:p>
      <w:pPr>
        <w:spacing w:after="160" w:line="276"/>
      </w:pPr>
      <w:r>
        <w:rPr>
          <w:rFonts w:ascii="Calibri" w:cs="Calibri" w:eastAsia="Calibri" w:hAnsi="Calibri"/>
          <w:b/>
          <w:bCs/>
          <w:sz w:val="22"/>
          <w:szCs w:val="22"/>
        </w:rPr>
        <w:t xml:space="preserve">FR-LRN-001 (implemented): </w:t>
      </w:r>
      <w:r>
        <w:rPr>
          <w:rFonts w:ascii="Calibri" w:cs="Calibri" w:eastAsia="Calibri" w:hAnsi="Calibri"/>
          <w:sz w:val="22"/>
          <w:szCs w:val="22"/>
        </w:rPr>
        <w:t xml:space="preserve">A learner shall see their own score history, a tier computed deterministically from a real total_points field, and a session-derived weakness/strength summary.</w:t>
      </w:r>
    </w:p>
    <w:p>
      <w:pPr>
        <w:spacing w:after="160" w:line="276"/>
      </w:pPr>
      <w:r>
        <w:rPr>
          <w:rFonts w:ascii="Calibri" w:cs="Calibri" w:eastAsia="Calibri" w:hAnsi="Calibri"/>
          <w:b/>
          <w:bCs/>
          <w:sz w:val="22"/>
          <w:szCs w:val="22"/>
        </w:rPr>
        <w:t xml:space="preserve">FR-LRN-002 (implemented): </w:t>
      </w:r>
      <w:r>
        <w:rPr>
          <w:rFonts w:ascii="Calibri" w:cs="Calibri" w:eastAsia="Calibri" w:hAnsi="Calibri"/>
          <w:sz w:val="22"/>
          <w:szCs w:val="22"/>
        </w:rPr>
        <w:t xml:space="preserve">Where a data source does not yet exist (leaderboard rank, badges, video thumbnails), the UI shall render an explicit honest empty state rather than a fabricated placeholder value.</w:t>
      </w:r>
    </w:p>
    <w:p>
      <w:pPr>
        <w:pStyle w:val="Heading2"/>
        <w:spacing w:after="120" w:before="280"/>
      </w:pPr>
      <w:r>
        <w:t xml:space="preserve">4.6 Dataset &amp; Model Management</w:t>
      </w:r>
    </w:p>
    <w:p>
      <w:pPr>
        <w:spacing w:after="160" w:line="276"/>
      </w:pPr>
      <w:r>
        <w:rPr>
          <w:rFonts w:ascii="Calibri" w:cs="Calibri" w:eastAsia="Calibri" w:hAnsi="Calibri"/>
          <w:b/>
          <w:bCs/>
          <w:sz w:val="22"/>
          <w:szCs w:val="22"/>
        </w:rPr>
        <w:t xml:space="preserve">FR-DATA-001 (implemented): </w:t>
      </w:r>
      <w:r>
        <w:rPr>
          <w:rFonts w:ascii="Calibri" w:cs="Calibri" w:eastAsia="Calibri" w:hAnsi="Calibri"/>
          <w:sz w:val="22"/>
          <w:szCs w:val="22"/>
        </w:rPr>
        <w:t xml:space="preserve">The offline pipeline shall support sourcing training video from YouTube and Instagram via a common yt-dlp-based downloader.</w:t>
      </w:r>
    </w:p>
    <w:p>
      <w:pPr>
        <w:spacing w:after="160" w:line="276"/>
      </w:pPr>
      <w:r>
        <w:rPr>
          <w:rFonts w:ascii="Calibri" w:cs="Calibri" w:eastAsia="Calibri" w:hAnsi="Calibri"/>
          <w:b/>
          <w:bCs/>
          <w:sz w:val="22"/>
          <w:szCs w:val="22"/>
        </w:rPr>
        <w:t xml:space="preserve">FR-DATA-002 (implemented): </w:t>
      </w:r>
      <w:r>
        <w:rPr>
          <w:rFonts w:ascii="Calibri" w:cs="Calibri" w:eastAsia="Calibri" w:hAnsi="Calibri"/>
          <w:sz w:val="22"/>
          <w:szCs w:val="22"/>
        </w:rPr>
        <w:t xml:space="preserve">The pipeline shall flag anatomically implausible pose frames via bone-length consistency checking, and (as of this session) exclude them before they reach the training feature file.</w:t>
      </w:r>
    </w:p>
    <w:p>
      <w:pPr>
        <w:pStyle w:val="Heading1"/>
        <w:spacing w:after="160" w:before="360"/>
      </w:pPr>
      <w:r>
        <w:t xml:space="preserve">5. Non-Functional Requirements</w:t>
      </w:r>
    </w:p>
    <w:p>
      <w:pPr>
        <w:pStyle w:val="Heading2"/>
        <w:spacing w:after="120" w:before="280"/>
      </w:pPr>
      <w:r>
        <w:t xml:space="preserve">5.1 Security</w:t>
      </w:r>
    </w:p>
    <w:p>
      <w:pPr>
        <w:pStyle w:val="ListParagraph"/>
        <w:numPr>
          <w:ilvl w:val="0"/>
          <w:numId w:val="2"/>
        </w:numPr>
        <w:spacing w:after="80" w:line="276"/>
      </w:pPr>
      <w:r>
        <w:rPr>
          <w:rFonts w:ascii="Calibri" w:cs="Calibri" w:eastAsia="Calibri" w:hAnsi="Calibri"/>
          <w:sz w:val="22"/>
          <w:szCs w:val="22"/>
        </w:rPr>
        <w:t xml:space="preserve">NFR-SEC-001 (implemented): Django SECRET_KEY is required from an environment variable with no hardcoded fallback (a prior fallback value had been committed to version control and was removed as a hard requirement).</w:t>
      </w:r>
    </w:p>
    <w:p>
      <w:pPr>
        <w:pStyle w:val="ListParagraph"/>
        <w:numPr>
          <w:ilvl w:val="0"/>
          <w:numId w:val="2"/>
        </w:numPr>
        <w:spacing w:after="80" w:line="276"/>
      </w:pPr>
      <w:r>
        <w:rPr>
          <w:rFonts w:ascii="Calibri" w:cs="Calibri" w:eastAsia="Calibri" w:hAnsi="Calibri"/>
          <w:sz w:val="22"/>
          <w:szCs w:val="22"/>
        </w:rPr>
        <w:t xml:space="preserve">NFR-SEC-002 (implemented): Direct POST to the session-creation endpoint is rejected (405); sessions may only be created via the controlled analyze_stance action, preventing a client from writing arbitrary scores against an arbitrary player ID.</w:t>
      </w:r>
    </w:p>
    <w:p>
      <w:pPr>
        <w:pStyle w:val="ListParagraph"/>
        <w:numPr>
          <w:ilvl w:val="0"/>
          <w:numId w:val="2"/>
        </w:numPr>
        <w:spacing w:after="80" w:line="276"/>
      </w:pPr>
      <w:r>
        <w:rPr>
          <w:rFonts w:ascii="Calibri" w:cs="Calibri" w:eastAsia="Calibri" w:hAnsi="Calibri"/>
          <w:sz w:val="22"/>
          <w:szCs w:val="22"/>
        </w:rPr>
        <w:t xml:space="preserve">NFR-SEC-003 (implemented): Score-override (PATCH) is restricted server-side to users with an Academy profile.</w:t>
      </w:r>
    </w:p>
    <w:p>
      <w:pPr>
        <w:pStyle w:val="ListParagraph"/>
        <w:numPr>
          <w:ilvl w:val="0"/>
          <w:numId w:val="2"/>
        </w:numPr>
        <w:spacing w:after="80" w:line="276"/>
      </w:pPr>
      <w:r>
        <w:rPr>
          <w:rFonts w:ascii="Calibri" w:cs="Calibri" w:eastAsia="Calibri" w:hAnsi="Calibri"/>
          <w:sz w:val="22"/>
          <w:szCs w:val="22"/>
        </w:rPr>
        <w:t xml:space="preserve">NFR-SEC-004 (implemented): Inference-path exceptions return a generic error message to the client; stack traces are logged server-side only, not leaked in the response.</w:t>
      </w:r>
    </w:p>
    <w:p>
      <w:pPr>
        <w:pStyle w:val="Heading2"/>
        <w:spacing w:after="120" w:before="280"/>
      </w:pPr>
      <w:r>
        <w:t xml:space="preserve">5.2 Privacy</w:t>
      </w:r>
    </w:p>
    <w:p>
      <w:pPr>
        <w:pStyle w:val="ListParagraph"/>
        <w:numPr>
          <w:ilvl w:val="0"/>
          <w:numId w:val="2"/>
        </w:numPr>
        <w:spacing w:after="80" w:line="276"/>
      </w:pPr>
      <w:r>
        <w:rPr>
          <w:rFonts w:ascii="Calibri" w:cs="Calibri" w:eastAsia="Calibri" w:hAnsi="Calibri"/>
          <w:sz w:val="22"/>
          <w:szCs w:val="22"/>
        </w:rPr>
        <w:t xml:space="preserve">NFR-PRIV-001 (implemented): No uploaded video is retained after inference (zero-storage). This is enforced in code (try/finally deletion), not merely a stated policy.</w:t>
      </w:r>
    </w:p>
    <w:p>
      <w:pPr>
        <w:pStyle w:val="Heading2"/>
        <w:spacing w:after="120" w:before="280"/>
      </w:pPr>
      <w:r>
        <w:t xml:space="preserve">5.3 Performance</w:t>
      </w:r>
    </w:p>
    <w:p>
      <w:pPr>
        <w:pStyle w:val="ListParagraph"/>
        <w:numPr>
          <w:ilvl w:val="0"/>
          <w:numId w:val="2"/>
        </w:numPr>
        <w:spacing w:after="80" w:line="276"/>
      </w:pPr>
      <w:r>
        <w:rPr>
          <w:rFonts w:ascii="Calibri" w:cs="Calibri" w:eastAsia="Calibri" w:hAnsi="Calibri"/>
          <w:sz w:val="22"/>
          <w:szCs w:val="22"/>
        </w:rPr>
        <w:t xml:space="preserve">NFR-PERF-001 (measured): End-to-end inference (pose extraction + MC-Dropout + Expected Gradients attribution) measured at ~6–7 seconds on the reference development machine for a single request, synchronous — no background task queue exists yet (ISSUE-009).</w:t>
      </w:r>
    </w:p>
    <w:p>
      <w:pPr>
        <w:pStyle w:val="Heading2"/>
        <w:spacing w:after="120" w:before="280"/>
      </w:pPr>
      <w:r>
        <w:t xml:space="preserve">5.4 Reliability</w:t>
      </w:r>
    </w:p>
    <w:p>
      <w:pPr>
        <w:pStyle w:val="ListParagraph"/>
        <w:numPr>
          <w:ilvl w:val="0"/>
          <w:numId w:val="2"/>
        </w:numPr>
        <w:spacing w:after="80" w:line="276"/>
      </w:pPr>
      <w:r>
        <w:rPr>
          <w:rFonts w:ascii="Calibri" w:cs="Calibri" w:eastAsia="Calibri" w:hAnsi="Calibri"/>
          <w:sz w:val="22"/>
          <w:szCs w:val="22"/>
        </w:rPr>
        <w:t xml:space="preserve">NFR-REL-001 (implemented): Rule-based fallback scorer ensures the analyze endpoint degrades to a lower-fidelity but real answer rather than a 500 error when the ML path fails.</w:t>
      </w:r>
    </w:p>
    <w:p>
      <w:pPr>
        <w:pStyle w:val="Heading2"/>
        <w:spacing w:after="120" w:before="280"/>
      </w:pPr>
      <w:r>
        <w:t xml:space="preserve">5.5 Maintainability</w:t>
      </w:r>
    </w:p>
    <w:p>
      <w:pPr>
        <w:pStyle w:val="ListParagraph"/>
        <w:numPr>
          <w:ilvl w:val="0"/>
          <w:numId w:val="2"/>
        </w:numPr>
        <w:spacing w:after="80" w:line="276"/>
      </w:pPr>
      <w:r>
        <w:rPr>
          <w:rFonts w:ascii="Calibri" w:cs="Calibri" w:eastAsia="Calibri" w:hAnsi="Calibri"/>
          <w:sz w:val="22"/>
          <w:szCs w:val="22"/>
        </w:rPr>
        <w:t xml:space="preserve">NFR-MAIN-001 (partially implemented): A centralized feature-schema module (dataset/schema.py) exists and is documented as the intended single source of truth for the 30-feature list and SEQ_LEN=7, but is imported by only 2 of at least 10 scripts that independently hardcode the same values (ISSUE-003).</w:t>
      </w:r>
    </w:p>
    <w:p>
      <w:pPr>
        <w:pStyle w:val="ListParagraph"/>
        <w:numPr>
          <w:ilvl w:val="0"/>
          <w:numId w:val="2"/>
        </w:numPr>
        <w:spacing w:after="80" w:line="276"/>
      </w:pPr>
      <w:r>
        <w:rPr>
          <w:rFonts w:ascii="Calibri" w:cs="Calibri" w:eastAsia="Calibri" w:hAnsi="Calibri"/>
          <w:sz w:val="22"/>
          <w:szCs w:val="22"/>
        </w:rPr>
        <w:t xml:space="preserve">NFR-MAIN-002 (gap): Automated test coverage is sparse — one real unittest module exists for the dataset pipeline (dataset/test_pipeline_logic.py); the Django backend's tests.py is empty boilerplate (ISSUE-005).</w:t>
      </w:r>
    </w:p>
    <w:p>
      <w:pPr>
        <w:pStyle w:val="Heading2"/>
        <w:spacing w:after="120" w:before="280"/>
      </w:pPr>
      <w:r>
        <w:t xml:space="preserve">5.6 Explainability &amp; Transparency</w:t>
      </w:r>
    </w:p>
    <w:p>
      <w:pPr>
        <w:pStyle w:val="ListParagraph"/>
        <w:numPr>
          <w:ilvl w:val="0"/>
          <w:numId w:val="2"/>
        </w:numPr>
        <w:spacing w:after="80" w:line="276"/>
      </w:pPr>
      <w:r>
        <w:rPr>
          <w:rFonts w:ascii="Calibri" w:cs="Calibri" w:eastAsia="Calibri" w:hAnsi="Calibri"/>
          <w:sz w:val="22"/>
          <w:szCs w:val="22"/>
        </w:rPr>
        <w:t xml:space="preserve">NFR-XAI-001 (implemented, by design choice): The system does not use the shap package for attribution, because shap's numba dependency cannot load its native DLL on the reference development machine (a Windows Application Control policy block, confirmed non-code-related). Expected Gradients is implemented directly via tf.GradientTape — the same underlying algorithm shap.GradientExplainer uses for differentiable models, without the blocked dependency. This is documented in ml_service.py's source comments and is not a scope reduction from the originally-planned SHAP-based explainability.</w:t>
      </w:r>
    </w:p>
    <w:p>
      <w:pPr>
        <w:pStyle w:val="Heading1"/>
        <w:spacing w:after="160" w:before="360"/>
      </w:pPr>
      <w:r>
        <w:t xml:space="preserve">6. Machine Learning Model Specification</w:t>
      </w:r>
    </w:p>
    <w:p>
      <w:pPr>
        <w:pStyle w:val="Heading2"/>
        <w:spacing w:after="120" w:before="280"/>
      </w:pPr>
      <w:r>
        <w:t xml:space="preserve">6.1 Feature Engineering</w:t>
      </w:r>
    </w:p>
    <w:p>
      <w:pPr>
        <w:spacing w:after="160" w:line="276"/>
      </w:pPr>
      <w:r>
        <w:rPr>
          <w:rFonts w:ascii="Calibri" w:cs="Calibri" w:eastAsia="Calibri" w:hAnsi="Calibri"/>
          <w:sz w:val="22"/>
          <w:szCs w:val="22"/>
        </w:rPr>
        <w:t xml:space="preserve">Per frame: 15 joint angles computed from MediaPipe's 3D landmark coordinates via the standard vector dot-product formula (arccos of normalized dot product, clipped to [−1,1]), normalized by dividing by 180. Angular velocity per angle is the frame-to-frame first difference of the normalized angle. Both quantities are computed identically (as of this session) in the live-inference path and the offline training-feature path.</w:t>
      </w:r>
    </w:p>
    <w:p>
      <w:pPr>
        <w:pStyle w:val="Heading2"/>
        <w:spacing w:after="120" w:before="280"/>
      </w:pPr>
      <w:r>
        <w:t xml:space="preserve">6.2 Model Architecture</w:t>
      </w:r>
    </w:p>
    <w:p>
      <w:pPr>
        <w:spacing w:after="160" w:line="276"/>
      </w:pPr>
      <w:r>
        <w:rPr>
          <w:rFonts w:ascii="Calibri" w:cs="Calibri" w:eastAsia="Calibri" w:hAnsi="Calibri"/>
          <w:sz w:val="22"/>
          <w:szCs w:val="22"/>
        </w:rPr>
        <w:t xml:space="preserve">See Table 3.2. Conv1D + Bidirectional LSTM + a custom additive temporal-attention pooling layer + a 2-layer regression head, 76,395 trainable parameters, sigmoid output scaled to a 0–100 range per score.</w:t>
      </w:r>
    </w:p>
    <w:p>
      <w:pPr>
        <w:pStyle w:val="Heading2"/>
        <w:spacing w:after="120" w:before="280"/>
      </w:pPr>
      <w:r>
        <w:t xml:space="preserve">6.3 Training Methodology</w:t>
      </w:r>
    </w:p>
    <w:p>
      <w:pPr>
        <w:spacing w:after="160" w:line="276"/>
      </w:pPr>
      <w:r>
        <w:rPr>
          <w:rFonts w:ascii="Calibri" w:cs="Calibri" w:eastAsia="Calibri" w:hAnsi="Calibri"/>
          <w:sz w:val="22"/>
          <w:szCs w:val="22"/>
        </w:rPr>
        <w:t xml:space="preserve">Sessions are grouped by extracted batsman identity (a regex/prefix-based grouping function that also treats flip-augmented and jitter-augmented clones as belonging to the same identity) before a GroupShuffleSplit produces an 80/20 train/held-out split, so no batsman's data leaks across the split — including their augmented clones. This is asserted in code, not just intended: the training script raises if any identity overlap is detected between the two splits.</w:t>
      </w:r>
    </w:p>
    <w:p>
      <w:pPr>
        <w:pStyle w:val="Heading2"/>
        <w:spacing w:after="120" w:before="280"/>
      </w:pPr>
      <w:r>
        <w:t xml:space="preserve">6.4 Uncertainty Quantification</w:t>
      </w:r>
    </w:p>
    <w:p>
      <w:pPr>
        <w:spacing w:after="160" w:line="276"/>
      </w:pPr>
      <w:r>
        <w:rPr>
          <w:rFonts w:ascii="Calibri" w:cs="Calibri" w:eastAsia="Calibri" w:hAnsi="Calibri"/>
          <w:sz w:val="22"/>
          <w:szCs w:val="22"/>
        </w:rPr>
        <w:t xml:space="preserve">30 stochastic forward passes with dropout active at inference time (Monte Carlo Dropout) produce a mean score and a standard deviation per metric. The standard deviation is now persisted (confidence_variance field) and surfaced in the coach UI as a High/Moderate/Low label, thresholded at &lt;3 / 3–6 / &gt;6 average standard deviation — previously this was computed and silently discarded, with the UI showing a hardcoded “High” regardless of the actual value.</w:t>
      </w:r>
    </w:p>
    <w:p>
      <w:pPr>
        <w:pStyle w:val="Heading2"/>
        <w:spacing w:after="120" w:before="280"/>
      </w:pPr>
      <w:r>
        <w:t xml:space="preserve">6.5 Explainability Engine</w:t>
      </w:r>
    </w:p>
    <w:p>
      <w:pPr>
        <w:spacing w:after="160" w:line="276"/>
      </w:pPr>
      <w:r>
        <w:rPr>
          <w:rFonts w:ascii="Calibri" w:cs="Calibri" w:eastAsia="Calibri" w:hAnsi="Calibri"/>
          <w:sz w:val="22"/>
          <w:szCs w:val="22"/>
        </w:rPr>
        <w:t xml:space="preserve">Implements Expected Gradients (Erion et al., 2021): for the weakest of the four scores, the gradient of that output with respect to the input is integrated along a straight-line path from each of several real baseline sequences (sampled from the training distribution) to the actual input, averaged over baselines and path steps. This is mathematically the technique shap.GradientExplainer implements internally for differentiable models; it was implemented directly against the model rather than through the shap package because shap's numba dependency does not load on the reference development machine. Verified end-to-end against the real deployed model and a real video: output correctly varies by which score is weakest and names different joints accordingly (e.g. “left shoulder position, right knee flexion” for one session vs. “right elbow extension, head tilt” for another), confirming the attribution is genuinely input-sensitive rather than a fixed default.</w:t>
      </w:r>
    </w:p>
    <w:p>
      <w:pPr>
        <w:pStyle w:val="Heading2"/>
        <w:spacing w:after="120" w:before="280"/>
      </w:pPr>
      <w:r>
        <w:t xml:space="preserve">6.6 Current Evaluation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00"/>
      </w:tblGrid>
      <w:tr>
        <w:trPr>
          <w:tblHeader/>
        </w:trPr>
        <w:tc>
          <w:tcPr>
            <w:tcW w:type="dxa" w:w="33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0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Mixed-view MAE</w:t>
            </w:r>
          </w:p>
        </w:tc>
        <w:tc>
          <w:tcPr>
            <w:tcW w:type="dxa" w:w="33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Front-view-only MAE</w:t>
            </w:r>
          </w:p>
        </w:tc>
      </w:tr>
      <w:tr>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Overall</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9.15 ± 0.78</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8.39 ± 0.56</w:t>
            </w:r>
          </w:p>
        </w:tc>
      </w:tr>
      <w:tr>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Balance</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8.92 ± 1.10</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7.84 ± 0.38</w:t>
            </w:r>
          </w:p>
        </w:tc>
      </w:tr>
      <w:tr>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Power</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8.82 ± 0.43</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8.45 ± 0.87</w:t>
            </w:r>
          </w:p>
        </w:tc>
      </w:tr>
      <w:tr>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Technique</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10.76 ± 1.08</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9.81 ± 1.46</w:t>
            </w:r>
          </w:p>
        </w:tc>
      </w:tr>
      <w:tr>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Defence</w:t>
            </w:r>
          </w:p>
        </w:tc>
        <w:tc>
          <w:tcPr>
            <w:tcW w:type="dxa" w:w="3000"/>
            <w:tcMar>
              <w:top w:type="dxa" w:w="80"/>
              <w:left w:type="dxa" w:w="120"/>
              <w:bottom w:type="dxa" w:w="80"/>
              <w:right w:type="dxa" w:w="120"/>
            </w:tcMar>
          </w:tcPr>
          <w:p>
            <w:r>
              <w:rPr>
                <w:rFonts w:ascii="Calibri" w:cs="Calibri" w:eastAsia="Calibri" w:hAnsi="Calibri"/>
                <w:b w:val="false"/>
                <w:bCs w:val="false"/>
                <w:color w:val="000000"/>
                <w:sz w:val="20"/>
                <w:szCs w:val="20"/>
              </w:rPr>
              <w:t xml:space="preserve">8.10 ± 0.96</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7.45 ± 0.45</w:t>
            </w:r>
          </w:p>
        </w:tc>
      </w:tr>
    </w:tbl>
    <w:p>
      <w:pPr>
        <w:spacing w:after="240" w:before="60"/>
      </w:pPr>
      <w:r>
        <w:rPr>
          <w:rFonts w:ascii="Calibri" w:cs="Calibri" w:eastAsia="Calibri" w:hAnsi="Calibri"/>
          <w:i/>
          <w:iCs/>
          <w:color w:val="595959"/>
          <w:sz w:val="18"/>
          <w:szCs w:val="18"/>
        </w:rPr>
        <w:t xml:space="preserve">Table 6.1 — 3-fold grouped cross-validation, 360 sessions / 12 identities, dated 2026-07-09 (dataset/EVALUATION_RESULTS.md).</w:t>
      </w:r>
    </w:p>
    <w:p>
      <w:pPr>
        <w:spacing w:after="200" w:line="276"/>
      </w:pPr>
      <w:r>
        <w:rPr>
          <w:rFonts w:ascii="Calibri" w:cs="Calibri" w:eastAsia="Calibri" w:hAnsi="Calibri"/>
          <w:i/>
          <w:iCs/>
          <w:sz w:val="22"/>
          <w:szCs w:val="22"/>
        </w:rPr>
        <w:t xml:space="preserve">Important caveat: these figures were produced by cross_validate.py, which trains its own temporary models during cross-validation — they characterize what the architecture can achieve on the 2026-07-09 dataset snapshot, not a direct measurement of the specific .keras file currently deployed (cricket_stance_advanced_v4.keras predates even this snapshot). As of this document's date, the deployed model has not been retrained on the substantially larger dataset now available (§7.2), and these numbers should not be cited as the current production model's accuracy without re-running evaluation against fresh data (§8, ISSUE-006).</w:t>
      </w:r>
    </w:p>
    <w:p>
      <w:pPr>
        <w:spacing w:after="160" w:line="276"/>
      </w:pPr>
      <w:r>
        <w:rPr>
          <w:rFonts w:ascii="Calibri" w:cs="Calibri" w:eastAsia="Calibri" w:hAnsi="Calibri"/>
          <w:sz w:val="22"/>
          <w:szCs w:val="22"/>
        </w:rPr>
        <w:t xml:space="preserve">Architecture ablation (5-fold, same 2026-07-09 snapshot, no class weighting) confirmed the current architecture as the best of four candidates tested: Base LSTM 19.67±12.28, LSTM+Attention 19.32±12.83, Conv1D+LSTM 15.57±13.49, Conv1D+LSTM+Attention (current) 15.10±12.55 MAE. The two runs (9.15 vs 15.10) are not directly comparable — they use different fold counts and class-weighting settings — but both are real, executed measurements, unlike prior unmeasured claims in the original project SRS.</w:t>
      </w:r>
    </w:p>
    <w:p>
      <w:r>
        <w:br w:type="page"/>
      </w:r>
    </w:p>
    <w:p>
      <w:pPr>
        <w:pStyle w:val="Heading1"/>
        <w:spacing w:after="160" w:before="360"/>
      </w:pPr>
      <w:r>
        <w:t xml:space="preserve">7. Dataset Analysis</w:t>
      </w:r>
    </w:p>
    <w:p>
      <w:pPr>
        <w:pStyle w:val="Heading2"/>
        <w:spacing w:after="120" w:before="280"/>
      </w:pPr>
      <w:r>
        <w:t xml:space="preserve">7.1 Collection Strategy</w:t>
      </w:r>
    </w:p>
    <w:p>
      <w:pPr>
        <w:spacing w:after="160" w:line="276"/>
      </w:pPr>
      <w:r>
        <w:rPr>
          <w:rFonts w:ascii="Calibri" w:cs="Calibri" w:eastAsia="Calibri" w:hAnsi="Calibri"/>
          <w:sz w:val="22"/>
          <w:szCs w:val="22"/>
        </w:rPr>
        <w:t xml:space="preserve">Training video is sourced from YouTube and Instagram (via a shared yt-dlp-based downloader), targeting a skill-level composition of roughly 40% amateur/club, 30% professional/elite academy, and 30% youth/junior academy footage (relaxable to 50/20/30 where professional footage is scarce). Collection is restricted to front-view camera framing by design decision — side/back-view support is explicitly deferred. Identity diversity (unique batsmen, not raw clip count) is treated as the primary lever on model generalization, following directly from the finding in §7.2 below that fold-to-fold evaluation variance was dominated by which one or two identities landed in a held-out test split when the dataset had only 12 unique identities.</w:t>
      </w:r>
    </w:p>
    <w:p>
      <w:pPr>
        <w:pStyle w:val="Heading2"/>
        <w:spacing w:after="120" w:before="280"/>
      </w:pPr>
      <w:r>
        <w:t xml:space="preserve">7.2 Current Dataset State</w:t>
      </w:r>
    </w:p>
    <w:p>
      <w:pPr>
        <w:spacing w:after="160" w:line="276"/>
      </w:pPr>
      <w:r>
        <w:rPr>
          <w:rFonts w:ascii="Calibri" w:cs="Calibri" w:eastAsia="Calibri" w:hAnsi="Calibri"/>
          <w:sz w:val="22"/>
          <w:szCs w:val="22"/>
        </w:rPr>
        <w:t xml:space="preserve">Measured directly from the pipeline's output files as of this document's date (not the 2026-07-09 snapshot used in §6.6):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900"/>
      </w:tblGrid>
      <w:tr>
        <w:trPr>
          <w:tblHeader/>
        </w:trPr>
        <w:tc>
          <w:tcPr>
            <w:tcW w:type="dxa" w:w="34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23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Sessions</w:t>
            </w:r>
          </w:p>
        </w:tc>
        <w:tc>
          <w:tcPr>
            <w:tcW w:type="dxa" w:w="3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What it represents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Raw extracted (keypoints.csv)</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798</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Every session MediaPipe produced any pose data for.</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Kinematically valid (≥1 valid frame)</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439</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Passed the anatomical bone-length plausibility filter.</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Valid + labeled (dataset.csv)</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213 (48 unique identities)</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Also has a real NVIDIA-generated or manual label; labeling lagged behind extraction for a portion of sessions.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Full 7-real-frame sessions</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87 (40.8%)</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The rest (111 sessions, 52.1%) have 1–6 real frames and are gap-interpolated to 7, not dropped — see §7.4.</w:t>
            </w:r>
          </w:p>
        </w:tc>
      </w:tr>
    </w:tbl>
    <w:p>
      <w:pPr>
        <w:spacing w:after="240" w:before="60"/>
      </w:pPr>
      <w:r>
        <w:rPr>
          <w:rFonts w:ascii="Calibri" w:cs="Calibri" w:eastAsia="Calibri" w:hAnsi="Calibri"/>
          <w:i/>
          <w:iCs/>
          <w:color w:val="595959"/>
          <w:sz w:val="18"/>
          <w:szCs w:val="18"/>
        </w:rPr>
        <w:t xml:space="preserve">Table 7.1 — Pipeline yield funnel, measured 2026-07-17 via check_frame_yield.py against the current keypoints.csv/dataset.csv.</w:t>
      </w:r>
    </w:p>
    <w:p>
      <w:pPr>
        <w:spacing w:after="160" w:line="276"/>
      </w:pPr>
      <w:r>
        <w:rPr>
          <w:rFonts w:ascii="Calibri" w:cs="Calibri" w:eastAsia="Calibri" w:hAnsi="Calibri"/>
          <w:sz w:val="22"/>
          <w:szCs w:val="22"/>
        </w:rPr>
        <w:t xml:space="preserve">For comparison, the 2026-07-09 snapshot used for §6.6's evaluation numbers had 360 sessions across only 12 unique identities. The identity count has grown to 48 as of this document — a meaningful improvement given that the prior evaluation explicitly attributed most of its fold-to-fold variance to too few identities, not architecture limitations.</w:t>
      </w:r>
    </w:p>
    <w:p>
      <w:pPr>
        <w:pStyle w:val="Heading2"/>
        <w:spacing w:after="120" w:before="280"/>
      </w:pPr>
      <w:r>
        <w:t xml:space="preserve">7.3 Data Quality Pipeline</w:t>
      </w:r>
    </w:p>
    <w:p>
      <w:pPr>
        <w:spacing w:after="160" w:line="276"/>
      </w:pPr>
      <w:r>
        <w:rPr>
          <w:rFonts w:ascii="Calibri" w:cs="Calibri" w:eastAsia="Calibri" w:hAnsi="Calibri"/>
          <w:sz w:val="22"/>
          <w:szCs w:val="22"/>
        </w:rPr>
        <w:t xml:space="preserve">kinematic_validator.py computes a per-frame kinematic_valid flag from bone-length coefficient-of-variation across a session, but (until this session) nothing downstream actually filtered on it — merge.py performed an unconditional join, so flagged-invalid frames flowed into dataset.csv, dataset_angles.csv, and every model trained from them, including the model behind §6.6's evaluation numbers. This was corrected this session: merge.py now excludes kinematic_valid == False rows before merging. A distribution check (grouping flagged-invalid frames by session) confirmed this filter is safe to apply directly — invalidity is bimodal (428 of 798 sessions fully clean, 359 fully invalid, only 11 partially invalid), not scattered thinly across otherwise-good sessions, so per-frame filtering does not unpredictably gut partially-good sessions.</w:t>
      </w:r>
    </w:p>
    <w:p>
      <w:pPr>
        <w:pStyle w:val="Heading2"/>
        <w:spacing w:after="120" w:before="280"/>
      </w:pPr>
      <w:r>
        <w:t xml:space="preserve">7.4 Known Data Quality Bottleneck: Motion-Blur-Driven Interpolation</w:t>
      </w:r>
    </w:p>
    <w:p>
      <w:pPr>
        <w:spacing w:after="160" w:line="276"/>
      </w:pPr>
      <w:r>
        <w:rPr>
          <w:rFonts w:ascii="Calibri" w:cs="Calibri" w:eastAsia="Calibri" w:hAnsi="Calibri"/>
          <w:sz w:val="22"/>
          <w:szCs w:val="22"/>
        </w:rPr>
        <w:t xml:space="preserve">apply_pipeline_rules() in zero_storage_pipeline.py performs genuine linear interpolation (not naive duplication) between real MediaPipe-detected neighboring frames when 1–2 consecutive frames in a session fail pose validation, and hard-rejects the entire session if 3+ consecutive or 4+ total frames fail. validate_pose()'s own logic singles out phases 5–6 (downswing, contact) as motion-blur-prone and wrist/elbow-dependent. Measured against the current dataset, 52.1% of valid+labeled sessions have at least one interpolated frame — this is the single largest yield loss point in the entire pipeline, larger than either the kinematic-validity filter or the labeling-coverage gap. Because each session samples exactly one frame at a fixed, evenly-spaced index per phase, a single motion-blurred frame at exactly that index forces interpolation even when a usable, sharp frame exists a few frames away. §9.3 proposes a targeted, fully-automated fix (a small windowed best-frame search restricted to phases 5–6) rather than any change to the NVIDIA-based shot-detection/labeling architecture, which is functioning as intended.</w:t>
      </w:r>
    </w:p>
    <w:p>
      <w:r>
        <w:br w:type="page"/>
      </w:r>
    </w:p>
    <w:p>
      <w:pPr>
        <w:pStyle w:val="Heading1"/>
        <w:spacing w:after="160" w:before="360"/>
      </w:pPr>
      <w:r>
        <w:t xml:space="preserve">8. Known Issues and Identified Gaps</w:t>
      </w:r>
    </w:p>
    <w:p>
      <w:pPr>
        <w:spacing w:after="160" w:line="276"/>
      </w:pPr>
      <w:r>
        <w:rPr>
          <w:rFonts w:ascii="Calibri" w:cs="Calibri" w:eastAsia="Calibri" w:hAnsi="Calibri"/>
          <w:sz w:val="22"/>
          <w:szCs w:val="22"/>
        </w:rPr>
        <w:t xml:space="preserve">Numbered for cross-reference. Severity reflects impact on model accuracy or production trustworthiness, not effort to fix.</w:t>
      </w:r>
    </w:p>
    <w:p>
      <w:pPr>
        <w:spacing w:after="160" w:line="276"/>
      </w:pPr>
      <w:r>
        <w:rPr>
          <w:rFonts w:ascii="Calibri" w:cs="Calibri" w:eastAsia="Calibri" w:hAnsi="Calibri"/>
          <w:b/>
          <w:bCs/>
          <w:sz w:val="22"/>
          <w:szCs w:val="22"/>
        </w:rPr>
        <w:t xml:space="preserve">ISSUE-001 (resolved this session): </w:t>
      </w:r>
      <w:r>
        <w:rPr>
          <w:rFonts w:ascii="Calibri" w:cs="Calibri" w:eastAsia="Calibri" w:hAnsi="Calibri"/>
          <w:sz w:val="22"/>
          <w:szCs w:val="22"/>
        </w:rPr>
        <w:t xml:space="preserve">merge.py did not filter on the kinematic_valid flag computed by kinematic_validator.py, so every model trained before this session (including the one behind §6.6's published metrics) was trained on some anatomically-implausible frames without anyone intending that. Fixed by adding the filter directly in merge.py.</w:t>
      </w:r>
    </w:p>
    <w:p>
      <w:pPr>
        <w:spacing w:after="160" w:line="276"/>
      </w:pPr>
      <w:r>
        <w:rPr>
          <w:rFonts w:ascii="Calibri" w:cs="Calibri" w:eastAsia="Calibri" w:hAnsi="Calibri"/>
          <w:b/>
          <w:bCs/>
          <w:sz w:val="22"/>
          <w:szCs w:val="22"/>
        </w:rPr>
        <w:t xml:space="preserve">ISSUE-002 (open, low-moderate severity): </w:t>
      </w:r>
      <w:r>
        <w:rPr>
          <w:rFonts w:ascii="Calibri" w:cs="Calibri" w:eastAsia="Calibri" w:hAnsi="Calibri"/>
          <w:sz w:val="22"/>
          <w:szCs w:val="22"/>
        </w:rPr>
        <w:t xml:space="preserve">Angle-calculation math is implemented independently in ml_service.py (inference) and feature_engineering.py (training). Epsilon-handling divergence between the two was found and aligned this session, but the duplication itself remains — any future change to one risks silently diverging from the other again. Recommend extracting a single shared module both sides import.</w:t>
      </w:r>
    </w:p>
    <w:p>
      <w:pPr>
        <w:spacing w:after="160" w:line="276"/>
      </w:pPr>
      <w:r>
        <w:rPr>
          <w:rFonts w:ascii="Calibri" w:cs="Calibri" w:eastAsia="Calibri" w:hAnsi="Calibri"/>
          <w:b/>
          <w:bCs/>
          <w:sz w:val="22"/>
          <w:szCs w:val="22"/>
        </w:rPr>
        <w:t xml:space="preserve">ISSUE-003 (open, moderate severity): </w:t>
      </w:r>
      <w:r>
        <w:rPr>
          <w:rFonts w:ascii="Calibri" w:cs="Calibri" w:eastAsia="Calibri" w:hAnsi="Calibri"/>
          <w:sz w:val="22"/>
          <w:szCs w:val="22"/>
        </w:rPr>
        <w:t xml:space="preserve">The 30-feature list and SEQ_LEN=7 are independently hardcoded in at least 8–10 files across both the backend and the dataset pipeline, despite a dedicated schema.py module existing specifically to be the single source of truth — it is imported by only 2 of them.</w:t>
      </w:r>
    </w:p>
    <w:p>
      <w:pPr>
        <w:spacing w:after="160" w:line="276"/>
      </w:pPr>
      <w:r>
        <w:rPr>
          <w:rFonts w:ascii="Calibri" w:cs="Calibri" w:eastAsia="Calibri" w:hAnsi="Calibri"/>
          <w:b/>
          <w:bCs/>
          <w:sz w:val="22"/>
          <w:szCs w:val="22"/>
        </w:rPr>
        <w:t xml:space="preserve">ISSUE-004 (open, low severity, informational): </w:t>
      </w:r>
      <w:r>
        <w:rPr>
          <w:rFonts w:ascii="Calibri" w:cs="Calibri" w:eastAsia="Calibri" w:hAnsi="Calibri"/>
          <w:sz w:val="22"/>
          <w:szCs w:val="22"/>
        </w:rPr>
        <w:t xml:space="preserve">No file records which trained model + git commit produced a given evaluation result; CRICKET_MODEL_FILENAME is an environment variable with no logged deployment history.</w:t>
      </w:r>
    </w:p>
    <w:p>
      <w:pPr>
        <w:spacing w:after="160" w:line="276"/>
      </w:pPr>
      <w:r>
        <w:rPr>
          <w:rFonts w:ascii="Calibri" w:cs="Calibri" w:eastAsia="Calibri" w:hAnsi="Calibri"/>
          <w:b/>
          <w:bCs/>
          <w:sz w:val="22"/>
          <w:szCs w:val="22"/>
        </w:rPr>
        <w:t xml:space="preserve">ISSUE-005 (open, moderate severity): </w:t>
      </w:r>
      <w:r>
        <w:rPr>
          <w:rFonts w:ascii="Calibri" w:cs="Calibri" w:eastAsia="Calibri" w:hAnsi="Calibri"/>
          <w:sz w:val="22"/>
          <w:szCs w:val="22"/>
        </w:rPr>
        <w:t xml:space="preserve">Automated test coverage is thin. One real unittest module exists (dataset/test_pipeline_logic.py, 90 lines, covers pipeline rule logic). The Django backend's tests.py is empty boilerplate; no test exercises the inference path or the rule-based fallback.</w:t>
      </w:r>
    </w:p>
    <w:p>
      <w:pPr>
        <w:spacing w:after="160" w:line="276"/>
      </w:pPr>
      <w:r>
        <w:rPr>
          <w:rFonts w:ascii="Calibri" w:cs="Calibri" w:eastAsia="Calibri" w:hAnsi="Calibri"/>
          <w:b/>
          <w:bCs/>
          <w:sz w:val="22"/>
          <w:szCs w:val="22"/>
        </w:rPr>
        <w:t xml:space="preserve">ISSUE-006 (open, high severity for any claim made to a third party): </w:t>
      </w:r>
      <w:r>
        <w:rPr>
          <w:rFonts w:ascii="Calibri" w:cs="Calibri" w:eastAsia="Calibri" w:hAnsi="Calibri"/>
          <w:sz w:val="22"/>
          <w:szCs w:val="22"/>
        </w:rPr>
        <w:t xml:space="preserve">The deployed model (v4.keras) predates the 2026-07-09 dataset snapshot that §6.6's evaluation numbers describe, and that snapshot is itself now six-plus days stale relative to the dataset described in §7.2. The evaluation numbers currently documented do not describe the model currently capable of being deployed. Recommend regenerating dataset_angles.csv, retraining, and re-running cross-validation before citing any accuracy figure externally.</w:t>
      </w:r>
    </w:p>
    <w:p>
      <w:pPr>
        <w:spacing w:after="160" w:line="276"/>
      </w:pPr>
      <w:r>
        <w:rPr>
          <w:rFonts w:ascii="Calibri" w:cs="Calibri" w:eastAsia="Calibri" w:hAnsi="Calibri"/>
          <w:b/>
          <w:bCs/>
          <w:sz w:val="22"/>
          <w:szCs w:val="22"/>
        </w:rPr>
        <w:t xml:space="preserve">ISSUE-007 (open, moderate severity): </w:t>
      </w:r>
      <w:r>
        <w:rPr>
          <w:rFonts w:ascii="Calibri" w:cs="Calibri" w:eastAsia="Calibri" w:hAnsi="Calibri"/>
          <w:sz w:val="22"/>
          <w:szCs w:val="22"/>
        </w:rPr>
        <w:t xml:space="preserve">Coach account verification (checking that a signup claiming to be a coach is a real, qualified coach) was an original project requirement but is not implemented — no verified/approved field exists on the Academy model. Any signup with role=COACH is immediately fully functional.</w:t>
      </w:r>
    </w:p>
    <w:p>
      <w:pPr>
        <w:spacing w:after="160" w:line="276"/>
      </w:pPr>
      <w:r>
        <w:rPr>
          <w:rFonts w:ascii="Calibri" w:cs="Calibri" w:eastAsia="Calibri" w:hAnsi="Calibri"/>
          <w:b/>
          <w:bCs/>
          <w:sz w:val="22"/>
          <w:szCs w:val="22"/>
        </w:rPr>
        <w:t xml:space="preserve">ISSUE-008 (open, low severity for current scale): </w:t>
      </w:r>
      <w:r>
        <w:rPr>
          <w:rFonts w:ascii="Calibri" w:cs="Calibri" w:eastAsia="Calibri" w:hAnsi="Calibri"/>
          <w:sz w:val="22"/>
          <w:szCs w:val="22"/>
        </w:rPr>
        <w:t xml:space="preserve">The database is SQLite; no PostgreSQL/Docker migration has been performed despite being an original roadmap item.</w:t>
      </w:r>
    </w:p>
    <w:p>
      <w:pPr>
        <w:spacing w:after="160" w:line="276"/>
      </w:pPr>
      <w:r>
        <w:rPr>
          <w:rFonts w:ascii="Calibri" w:cs="Calibri" w:eastAsia="Calibri" w:hAnsi="Calibri"/>
          <w:b/>
          <w:bCs/>
          <w:sz w:val="22"/>
          <w:szCs w:val="22"/>
        </w:rPr>
        <w:t xml:space="preserve">ISSUE-009 (open, low-moderate severity): </w:t>
      </w:r>
      <w:r>
        <w:rPr>
          <w:rFonts w:ascii="Calibri" w:cs="Calibri" w:eastAsia="Calibri" w:hAnsi="Calibri"/>
          <w:sz w:val="22"/>
          <w:szCs w:val="22"/>
        </w:rPr>
        <w:t xml:space="preserve">Inference is fully synchronous (~6–7 seconds per request, including the Expected Gradients pass); no background task queue (e.g. Celery) exists. This will not scale to concurrent load.</w:t>
      </w:r>
    </w:p>
    <w:p>
      <w:pPr>
        <w:spacing w:after="160" w:line="276"/>
      </w:pPr>
      <w:r>
        <w:rPr>
          <w:rFonts w:ascii="Calibri" w:cs="Calibri" w:eastAsia="Calibri" w:hAnsi="Calibri"/>
          <w:b/>
          <w:bCs/>
          <w:sz w:val="22"/>
          <w:szCs w:val="22"/>
        </w:rPr>
        <w:t xml:space="preserve">ISSUE-010 (open, low severity): </w:t>
      </w:r>
      <w:r>
        <w:rPr>
          <w:rFonts w:ascii="Calibri" w:cs="Calibri" w:eastAsia="Calibri" w:hAnsi="Calibri"/>
          <w:sz w:val="22"/>
          <w:szCs w:val="22"/>
        </w:rPr>
        <w:t xml:space="preserve">The coach “invite a promising player” feature has no backend persistence or delivery mechanism; the current implementation copies a drafted message to the clipboard rather than falsely claiming an email was sent (a prior version did falsely claim this — corrected this session).</w:t>
      </w:r>
    </w:p>
    <w:p>
      <w:pPr>
        <w:spacing w:after="160" w:line="276"/>
      </w:pPr>
      <w:r>
        <w:rPr>
          <w:rFonts w:ascii="Calibri" w:cs="Calibri" w:eastAsia="Calibri" w:hAnsi="Calibri"/>
          <w:b/>
          <w:bCs/>
          <w:sz w:val="22"/>
          <w:szCs w:val="22"/>
        </w:rPr>
        <w:t xml:space="preserve">ISSUE-011 (environment-only, not a code defect): </w:t>
      </w:r>
      <w:r>
        <w:rPr>
          <w:rFonts w:ascii="Calibri" w:cs="Calibri" w:eastAsia="Calibri" w:hAnsi="Calibri"/>
          <w:sz w:val="22"/>
          <w:szCs w:val="22"/>
        </w:rPr>
        <w:t xml:space="preserve">The reference Windows development machine has an Application Control security policy that permanently blocks numba's native DLL (breaking the shap package's dependency chain — addressed by implementing Expected Gradients directly, see §6.5) and intermittently, non-deterministically blocks OpenCV's native DLL when imported through the full Django app chain, causing the local dev server to occasionally fail to start. Confirmed not to be an import-order or code issue via repeated controlled testing. Not reproducible outside this specific machine/policy combination; the long-run mitigation is running the backend inside Docker/WSL2 Linux, which sidesteps the Windows-specific policy entirely.</w:t>
      </w:r>
    </w:p>
    <w:p>
      <w:pPr>
        <w:spacing w:after="160" w:line="276"/>
      </w:pPr>
      <w:r>
        <w:rPr>
          <w:rFonts w:ascii="Calibri" w:cs="Calibri" w:eastAsia="Calibri" w:hAnsi="Calibri"/>
          <w:b/>
          <w:bCs/>
          <w:sz w:val="22"/>
          <w:szCs w:val="22"/>
        </w:rPr>
        <w:t xml:space="preserve">ISSUE-012 (open, the dataset pipeline's single largest yield loss point): </w:t>
      </w:r>
      <w:r>
        <w:rPr>
          <w:rFonts w:ascii="Calibri" w:cs="Calibri" w:eastAsia="Calibri" w:hAnsi="Calibri"/>
          <w:sz w:val="22"/>
          <w:szCs w:val="22"/>
        </w:rPr>
        <w:t xml:space="preserve">See §7.4. 52.1% of valid+labeled sessions currently have at least one motion-blur-interpolated frame, concentrated at the downswing/contact phases. This caps the value of further raw video collection until addressed (§9.3).</w:t>
      </w:r>
    </w:p>
    <w:p>
      <w:r>
        <w:br w:type="page"/>
      </w:r>
    </w:p>
    <w:p>
      <w:pPr>
        <w:pStyle w:val="Heading1"/>
        <w:spacing w:after="160" w:before="360"/>
      </w:pPr>
      <w:r>
        <w:t xml:space="preserve">9. Research-Informed Improvement Recommendations</w:t>
      </w:r>
    </w:p>
    <w:p>
      <w:pPr>
        <w:spacing w:after="160" w:line="276"/>
      </w:pPr>
      <w:r>
        <w:rPr>
          <w:rFonts w:ascii="Calibri" w:cs="Calibri" w:eastAsia="Calibri" w:hAnsi="Calibri"/>
          <w:sz w:val="22"/>
          <w:szCs w:val="22"/>
        </w:rPr>
        <w:t xml:space="preserve">The following were evaluated against the current architecture and dataset scale (roughly 200–450 usable sessions depending on which pipeline stage is counted, across 48 identities) with an explicit goal of separating techniques that are actually implementable at this scale from techniques that sound appropriate in the literature but assume far larger datasets than are available here.</w:t>
      </w:r>
    </w:p>
    <w:p>
      <w:pPr>
        <w:pStyle w:val="Heading2"/>
        <w:spacing w:after="120" w:before="280"/>
      </w:pPr>
      <w:r>
        <w:t xml:space="preserve">9.1 Pairwise Contrastive Regression Head (highest recommended priority)</w:t>
      </w:r>
    </w:p>
    <w:p>
      <w:pPr>
        <w:spacing w:after="160" w:line="276"/>
      </w:pPr>
      <w:r>
        <w:rPr>
          <w:rFonts w:ascii="Calibri" w:cs="Calibri" w:eastAsia="Calibri" w:hAnsi="Calibri"/>
          <w:sz w:val="22"/>
          <w:szCs w:val="22"/>
        </w:rPr>
        <w:t xml:space="preserve">Group-aware Contrastive Regression (CoRe; Yu et al., ICCV 2021) adds a second head that takes two sessions' pooled features and regresses their score difference, trained on pairs sampled from the existing labeled set. This turns N labels into O(N²) training pairs at zero additional annotation cost — directly addressing small-sample noise, which is this project's dominant limitation, not model capacity. Estimated effort: 1–2 days, since the required features and labels already exist; only a pair sampler and a small auxiliary head are new.</w:t>
      </w:r>
    </w:p>
    <w:p>
      <w:pPr>
        <w:pStyle w:val="Heading2"/>
        <w:spacing w:after="120" w:before="280"/>
      </w:pPr>
      <w:r>
        <w:t xml:space="preserve">9.2 Evaluation Methodology Upgrades</w:t>
      </w:r>
    </w:p>
    <w:p>
      <w:pPr>
        <w:pStyle w:val="ListParagraph"/>
        <w:numPr>
          <w:ilvl w:val="0"/>
          <w:numId w:val="2"/>
        </w:numPr>
        <w:spacing w:after="80" w:line="276"/>
      </w:pPr>
      <w:r>
        <w:rPr>
          <w:rFonts w:ascii="Calibri" w:cs="Calibri" w:eastAsia="Calibri" w:hAnsi="Calibri"/>
          <w:sz w:val="22"/>
          <w:szCs w:val="22"/>
        </w:rPr>
        <w:t xml:space="preserve">Report Spearman/Kendall rank correlation alongside MAE. Standard practice in the action-quality-assessment literature (MTL-AQA, AQA-7, JIGSAWS) precisely because subjective scores are noisier in absolute value than in relative ranking — an MAE figure alone, as currently reported, does not indicate whether the model preserves the correct ordering between two sessions. Estimated effort: under an hour against existing held-out predictions.</w:t>
      </w:r>
    </w:p>
    <w:p>
      <w:pPr>
        <w:pStyle w:val="ListParagraph"/>
        <w:numPr>
          <w:ilvl w:val="0"/>
          <w:numId w:val="2"/>
        </w:numPr>
        <w:spacing w:after="80" w:line="276"/>
      </w:pPr>
      <w:r>
        <w:rPr>
          <w:rFonts w:ascii="Calibri" w:cs="Calibri" w:eastAsia="Calibri" w:hAnsi="Calibri"/>
          <w:sz w:val="22"/>
          <w:szCs w:val="22"/>
        </w:rPr>
        <w:t xml:space="preserve">Move from a single GroupShuffleSplit to grouped k-fold (or leave-some-identities-out) cross-validation, reporting mean ± std across folds, now that 48 identities make more folds viable without any fold being dominated by 1–2 identities the way the 12-identity dataset was.</w:t>
      </w:r>
    </w:p>
    <w:p>
      <w:pPr>
        <w:pStyle w:val="Heading2"/>
        <w:spacing w:after="120" w:before="280"/>
      </w:pPr>
      <w:r>
        <w:t xml:space="preserve">9.3 Windowed Best-Frame Search for Motion-Blur-Prone Phases</w:t>
      </w:r>
    </w:p>
    <w:p>
      <w:pPr>
        <w:spacing w:after="160" w:line="276"/>
      </w:pPr>
      <w:r>
        <w:rPr>
          <w:rFonts w:ascii="Calibri" w:cs="Calibri" w:eastAsia="Calibri" w:hAnsi="Calibri"/>
          <w:sz w:val="22"/>
          <w:szCs w:val="22"/>
        </w:rPr>
        <w:t xml:space="preserve">Directly targets ISSUE-012. Rather than seeking a single frame at a fixed, evenly-spaced index for phases 5–6 (downswing/contact), search a small window of nearby frames (e.g. ±3 frames) and keep whichever candidate actually produces a confident MediaPipe pose lock, falling back to interpolation only if none do. This is a contained change (estimated 30–40 lines) inside the existing automated extraction pipeline — it does not touch the NVIDIA-based shot-detection/labeling step, which is functioning correctly, and requires no manual video review. Estimated effort: 30–45 minutes including a before/after comparison against the source videos still available locally.</w:t>
      </w:r>
    </w:p>
    <w:p>
      <w:pPr>
        <w:pStyle w:val="Heading2"/>
        <w:spacing w:after="120" w:before="280"/>
      </w:pPr>
      <w:r>
        <w:t xml:space="preserve">9.4 Approaches Evaluated and Deliberately Not Recommended at This Scale</w:t>
      </w:r>
    </w:p>
    <w:p>
      <w:pPr>
        <w:pStyle w:val="ListParagraph"/>
        <w:numPr>
          <w:ilvl w:val="0"/>
          <w:numId w:val="2"/>
        </w:numPr>
        <w:spacing w:after="80" w:line="276"/>
      </w:pPr>
      <w:r>
        <w:rPr>
          <w:rFonts w:ascii="Calibri" w:cs="Calibri" w:eastAsia="Calibri" w:hAnsi="Calibri"/>
          <w:sz w:val="22"/>
          <w:szCs w:val="22"/>
        </w:rPr>
        <w:t xml:space="preserve">Skeleton Graph Convolutional Networks (ST-GCN and variants) — require a full joint-adjacency graph structure the current hand-engineered angle features intentionally discard, and published skeleton-GCN action-quality work trains on thousands of clips at minimum; not viable at 200–450 sessions.</w:t>
      </w:r>
    </w:p>
    <w:p>
      <w:pPr>
        <w:pStyle w:val="ListParagraph"/>
        <w:numPr>
          <w:ilvl w:val="0"/>
          <w:numId w:val="2"/>
        </w:numPr>
        <w:spacing w:after="80" w:line="276"/>
      </w:pPr>
      <w:r>
        <w:rPr>
          <w:rFonts w:ascii="Calibri" w:cs="Calibri" w:eastAsia="Calibri" w:hAnsi="Calibri"/>
          <w:sz w:val="22"/>
          <w:szCs w:val="22"/>
        </w:rPr>
        <w:t xml:space="preserve">Self-supervised pretraining (e.g. SkeletonMAE, contrastive skeleton pretraining) — needs a large pool of unlabeled video, not a few hundred clips; the collection bottleneck here is labeled, quality-filtered clips, not raw unlabeled footage.</w:t>
      </w:r>
    </w:p>
    <w:p>
      <w:pPr>
        <w:pStyle w:val="ListParagraph"/>
        <w:numPr>
          <w:ilvl w:val="0"/>
          <w:numId w:val="2"/>
        </w:numPr>
        <w:spacing w:after="80" w:line="276"/>
      </w:pPr>
      <w:r>
        <w:rPr>
          <w:rFonts w:ascii="Calibri" w:cs="Calibri" w:eastAsia="Calibri" w:hAnsi="Calibri"/>
          <w:sz w:val="22"/>
          <w:szCs w:val="22"/>
        </w:rPr>
        <w:t xml:space="preserve">Transfer learning from large action-recognition datasets (NTU RGB+D, Kinetics) — those encode full-body multi-class action-recognition features; the domain gap to a 30-dimensional hand-engineered joint-angle-velocity vector is large enough that this is unlikely to pay off within a reasonable engineering budget.</w:t>
      </w:r>
    </w:p>
    <w:p>
      <w:pPr>
        <w:pStyle w:val="Heading2"/>
        <w:spacing w:after="120" w:before="280"/>
      </w:pPr>
      <w:r>
        <w:t xml:space="preserve">9.5 Comparable Published Work</w:t>
      </w:r>
    </w:p>
    <w:p>
      <w:pPr>
        <w:spacing w:after="160" w:line="276"/>
      </w:pPr>
      <w:r>
        <w:rPr>
          <w:rFonts w:ascii="Calibri" w:cs="Calibri" w:eastAsia="Calibri" w:hAnsi="Calibri"/>
          <w:sz w:val="22"/>
          <w:szCs w:val="22"/>
        </w:rPr>
        <w:t xml:space="preserve">CricketVision (8,540 clips, autoencoder + pose-keypoint features feeding a per-body-region MLP regression head, reporting Spearman correlation of 0.84 against contemporary action-quality-assessment methods) is the closest published cricket-specific analog and validates the pose-keypoint-to-regression-score paradigm this project already uses. It is a two-stream (RGB frame + pose) system with roughly 20× the labeled data this project currently has; its added engineering complexity is not judged to be justified at the current dataset size, but its evaluation-metric choice (Spearman correlation as the headline number) directly supports the recommendation in §9.2.</w:t>
      </w:r>
    </w:p>
    <w:p>
      <w:r>
        <w:br w:type="page"/>
      </w:r>
    </w:p>
    <w:p>
      <w:pPr>
        <w:pStyle w:val="Heading1"/>
        <w:spacing w:after="160" w:before="360"/>
      </w:pPr>
      <w:r>
        <w:t xml:space="preserve">10. Security &amp; Production-Readiness Status</w:t>
      </w:r>
    </w:p>
    <w:p>
      <w:pPr>
        <w:pStyle w:val="Heading2"/>
        <w:spacing w:after="120" w:before="280"/>
      </w:pPr>
      <w:r>
        <w:t xml:space="preserve">10.1 Hardening Completed</w:t>
      </w:r>
    </w:p>
    <w:p>
      <w:pPr>
        <w:pStyle w:val="ListParagraph"/>
        <w:numPr>
          <w:ilvl w:val="0"/>
          <w:numId w:val="2"/>
        </w:numPr>
        <w:spacing w:after="80" w:line="276"/>
      </w:pPr>
      <w:r>
        <w:rPr>
          <w:rFonts w:ascii="Calibri" w:cs="Calibri" w:eastAsia="Calibri" w:hAnsi="Calibri"/>
          <w:sz w:val="22"/>
          <w:szCs w:val="22"/>
        </w:rPr>
        <w:t xml:space="preserve">Django SECRET_KEY externalized to a required environment variable, no hardcoded fallback.</w:t>
      </w:r>
    </w:p>
    <w:p>
      <w:pPr>
        <w:pStyle w:val="ListParagraph"/>
        <w:numPr>
          <w:ilvl w:val="0"/>
          <w:numId w:val="2"/>
        </w:numPr>
        <w:spacing w:after="80" w:line="276"/>
      </w:pPr>
      <w:r>
        <w:rPr>
          <w:rFonts w:ascii="Calibri" w:cs="Calibri" w:eastAsia="Calibri" w:hAnsi="Calibri"/>
          <w:sz w:val="22"/>
          <w:szCs w:val="22"/>
        </w:rPr>
        <w:t xml:space="preserve">Direct session creation blocked (405); sessions can only be created through the controlled analyze_stance action.</w:t>
      </w:r>
    </w:p>
    <w:p>
      <w:pPr>
        <w:pStyle w:val="ListParagraph"/>
        <w:numPr>
          <w:ilvl w:val="0"/>
          <w:numId w:val="2"/>
        </w:numPr>
        <w:spacing w:after="80" w:line="276"/>
      </w:pPr>
      <w:r>
        <w:rPr>
          <w:rFonts w:ascii="Calibri" w:cs="Calibri" w:eastAsia="Calibri" w:hAnsi="Calibri"/>
          <w:sz w:val="22"/>
          <w:szCs w:val="22"/>
        </w:rPr>
        <w:t xml:space="preserve">Score overrides restricted server-side to coach accounts, with per-metric change logging.</w:t>
      </w:r>
    </w:p>
    <w:p>
      <w:pPr>
        <w:pStyle w:val="ListParagraph"/>
        <w:numPr>
          <w:ilvl w:val="0"/>
          <w:numId w:val="2"/>
        </w:numPr>
        <w:spacing w:after="80" w:line="276"/>
      </w:pPr>
      <w:r>
        <w:rPr>
          <w:rFonts w:ascii="Calibri" w:cs="Calibri" w:eastAsia="Calibri" w:hAnsi="Calibri"/>
          <w:sz w:val="22"/>
          <w:szCs w:val="22"/>
        </w:rPr>
        <w:t xml:space="preserve">Uploaded-video validation on content type and size (200MB cap); zero-storage deletion enforced via try/finally regardless of inference outcome.</w:t>
      </w:r>
    </w:p>
    <w:p>
      <w:pPr>
        <w:pStyle w:val="ListParagraph"/>
        <w:numPr>
          <w:ilvl w:val="0"/>
          <w:numId w:val="2"/>
        </w:numPr>
        <w:spacing w:after="80" w:line="276"/>
      </w:pPr>
      <w:r>
        <w:rPr>
          <w:rFonts w:ascii="Calibri" w:cs="Calibri" w:eastAsia="Calibri" w:hAnsi="Calibri"/>
          <w:sz w:val="22"/>
          <w:szCs w:val="22"/>
        </w:rPr>
        <w:t xml:space="preserve">Generic error responses on the inference path; no stack traces or internal exception text returned to the client.</w:t>
      </w:r>
    </w:p>
    <w:p>
      <w:pPr>
        <w:pStyle w:val="ListParagraph"/>
        <w:numPr>
          <w:ilvl w:val="0"/>
          <w:numId w:val="2"/>
        </w:numPr>
        <w:spacing w:after="80" w:line="276"/>
      </w:pPr>
      <w:r>
        <w:rPr>
          <w:rFonts w:ascii="Calibri" w:cs="Calibri" w:eastAsia="Calibri" w:hAnsi="Calibri"/>
          <w:sz w:val="22"/>
          <w:szCs w:val="22"/>
        </w:rPr>
        <w:t xml:space="preserve">All per-role querysets scoped at the ORM level, not only hidden in the UI.</w:t>
      </w:r>
    </w:p>
    <w:p>
      <w:pPr>
        <w:pStyle w:val="Heading2"/>
        <w:spacing w:after="120" w:before="280"/>
      </w:pPr>
      <w:r>
        <w:t xml:space="preserve">10.2 Outstanding Before Production</w:t>
      </w:r>
    </w:p>
    <w:p>
      <w:pPr>
        <w:pStyle w:val="ListParagraph"/>
        <w:numPr>
          <w:ilvl w:val="0"/>
          <w:numId w:val="2"/>
        </w:numPr>
        <w:spacing w:after="80" w:line="276"/>
      </w:pPr>
      <w:r>
        <w:rPr>
          <w:rFonts w:ascii="Calibri" w:cs="Calibri" w:eastAsia="Calibri" w:hAnsi="Calibri"/>
          <w:sz w:val="22"/>
          <w:szCs w:val="22"/>
        </w:rPr>
        <w:t xml:space="preserve">Coach account verification (ISSUE-007).</w:t>
      </w:r>
    </w:p>
    <w:p>
      <w:pPr>
        <w:pStyle w:val="ListParagraph"/>
        <w:numPr>
          <w:ilvl w:val="0"/>
          <w:numId w:val="2"/>
        </w:numPr>
        <w:spacing w:after="80" w:line="276"/>
      </w:pPr>
      <w:r>
        <w:rPr>
          <w:rFonts w:ascii="Calibri" w:cs="Calibri" w:eastAsia="Calibri" w:hAnsi="Calibri"/>
          <w:sz w:val="22"/>
          <w:szCs w:val="22"/>
        </w:rPr>
        <w:t xml:space="preserve">Migration off SQLite to a production-grade database (ISSUE-008).</w:t>
      </w:r>
    </w:p>
    <w:p>
      <w:pPr>
        <w:pStyle w:val="ListParagraph"/>
        <w:numPr>
          <w:ilvl w:val="0"/>
          <w:numId w:val="2"/>
        </w:numPr>
        <w:spacing w:after="80" w:line="276"/>
      </w:pPr>
      <w:r>
        <w:rPr>
          <w:rFonts w:ascii="Calibri" w:cs="Calibri" w:eastAsia="Calibri" w:hAnsi="Calibri"/>
          <w:sz w:val="22"/>
          <w:szCs w:val="22"/>
        </w:rPr>
        <w:t xml:space="preserve">Asynchronous inference / task queue for concurrent-load handling (ISSUE-009).</w:t>
      </w:r>
    </w:p>
    <w:p>
      <w:pPr>
        <w:pStyle w:val="ListParagraph"/>
        <w:numPr>
          <w:ilvl w:val="0"/>
          <w:numId w:val="2"/>
        </w:numPr>
        <w:spacing w:after="80" w:line="276"/>
      </w:pPr>
      <w:r>
        <w:rPr>
          <w:rFonts w:ascii="Calibri" w:cs="Calibri" w:eastAsia="Calibri" w:hAnsi="Calibri"/>
          <w:sz w:val="22"/>
          <w:szCs w:val="22"/>
        </w:rPr>
        <w:t xml:space="preserve">Backend test coverage for the inference and fallback paths (ISSUE-005).</w:t>
      </w:r>
    </w:p>
    <w:p>
      <w:pPr>
        <w:pStyle w:val="ListParagraph"/>
        <w:numPr>
          <w:ilvl w:val="0"/>
          <w:numId w:val="2"/>
        </w:numPr>
        <w:spacing w:after="80" w:line="276"/>
      </w:pPr>
      <w:r>
        <w:rPr>
          <w:rFonts w:ascii="Calibri" w:cs="Calibri" w:eastAsia="Calibri" w:hAnsi="Calibri"/>
          <w:sz w:val="22"/>
          <w:szCs w:val="22"/>
        </w:rPr>
        <w:t xml:space="preserve">Re-verification of accuracy claims against the currently-deployed model rather than a stale snapshot before any external/interview claim (ISSUE-006).</w:t>
      </w:r>
    </w:p>
    <w:p>
      <w:pPr>
        <w:pStyle w:val="Heading1"/>
        <w:spacing w:after="160" w:before="360"/>
      </w:pPr>
      <w:r>
        <w:t xml:space="preserve">11. Future Scope / Roadmap</w:t>
      </w:r>
    </w:p>
    <w:p>
      <w:pPr>
        <w:spacing w:after="160" w:line="276"/>
      </w:pPr>
      <w:r>
        <w:rPr>
          <w:rFonts w:ascii="Calibri" w:cs="Calibri" w:eastAsia="Calibri" w:hAnsi="Calibri"/>
          <w:sz w:val="22"/>
          <w:szCs w:val="22"/>
        </w:rPr>
        <w:t xml:space="preserve">Listed in the order this document recommends tackling them; earlier items are prerequisites for the value of later ones in several cases (e.g. §11.6 is only worth pursuing after §9.3 improves data quality).</w:t>
      </w:r>
    </w:p>
    <w:p>
      <w:pPr>
        <w:pStyle w:val="ListParagraph"/>
        <w:numPr>
          <w:ilvl w:val="0"/>
          <w:numId w:val="2"/>
        </w:numPr>
        <w:spacing w:after="80" w:line="276"/>
      </w:pPr>
      <w:r>
        <w:rPr>
          <w:rFonts w:ascii="Calibri" w:cs="Calibri" w:eastAsia="Calibri" w:hAnsi="Calibri"/>
          <w:sz w:val="22"/>
          <w:szCs w:val="22"/>
        </w:rPr>
        <w:t xml:space="preserve">Fix the motion-blur frame-yield bottleneck (§9.3), then retrain and re-evaluate against the current dataset so published accuracy figures are current (ISSUE-006).</w:t>
      </w:r>
    </w:p>
    <w:p>
      <w:pPr>
        <w:pStyle w:val="ListParagraph"/>
        <w:numPr>
          <w:ilvl w:val="0"/>
          <w:numId w:val="2"/>
        </w:numPr>
        <w:spacing w:after="80" w:line="276"/>
      </w:pPr>
      <w:r>
        <w:rPr>
          <w:rFonts w:ascii="Calibri" w:cs="Calibri" w:eastAsia="Calibri" w:hAnsi="Calibri"/>
          <w:sz w:val="22"/>
          <w:szCs w:val="22"/>
        </w:rPr>
        <w:t xml:space="preserve">Implement coach account verification (ISSUE-007) — a lightweight admin approval queue is sufficient at current scale; Django's built-in admin was considered and deferred in favor of a minimal custom-built approval view integrated into the existing coach UI.</w:t>
      </w:r>
    </w:p>
    <w:p>
      <w:pPr>
        <w:pStyle w:val="ListParagraph"/>
        <w:numPr>
          <w:ilvl w:val="0"/>
          <w:numId w:val="2"/>
        </w:numPr>
        <w:spacing w:after="80" w:line="276"/>
      </w:pPr>
      <w:r>
        <w:rPr>
          <w:rFonts w:ascii="Calibri" w:cs="Calibri" w:eastAsia="Calibri" w:hAnsi="Calibri"/>
          <w:sz w:val="22"/>
          <w:szCs w:val="22"/>
        </w:rPr>
        <w:t xml:space="preserve">Migrate to PostgreSQL behind Docker Compose (ISSUE-008), and containerize the backend — this also sidesteps the Windows-specific Application Control DLL issue (ISSUE-011) by moving execution to Linux.</w:t>
      </w:r>
    </w:p>
    <w:p>
      <w:pPr>
        <w:pStyle w:val="ListParagraph"/>
        <w:numPr>
          <w:ilvl w:val="0"/>
          <w:numId w:val="2"/>
        </w:numPr>
        <w:spacing w:after="80" w:line="276"/>
      </w:pPr>
      <w:r>
        <w:rPr>
          <w:rFonts w:ascii="Calibri" w:cs="Calibri" w:eastAsia="Calibri" w:hAnsi="Calibri"/>
          <w:sz w:val="22"/>
          <w:szCs w:val="22"/>
        </w:rPr>
        <w:t xml:space="preserve">Introduce asynchronous inference (e.g. Celery + Redis) so upload response time is decoupled from the ~6–7 second inference latency, and the system can handle concurrent uploads (ISSUE-009).</w:t>
      </w:r>
    </w:p>
    <w:p>
      <w:pPr>
        <w:pStyle w:val="ListParagraph"/>
        <w:numPr>
          <w:ilvl w:val="0"/>
          <w:numId w:val="2"/>
        </w:numPr>
        <w:spacing w:after="80" w:line="276"/>
      </w:pPr>
      <w:r>
        <w:rPr>
          <w:rFonts w:ascii="Calibri" w:cs="Calibri" w:eastAsia="Calibri" w:hAnsi="Calibri"/>
          <w:sz w:val="22"/>
          <w:szCs w:val="22"/>
        </w:rPr>
        <w:t xml:space="preserve">n8n-based workflow automation for dataset-pipeline orchestration and notification — evaluated conceptually as a way to schedule/monitor the multi-stage dataset pipeline (§3.4) without manual invocation, but not yet implemented; listed here as a concrete future item, not a current capability.</w:t>
      </w:r>
    </w:p>
    <w:p>
      <w:pPr>
        <w:pStyle w:val="ListParagraph"/>
        <w:numPr>
          <w:ilvl w:val="0"/>
          <w:numId w:val="2"/>
        </w:numPr>
        <w:spacing w:after="80" w:line="276"/>
      </w:pPr>
      <w:r>
        <w:rPr>
          <w:rFonts w:ascii="Calibri" w:cs="Calibri" w:eastAsia="Calibri" w:hAnsi="Calibri"/>
          <w:sz w:val="22"/>
          <w:szCs w:val="22"/>
        </w:rPr>
        <w:t xml:space="preserve">Real invite/notification delivery (email or in-app) to replace the current clipboard-copy stopgap (ISSUE-010).</w:t>
      </w:r>
    </w:p>
    <w:p>
      <w:pPr>
        <w:pStyle w:val="ListParagraph"/>
        <w:numPr>
          <w:ilvl w:val="0"/>
          <w:numId w:val="2"/>
        </w:numPr>
        <w:spacing w:after="80" w:line="276"/>
      </w:pPr>
      <w:r>
        <w:rPr>
          <w:rFonts w:ascii="Calibri" w:cs="Calibri" w:eastAsia="Calibri" w:hAnsi="Calibri"/>
          <w:sz w:val="22"/>
          <w:szCs w:val="22"/>
        </w:rPr>
        <w:t xml:space="preserve">Once data quality (§9.3) and dataset size are both improved, revisit the model-architecture recommendations in §9.1–9.2 (contrastive regression head, evaluation methodology) — sequenced after data-quality work specifically because those techniques amplify whatever signal is already in the training data, including its current corruption from motion-blur interpolation.</w:t>
      </w:r>
    </w:p>
    <w:p>
      <w:r>
        <w:br w:type="page"/>
      </w:r>
    </w:p>
    <w:p>
      <w:pPr>
        <w:pStyle w:val="Heading1"/>
        <w:spacing w:after="160" w:before="360"/>
      </w:pPr>
      <w:r>
        <w:t xml:space="preserve">Appendix A: Glossary</w:t>
      </w:r>
    </w:p>
    <w:p>
      <w:pPr>
        <w:pStyle w:val="ListParagraph"/>
        <w:numPr>
          <w:ilvl w:val="0"/>
          <w:numId w:val="2"/>
        </w:numPr>
        <w:spacing w:after="80" w:line="276"/>
      </w:pPr>
      <w:r>
        <w:rPr>
          <w:rFonts w:ascii="Calibri" w:cs="Calibri" w:eastAsia="Calibri" w:hAnsi="Calibri"/>
          <w:sz w:val="22"/>
          <w:szCs w:val="22"/>
        </w:rPr>
        <w:t xml:space="preserve">Session — one batting stroke, a fixed 7-frame sequence.</w:t>
      </w:r>
    </w:p>
    <w:p>
      <w:pPr>
        <w:pStyle w:val="ListParagraph"/>
        <w:numPr>
          <w:ilvl w:val="0"/>
          <w:numId w:val="2"/>
        </w:numPr>
        <w:spacing w:after="80" w:line="276"/>
      </w:pPr>
      <w:r>
        <w:rPr>
          <w:rFonts w:ascii="Calibri" w:cs="Calibri" w:eastAsia="Calibri" w:hAnsi="Calibri"/>
          <w:sz w:val="22"/>
          <w:szCs w:val="22"/>
        </w:rPr>
        <w:t xml:space="preserve">Identity — one unique batsman/source, used to prevent train/test leakage.</w:t>
      </w:r>
    </w:p>
    <w:p>
      <w:pPr>
        <w:pStyle w:val="ListParagraph"/>
        <w:numPr>
          <w:ilvl w:val="0"/>
          <w:numId w:val="2"/>
        </w:numPr>
        <w:spacing w:after="80" w:line="276"/>
      </w:pPr>
      <w:r>
        <w:rPr>
          <w:rFonts w:ascii="Calibri" w:cs="Calibri" w:eastAsia="Calibri" w:hAnsi="Calibri"/>
          <w:sz w:val="22"/>
          <w:szCs w:val="22"/>
        </w:rPr>
        <w:t xml:space="preserve">Phase — one of the 7 fixed points sampled across a session: stance, trigger, backlift start, full backlift, downswing, contact, follow-through.</w:t>
      </w:r>
    </w:p>
    <w:p>
      <w:pPr>
        <w:pStyle w:val="ListParagraph"/>
        <w:numPr>
          <w:ilvl w:val="0"/>
          <w:numId w:val="2"/>
        </w:numPr>
        <w:spacing w:after="80" w:line="276"/>
      </w:pPr>
      <w:r>
        <w:rPr>
          <w:rFonts w:ascii="Calibri" w:cs="Calibri" w:eastAsia="Calibri" w:hAnsi="Calibri"/>
          <w:sz w:val="22"/>
          <w:szCs w:val="22"/>
        </w:rPr>
        <w:t xml:space="preserve">Kinematic validity — a per-frame flag indicating the pose passed a bone-length plausibility check.</w:t>
      </w:r>
    </w:p>
    <w:p>
      <w:pPr>
        <w:pStyle w:val="ListParagraph"/>
        <w:numPr>
          <w:ilvl w:val="0"/>
          <w:numId w:val="2"/>
        </w:numPr>
        <w:spacing w:after="80" w:line="276"/>
      </w:pPr>
      <w:r>
        <w:rPr>
          <w:rFonts w:ascii="Calibri" w:cs="Calibri" w:eastAsia="Calibri" w:hAnsi="Calibri"/>
          <w:sz w:val="22"/>
          <w:szCs w:val="22"/>
        </w:rPr>
        <w:t xml:space="preserve">MC-Dropout — Monte Carlo Dropout, used for uncertainty estimation via repeated stochastic inference passes.</w:t>
      </w:r>
    </w:p>
    <w:p>
      <w:pPr>
        <w:pStyle w:val="ListParagraph"/>
        <w:numPr>
          <w:ilvl w:val="0"/>
          <w:numId w:val="2"/>
        </w:numPr>
        <w:spacing w:after="80" w:line="276"/>
      </w:pPr>
      <w:r>
        <w:rPr>
          <w:rFonts w:ascii="Calibri" w:cs="Calibri" w:eastAsia="Calibri" w:hAnsi="Calibri"/>
          <w:sz w:val="22"/>
          <w:szCs w:val="22"/>
        </w:rPr>
        <w:t xml:space="preserve">Expected Gradients — the gradient-based attribution method used for per-joint explainability (§6.5).</w:t>
      </w:r>
    </w:p>
    <w:p>
      <w:pPr>
        <w:pStyle w:val="ListParagraph"/>
        <w:numPr>
          <w:ilvl w:val="0"/>
          <w:numId w:val="2"/>
        </w:numPr>
        <w:spacing w:after="80" w:line="276"/>
      </w:pPr>
      <w:r>
        <w:rPr>
          <w:rFonts w:ascii="Calibri" w:cs="Calibri" w:eastAsia="Calibri" w:hAnsi="Calibri"/>
          <w:sz w:val="22"/>
          <w:szCs w:val="22"/>
        </w:rPr>
        <w:t xml:space="preserve">Zero-storage — the policy and enforced behavior that no uploaded video is retained server-side.</w:t>
      </w:r>
    </w:p>
    <w:p>
      <w:pPr>
        <w:pStyle w:val="ListParagraph"/>
        <w:numPr>
          <w:ilvl w:val="0"/>
          <w:numId w:val="2"/>
        </w:numPr>
        <w:spacing w:after="80" w:line="276"/>
      </w:pPr>
      <w:r>
        <w:rPr>
          <w:rFonts w:ascii="Calibri" w:cs="Calibri" w:eastAsia="Calibri" w:hAnsi="Calibri"/>
          <w:sz w:val="22"/>
          <w:szCs w:val="22"/>
        </w:rPr>
        <w:t xml:space="preserve">MAE — Mean Absolute Error, on the model's native 0–100 score scale.</w:t>
      </w:r>
    </w:p>
    <w:p>
      <w:pPr>
        <w:pStyle w:val="Heading1"/>
        <w:spacing w:after="160" w:before="360"/>
      </w:pPr>
      <w:r>
        <w:t xml:space="preserve">Appendix B: Document Provenance</w:t>
      </w:r>
    </w:p>
    <w:p>
      <w:pPr>
        <w:spacing w:after="160" w:line="276"/>
      </w:pPr>
      <w:r>
        <w:rPr>
          <w:rFonts w:ascii="Calibri" w:cs="Calibri" w:eastAsia="Calibri" w:hAnsi="Calibri"/>
          <w:sz w:val="22"/>
          <w:szCs w:val="22"/>
        </w:rPr>
        <w:t xml:space="preserve">Every figure, file path, line-level behavior, and evaluation number in this document was verified directly against the running codebase, an executed script, a live inference test, or a database migration performed during the same working session that produced this document — not reconstructed from memory or the original project SRS. Where a figure is known to be stale (§6.6) or a feature is planned but not built (§4, §11), this document says so explicitly rather than presenting it as current. This convention exists because the original project SRS was found to contain claims (e.g. an unmeasured “Overall MAE 15.45 ± 12.56”, an unmeasured ICC of 0.87) that had no actual measurement behind them; this document is intended not to repeat that pattern.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SuhasVision — SRS &amp; Technical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B57"/>
      <w:sz w:val="32"/>
      <w:szCs w:val="32"/>
    </w:rPr>
  </w:style>
  <w:style w:type="paragraph" w:styleId="Heading2">
    <w:name w:val="Heading 2"/>
    <w:basedOn w:val="Normal"/>
    <w:next w:val="Normal"/>
    <w:qFormat/>
    <w:pPr>
      <w:spacing w:after="120" w:before="280"/>
    </w:pPr>
    <w:rPr>
      <w:rFonts w:ascii="Calibri" w:cs="Calibri" w:eastAsia="Calibri" w:hAnsi="Calibri"/>
      <w:b/>
      <w:bCs/>
      <w:color w:val="1F3B57"/>
      <w:sz w:val="26"/>
      <w:szCs w:val="26"/>
    </w:rPr>
  </w:style>
  <w:style w:type="paragraph" w:styleId="Heading3">
    <w:name w:val="Heading 3"/>
    <w:basedOn w:val="Normal"/>
    <w:next w:val="Normal"/>
    <w:qFormat/>
    <w:pPr>
      <w:spacing w:after="100" w:before="200"/>
    </w:pPr>
    <w:rPr>
      <w:rFonts w:ascii="Calibri" w:cs="Calibri" w:eastAsia="Calibri" w:hAnsi="Calibri"/>
      <w:b/>
      <w:bCs/>
      <w:color w:val="2E547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2026-07-17T12:26:20.503Z</dcterms:created>
  <dcterms:modified xsi:type="dcterms:W3CDTF">2026-07-17T12:26:20.504Z</dcterms:modified>
</cp:coreProperties>
</file>

<file path=docProps/custom.xml><?xml version="1.0" encoding="utf-8"?>
<Properties xmlns="http://schemas.openxmlformats.org/officeDocument/2006/custom-properties" xmlns:vt="http://schemas.openxmlformats.org/officeDocument/2006/docPropsVTypes"/>
</file>