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5E6B"/>
          <w:spacing w:val="40"/>
          <w:sz w:val="20"/>
          <w:szCs w:val="20"/>
        </w:rPr>
        <w:t xml:space="preserve">PORTFOLIO  ·  LOCALIZATION QA</w:t>
      </w:r>
    </w:p>
    <w:p>
      <w:pPr>
        <w:pStyle w:val="Title"/>
        <w:spacing w:after="120"/>
      </w:pPr>
      <w:r>
        <w:rPr>
          <w:rFonts w:ascii="Calibri" w:cs="Calibri" w:eastAsia="Calibri" w:hAnsi="Calibri"/>
          <w:b/>
          <w:bCs/>
          <w:color w:val="1F2933"/>
          <w:sz w:val="48"/>
          <w:szCs w:val="48"/>
        </w:rPr>
        <w:t xml:space="preserve">LQA Case: Russian Version of an MMORPG</w:t>
      </w:r>
    </w:p>
    <w:p>
      <w:pPr>
        <w:spacing w:after="320"/>
      </w:pPr>
      <w:r>
        <w:rPr>
          <w:rFonts w:ascii="Calibri" w:cs="Calibri" w:eastAsia="Calibri" w:hAnsi="Calibri"/>
          <w:color w:val="5B6770"/>
          <w:sz w:val="24"/>
          <w:szCs w:val="24"/>
        </w:rPr>
        <w:t xml:space="preserve">Denis Kurchikov, QA Engineer</w:t>
      </w:r>
    </w:p>
    <w:tbl>
      <w:tblPr>
        <w:tblW w:type="dxa" w:w="9638"/>
        <w:tblBorders>
          <w:top w:val="none" w:color="FFFFFF" w:sz="0"/>
          <w:left w:val="none" w:color="FFFFFF" w:sz="0"/>
          <w:bottom w:val="none" w:color="FFFFFF" w:sz="0"/>
          <w:right w:val="none" w:color="FFFFFF" w:sz="0"/>
          <w:insideH w:val="none" w:color="FFFFFF" w:sz="0"/>
          <w:insideV w:val="single" w:color="FFFFFF" w:sz="12"/>
        </w:tblBorders>
        <w:tblLayout w:type="fixed"/>
      </w:tblPr>
      <w:tblGrid>
        <w:gridCol w:w="3212"/>
        <w:gridCol w:w="3212"/>
        <w:gridCol w:w="3214"/>
      </w:tblGrid>
      <w:tr>
        <w:tc>
          <w:tcPr>
            <w:tcW w:type="dxa" w:w="3212"/>
            <w:shd w:fill="E7F1F3" w:color="auto" w:val="clear"/>
            <w:tcMar>
              <w:top w:type="dxa" w:w="160"/>
              <w:left w:type="dxa" w:w="200"/>
              <w:bottom w:type="dxa" w:w="160"/>
              <w:right w:type="dxa" w:w="200"/>
            </w:tcMar>
          </w:tcPr>
          <w:p>
            <w:pPr>
              <w:spacing w:after="20"/>
            </w:pPr>
            <w:r>
              <w:rPr>
                <w:rFonts w:ascii="Calibri" w:cs="Calibri" w:eastAsia="Calibri" w:hAnsi="Calibri"/>
                <w:b/>
                <w:bCs/>
                <w:color w:val="1B5E6B"/>
                <w:sz w:val="48"/>
                <w:szCs w:val="48"/>
              </w:rPr>
              <w:t xml:space="preserve">18</w:t>
            </w:r>
          </w:p>
          <w:p>
            <w:pPr>
              <w:spacing w:after="0"/>
            </w:pPr>
            <w:r>
              <w:rPr>
                <w:rFonts w:ascii="Calibri" w:cs="Calibri" w:eastAsia="Calibri" w:hAnsi="Calibri"/>
                <w:color w:val="5B6770"/>
                <w:sz w:val="20"/>
                <w:szCs w:val="20"/>
              </w:rPr>
              <w:t xml:space="preserve">linguistic issues</w:t>
            </w:r>
          </w:p>
        </w:tc>
        <w:tc>
          <w:tcPr>
            <w:tcW w:type="dxa" w:w="3212"/>
            <w:shd w:fill="E7F1F3" w:color="auto" w:val="clear"/>
            <w:tcMar>
              <w:top w:type="dxa" w:w="160"/>
              <w:left w:type="dxa" w:w="200"/>
              <w:bottom w:type="dxa" w:w="160"/>
              <w:right w:type="dxa" w:w="200"/>
            </w:tcMar>
          </w:tcPr>
          <w:p>
            <w:pPr>
              <w:spacing w:after="20"/>
            </w:pPr>
            <w:r>
              <w:rPr>
                <w:rFonts w:ascii="Calibri" w:cs="Calibri" w:eastAsia="Calibri" w:hAnsi="Calibri"/>
                <w:b/>
                <w:bCs/>
                <w:color w:val="1B5E6B"/>
                <w:sz w:val="48"/>
                <w:szCs w:val="48"/>
              </w:rPr>
              <w:t xml:space="preserve">8</w:t>
            </w:r>
          </w:p>
          <w:p>
            <w:pPr>
              <w:spacing w:after="0"/>
            </w:pPr>
            <w:r>
              <w:rPr>
                <w:rFonts w:ascii="Calibri" w:cs="Calibri" w:eastAsia="Calibri" w:hAnsi="Calibri"/>
                <w:color w:val="5B6770"/>
                <w:sz w:val="20"/>
                <w:szCs w:val="20"/>
              </w:rPr>
              <w:t xml:space="preserve">functional issues</w:t>
            </w:r>
          </w:p>
        </w:tc>
        <w:tc>
          <w:tcPr>
            <w:tcW w:type="dxa" w:w="3214"/>
            <w:shd w:fill="E7F1F3" w:color="auto" w:val="clear"/>
            <w:tcMar>
              <w:top w:type="dxa" w:w="160"/>
              <w:left w:type="dxa" w:w="200"/>
              <w:bottom w:type="dxa" w:w="160"/>
              <w:right w:type="dxa" w:w="200"/>
            </w:tcMar>
          </w:tcPr>
          <w:p>
            <w:pPr>
              <w:spacing w:after="20"/>
            </w:pPr>
            <w:r>
              <w:rPr>
                <w:rFonts w:ascii="Calibri" w:cs="Calibri" w:eastAsia="Calibri" w:hAnsi="Calibri"/>
                <w:b/>
                <w:bCs/>
                <w:color w:val="1B5E6B"/>
                <w:sz w:val="48"/>
                <w:szCs w:val="48"/>
              </w:rPr>
              <w:t xml:space="preserve">1</w:t>
            </w:r>
          </w:p>
          <w:p>
            <w:pPr>
              <w:spacing w:after="0"/>
            </w:pPr>
            <w:r>
              <w:rPr>
                <w:rFonts w:ascii="Calibri" w:cs="Calibri" w:eastAsia="Calibri" w:hAnsi="Calibri"/>
                <w:color w:val="5B6770"/>
                <w:sz w:val="20"/>
                <w:szCs w:val="20"/>
              </w:rPr>
              <w:t xml:space="preserve">game mechanics bug report</w:t>
            </w:r>
          </w:p>
        </w:tc>
      </w:tr>
    </w:tbl>
    <w:p>
      <w:pPr>
        <w:spacing w:after="200"/>
      </w:pPr>
    </w:p>
    <w:p>
      <w:pPr>
        <w:pStyle w:val="Heading2"/>
        <w:keepNext/>
        <w:pBdr>
          <w:bottom w:val="single" w:color="1B5E6B" w:sz="8" w:space="4"/>
        </w:pBdr>
        <w:spacing w:after="160" w:before="360"/>
      </w:pPr>
      <w:r>
        <w:rPr>
          <w:rFonts w:ascii="Calibri" w:cs="Calibri" w:eastAsia="Calibri" w:hAnsi="Calibri"/>
          <w:b/>
          <w:bCs/>
          <w:color w:val="1F2933"/>
          <w:sz w:val="32"/>
          <w:szCs w:val="32"/>
        </w:rPr>
        <w:t xml:space="preserve">About the case</w:t>
      </w:r>
    </w:p>
    <w:p>
      <w:pPr>
        <w:spacing w:after="120" w:line="288"/>
      </w:pPr>
      <w:r>
        <w:rPr>
          <w:rFonts w:ascii="Calibri" w:cs="Calibri" w:eastAsia="Calibri" w:hAnsi="Calibri"/>
          <w:color w:val="1F2933"/>
        </w:rPr>
        <w:t xml:space="preserve">A localization QA case on the Russian version of an MMORPG. It consists of two independent tasks, each with its own video:</w:t>
      </w:r>
    </w:p>
    <w:p>
      <w:pPr>
        <w:pStyle w:val="ListParagraph"/>
        <w:numPr>
          <w:ilvl w:val="0"/>
          <w:numId w:val="2"/>
        </w:numPr>
        <w:spacing w:after="100" w:line="288"/>
      </w:pPr>
      <w:r>
        <w:rPr>
          <w:rFonts w:ascii="Calibri" w:cs="Calibri" w:eastAsia="Calibri" w:hAnsi="Calibri"/>
          <w:b/>
          <w:bCs/>
          <w:color w:val="1F2933"/>
        </w:rPr>
        <w:t xml:space="preserve">Task 1. Prologue. </w:t>
      </w:r>
      <w:r>
        <w:rPr>
          <w:rFonts w:ascii="Calibri" w:cs="Calibri" w:eastAsia="Calibri" w:hAnsi="Calibri"/>
          <w:color w:val="1F2933"/>
        </w:rPr>
        <w:t xml:space="preserve">Review of a 21-minute prologue and search for linguistic and functional issues.</w:t>
      </w:r>
    </w:p>
    <w:p>
      <w:pPr>
        <w:pStyle w:val="ListParagraph"/>
        <w:numPr>
          <w:ilvl w:val="0"/>
          <w:numId w:val="2"/>
        </w:numPr>
        <w:spacing w:after="100" w:line="288"/>
      </w:pPr>
      <w:r>
        <w:rPr>
          <w:rFonts w:ascii="Calibri" w:cs="Calibri" w:eastAsia="Calibri" w:hAnsi="Calibri"/>
          <w:b/>
          <w:bCs/>
          <w:color w:val="1F2933"/>
        </w:rPr>
        <w:t xml:space="preserve">Task 2. Skill and engraving. </w:t>
      </w:r>
      <w:r>
        <w:rPr>
          <w:rFonts w:ascii="Calibri" w:cs="Calibri" w:eastAsia="Calibri" w:hAnsi="Calibri"/>
          <w:color w:val="1F2933"/>
        </w:rPr>
        <w:t xml:space="preserve">Verifying a game mechanic against its description using an 11-second combat video.</w:t>
      </w:r>
    </w:p>
    <w:p>
      <w:pPr>
        <w:spacing w:after="120" w:before="120" w:line="288"/>
      </w:pPr>
      <w:r>
        <w:rPr>
          <w:rFonts w:ascii="Calibri" w:cs="Calibri" w:eastAsia="Calibri" w:hAnsi="Calibri"/>
          <w:color w:val="1F2933"/>
        </w:rPr>
        <w:t xml:space="preserve">There was no access to the game client or the glossary, so all work was done from video recordings only. The videos were reviewed second by second, and debatable moments frame by frame. Every issue is tied to a timecode so it can be found and reproduced quickly.</w:t>
      </w:r>
    </w:p>
    <w:p>
      <w:pPr>
        <w:spacing w:after="120" w:line="288"/>
      </w:pPr>
      <w:r>
        <w:rPr>
          <w:rFonts w:ascii="Calibri" w:cs="Calibri" w:eastAsia="Calibri" w:hAnsi="Calibri"/>
          <w:color w:val="1F2933"/>
        </w:rPr>
        <w:t xml:space="preserve">In-game text is quoted in the original Russian; issue descriptions and fixes are explained in English.</w:t>
      </w:r>
    </w:p>
    <w:p>
      <w:pPr>
        <w:keepNext/>
        <w:spacing w:after="60" w:before="480"/>
      </w:pPr>
      <w:r>
        <w:rPr>
          <w:rFonts w:ascii="Calibri" w:cs="Calibri" w:eastAsia="Calibri" w:hAnsi="Calibri"/>
          <w:b/>
          <w:bCs/>
          <w:color w:val="1B5E6B"/>
          <w:spacing w:val="40"/>
          <w:sz w:val="20"/>
          <w:szCs w:val="20"/>
        </w:rPr>
        <w:t xml:space="preserve">TASK 1</w:t>
      </w:r>
    </w:p>
    <w:p>
      <w:pPr>
        <w:pStyle w:val="Heading2"/>
        <w:keepNext/>
        <w:spacing w:after="160"/>
      </w:pPr>
      <w:r>
        <w:rPr>
          <w:rFonts w:ascii="Calibri" w:cs="Calibri" w:eastAsia="Calibri" w:hAnsi="Calibri"/>
          <w:b/>
          <w:bCs/>
          <w:color w:val="1F2933"/>
          <w:sz w:val="36"/>
          <w:szCs w:val="36"/>
        </w:rPr>
        <w:t xml:space="preserve">Prologue: linguistic and functional testing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1B5E6B" w:sz="24"/>
              <w:bottom w:val="none" w:color="FFFFFF" w:sz="0"/>
              <w:right w:val="none" w:color="FFFFFF" w:sz="0"/>
            </w:tcBorders>
            <w:shd w:fill="E7F1F3" w:color="auto" w:val="clear"/>
            <w:tcMar>
              <w:top w:type="dxa" w:w="140"/>
              <w:left w:type="dxa" w:w="240"/>
              <w:bottom w:type="dxa" w:w="140"/>
              <w:right w:type="dxa" w:w="240"/>
            </w:tcMar>
          </w:tcPr>
          <w:p>
            <w:pPr>
              <w:spacing w:after="40"/>
            </w:pPr>
            <w:r>
              <w:rPr>
                <w:rFonts w:ascii="Calibri" w:cs="Calibri" w:eastAsia="Calibri" w:hAnsi="Calibri"/>
                <w:b/>
                <w:bCs/>
                <w:color w:val="1F2933"/>
                <w:sz w:val="22"/>
                <w:szCs w:val="22"/>
              </w:rPr>
              <w:t xml:space="preserve">Task video: </w:t>
            </w:r>
            <w:r>
              <w:rPr>
                <w:rFonts w:ascii="Calibri" w:cs="Calibri" w:eastAsia="Calibri" w:hAnsi="Calibri"/>
                <w:color w:val="5B6770"/>
                <w:sz w:val="22"/>
                <w:szCs w:val="22"/>
              </w:rPr>
              <w:t xml:space="preserve">prologue playthrough, 21 min</w:t>
            </w:r>
          </w:p>
          <w:p>
            <w:pPr>
              <w:spacing w:after="0"/>
            </w:pPr>
            <w:hyperlink w:history="1" r:id="rIdza5gwdhgysz9acvvhkvam">
              <w:r>
                <w:rPr>
                  <w:rFonts w:ascii="Calibri" w:cs="Calibri" w:eastAsia="Calibri" w:hAnsi="Calibri"/>
                  <w:b/>
                  <w:bCs/>
                  <w:color w:val="1B5E6B"/>
                  <w:sz w:val="24"/>
                  <w:szCs w:val="24"/>
                </w:rPr>
                <w:t xml:space="preserve">https://youtu.be/K4iNL3mhk8w</w:t>
              </w:r>
            </w:hyperlink>
          </w:p>
        </w:tc>
      </w:tr>
    </w:tbl>
    <w:p>
      <w:pPr>
        <w:spacing w:after="120"/>
      </w:pPr>
    </w:p>
    <w:p>
      <w:pPr>
        <w:spacing w:after="120" w:line="288"/>
      </w:pPr>
      <w:r>
        <w:rPr>
          <w:rFonts w:ascii="Calibri" w:cs="Calibri" w:eastAsia="Calibri" w:hAnsi="Calibri"/>
          <w:b/>
          <w:bCs/>
          <w:color w:val="1F2933"/>
        </w:rPr>
        <w:t xml:space="preserve">Assignment: </w:t>
      </w:r>
      <w:r>
        <w:rPr>
          <w:rFonts w:ascii="Calibri" w:cs="Calibri" w:eastAsia="Calibri" w:hAnsi="Calibri"/>
          <w:color w:val="1F2933"/>
        </w:rPr>
        <w:t xml:space="preserve">watch the prologue recording, write a review of it and find linguistic and functional issues.</w:t>
      </w:r>
    </w:p>
    <w:p>
      <w:pPr>
        <w:pStyle w:val="Heading3"/>
        <w:keepNext/>
        <w:spacing w:after="100" w:before="220"/>
      </w:pPr>
      <w:r>
        <w:rPr>
          <w:rFonts w:ascii="Calibri" w:cs="Calibri" w:eastAsia="Calibri" w:hAnsi="Calibri"/>
          <w:b/>
          <w:bCs/>
          <w:color w:val="1B5E6B"/>
          <w:sz w:val="26"/>
          <w:szCs w:val="26"/>
        </w:rPr>
        <w:t xml:space="preserve">Prologue review</w:t>
      </w:r>
    </w:p>
    <w:p>
      <w:pPr>
        <w:spacing w:after="120" w:line="288"/>
      </w:pPr>
      <w:r>
        <w:rPr>
          <w:rFonts w:ascii="Calibri" w:cs="Calibri" w:eastAsia="Calibri" w:hAnsi="Calibri"/>
          <w:color w:val="1F2933"/>
        </w:rPr>
        <w:t xml:space="preserve">The story is well written and lively, but the most serious localization problems were found not in the dialogue but in system messages and in how text is presented to the player.</w:t>
      </w:r>
    </w:p>
    <w:p>
      <w:pPr>
        <w:spacing w:after="120" w:line="288"/>
      </w:pPr>
      <w:r>
        <w:rPr>
          <w:rFonts w:ascii="Calibri" w:cs="Calibri" w:eastAsia="Calibri" w:hAnsi="Calibri"/>
          <w:color w:val="1F2933"/>
        </w:rPr>
        <w:t xml:space="preserve">The prologue follows a young nun, the successor of Master Farkhan, who seeks the title of Ambassador of Daifen. Her rival is Khodon the Invincible of the Scarlet Chrysanthemum clan: he is the first to obtain part of the ambassador's artifact and gets involved with succubi. The heroine wins the support of ordinary people: the village elder, his daughter Lilu, old Yolan, and the women of the House of a Thousand Pleasures.</w:t>
      </w:r>
    </w:p>
    <w:p>
      <w:pPr>
        <w:spacing w:after="120" w:line="288"/>
      </w:pPr>
      <w:r>
        <w:rPr>
          <w:rFonts w:ascii="Calibri" w:cs="Calibri" w:eastAsia="Calibri" w:hAnsi="Calibri"/>
          <w:color w:val="1F2933"/>
        </w:rPr>
        <w:t xml:space="preserve">The first thing that stands out is the sheer amount of text. Dialogue runs at the same time as NPC barks, and they often overlap. The result is text noise, and it is hard for the player to follow what is happening.</w:t>
      </w:r>
    </w:p>
    <w:p>
      <w:pPr>
        <w:spacing w:after="120" w:line="288"/>
      </w:pPr>
      <w:r>
        <w:rPr>
          <w:rFonts w:ascii="Calibri" w:cs="Calibri" w:eastAsia="Calibri" w:hAnsi="Calibri"/>
          <w:color w:val="1F2933"/>
        </w:rPr>
        <w:t xml:space="preserve">The tone is light. The "girl wants to become an ambassador" theme is played for humor, and the secondary characters each have their own voice: the elder speaks in proverbs, Yolan is blunt and folksy, and Lilu talks like a sulky teenager. The colloquial language fits the setting, the quest chain is logical, and the heroine's motivation is clear at every step.</w:t>
      </w:r>
    </w:p>
    <w:p>
      <w:pPr>
        <w:spacing w:after="120" w:line="288"/>
      </w:pPr>
      <w:r>
        <w:rPr>
          <w:rFonts w:ascii="Calibri" w:cs="Calibri" w:eastAsia="Calibri" w:hAnsi="Calibri"/>
          <w:color w:val="1F2933"/>
        </w:rPr>
        <w:t xml:space="preserve">From a localization standpoint, the main problem is untranslated item names in the chat. There is also a spelling mistake, punctuation errors, inconsistent terminology and capitalization, and typography issues.</w:t>
      </w:r>
    </w:p>
    <w:p>
      <w:pPr>
        <w:pStyle w:val="Heading3"/>
        <w:keepNext/>
        <w:spacing w:after="100" w:before="220"/>
      </w:pPr>
      <w:r>
        <w:rPr>
          <w:rFonts w:ascii="Calibri" w:cs="Calibri" w:eastAsia="Calibri" w:hAnsi="Calibri"/>
          <w:b/>
          <w:bCs/>
          <w:color w:val="1B5E6B"/>
          <w:sz w:val="26"/>
          <w:szCs w:val="26"/>
        </w:rPr>
        <w:t xml:space="preserve">Linguistic issues</w:t>
      </w:r>
    </w:p>
    <w:p>
      <w:pPr>
        <w:spacing w:after="120" w:line="288"/>
      </w:pPr>
      <w:r>
        <w:rPr>
          <w:rFonts w:ascii="Calibri" w:cs="Calibri" w:eastAsia="Calibri" w:hAnsi="Calibri"/>
          <w:color w:val="1F2933"/>
        </w:rPr>
        <w:t xml:space="preserve">18 issues, from most severe to debatable. The last three are framed as questions to the writer: without a glossary it is impossible to say they are errors.</w:t>
      </w:r>
    </w:p>
    <w:p>
      <w:pPr>
        <w:keepNext/>
        <w:spacing w:after="120" w:before="60"/>
      </w:pPr>
      <w:r>
        <w:rPr>
          <w:rFonts w:ascii="Calibri" w:cs="Calibri" w:eastAsia="Calibri" w:hAnsi="Calibri"/>
          <w:color w:val="5B6770"/>
          <w:sz w:val="18"/>
          <w:szCs w:val="18"/>
        </w:rPr>
        <w:t xml:space="preserve">Row color - severity:  </w:t>
      </w:r>
      <w:r>
        <w:rPr>
          <w:rFonts w:ascii="Calibri" w:cs="Calibri" w:eastAsia="Calibri" w:hAnsi="Calibri"/>
          <w:color w:val="1F2933"/>
          <w:sz w:val="18"/>
          <w:szCs w:val="18"/>
          <w:shd w:fill="FBE4E1" w:color="auto" w:val="clear"/>
        </w:rPr>
        <w:t xml:space="preserve">  High  </w:t>
      </w:r>
      <w:r>
        <w:rPr>
          <w:rFonts w:ascii="Calibri" w:cs="Calibri" w:eastAsia="Calibri" w:hAnsi="Calibri"/>
          <w:color w:val="1F2933"/>
          <w:sz w:val="18"/>
          <w:szCs w:val="18"/>
        </w:rPr>
        <w:t xml:space="preserve">   </w:t>
      </w:r>
      <w:r>
        <w:rPr>
          <w:rFonts w:ascii="Calibri" w:cs="Calibri" w:eastAsia="Calibri" w:hAnsi="Calibri"/>
          <w:color w:val="1F2933"/>
          <w:sz w:val="18"/>
          <w:szCs w:val="18"/>
          <w:shd w:fill="FDF0D5" w:color="auto" w:val="clear"/>
        </w:rPr>
        <w:t xml:space="preserve">  Medium  </w:t>
      </w:r>
      <w:r>
        <w:rPr>
          <w:rFonts w:ascii="Calibri" w:cs="Calibri" w:eastAsia="Calibri" w:hAnsi="Calibri"/>
          <w:color w:val="1F2933"/>
          <w:sz w:val="18"/>
          <w:szCs w:val="18"/>
        </w:rPr>
        <w:t xml:space="preserve">   </w:t>
      </w:r>
      <w:r>
        <w:rPr>
          <w:rFonts w:ascii="Calibri" w:cs="Calibri" w:eastAsia="Calibri" w:hAnsi="Calibri"/>
          <w:color w:val="1F2933"/>
          <w:sz w:val="18"/>
          <w:szCs w:val="18"/>
          <w:shd w:fill="E5F2E7" w:color="auto" w:val="clear"/>
        </w:rPr>
        <w:t xml:space="preserve">  Low  </w:t>
      </w:r>
      <w:r>
        <w:rPr>
          <w:rFonts w:ascii="Calibri" w:cs="Calibri" w:eastAsia="Calibri" w:hAnsi="Calibri"/>
          <w:color w:val="1F2933"/>
          <w:sz w:val="18"/>
          <w:szCs w:val="18"/>
        </w:rPr>
        <w:t xml:space="preserve">   </w:t>
      </w:r>
      <w:r>
        <w:rPr>
          <w:rFonts w:ascii="Calibri" w:cs="Calibri" w:eastAsia="Calibri" w:hAnsi="Calibri"/>
          <w:color w:val="1F2933"/>
          <w:sz w:val="18"/>
          <w:szCs w:val="18"/>
          <w:shd w:fill="E9EEF4" w:color="auto" w:val="clear"/>
        </w:rPr>
        <w:t xml:space="preserve">  Glossary question / debatable  </w:t>
      </w:r>
      <w:r>
        <w:rPr>
          <w:rFonts w:ascii="Calibri" w:cs="Calibri" w:eastAsia="Calibri" w:hAnsi="Calibri"/>
          <w:color w:val="1F2933"/>
          <w:sz w:val="18"/>
          <w:szCs w:val="18"/>
        </w:rPr>
        <w:t xml:space="preserve">   </w:t>
      </w:r>
    </w:p>
    <w:tbl>
      <w:tblPr>
        <w:tblW w:type="dxa" w:w="9638"/>
        <w:tblBorders>
          <w:top w:val="single" w:color="C9D3D8" w:sz="4"/>
          <w:left w:val="none" w:color="FFFFFF" w:sz="0"/>
          <w:bottom w:val="single" w:color="C9D3D8" w:sz="4"/>
          <w:right w:val="none" w:color="FFFFFF" w:sz="0"/>
          <w:insideH w:val="single" w:color="C9D3D8" w:sz="4"/>
          <w:insideV w:val="none" w:color="FFFFFF" w:sz="0"/>
        </w:tblBorders>
        <w:tblLayout w:type="fixed"/>
      </w:tblPr>
      <w:tblGrid>
        <w:gridCol w:w="1500"/>
        <w:gridCol w:w="3150"/>
        <w:gridCol w:w="2788"/>
        <w:gridCol w:w="2200"/>
      </w:tblGrid>
      <w:tr>
        <w:trPr>
          <w:cantSplit/>
          <w:tblHeader/>
        </w:trPr>
        <w:tc>
          <w:tcPr>
            <w:tcW w:type="dxa" w:w="1500"/>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Timecode</w:t>
            </w:r>
          </w:p>
        </w:tc>
        <w:tc>
          <w:tcPr>
            <w:tcW w:type="dxa" w:w="3150"/>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In-game text</w:t>
            </w:r>
          </w:p>
        </w:tc>
        <w:tc>
          <w:tcPr>
            <w:tcW w:type="dxa" w:w="2788"/>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Issue</w:t>
            </w:r>
          </w:p>
        </w:tc>
        <w:tc>
          <w:tcPr>
            <w:tcW w:type="dxa" w:w="2200"/>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Suggested fix</w:t>
            </w:r>
          </w:p>
        </w:tc>
      </w:tr>
      <w:tr>
        <w:trPr>
          <w:cantSplit/>
        </w:trPr>
        <w:tc>
          <w:tcPr>
            <w:tcW w:type="dxa" w:w="1500"/>
            <w:shd w:fill="FBE4E1"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02:29 and later (11:31, 12:03, 13:20, 20:39)</w:t>
            </w:r>
          </w:p>
        </w:tc>
        <w:tc>
          <w:tcPr>
            <w:tcW w:type="dxa" w:w="3150"/>
            <w:shd w:fill="FBE4E1"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Chat: «Получен предмет: [Healing Potion Potion], 5 шт.»</w:t>
            </w:r>
          </w:p>
        </w:tc>
        <w:tc>
          <w:tcPr>
            <w:tcW w:type="dxa" w:w="2788"/>
            <w:shd w:fill="FBE4E1"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Untranslated string, and the word "Potion" is duplicated. Repeats every time potions are received</w:t>
            </w:r>
          </w:p>
        </w:tc>
        <w:tc>
          <w:tcPr>
            <w:tcW w:type="dxa" w:w="2200"/>
            <w:shd w:fill="FBE4E1"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Localize per glossary («Зелье лечения») and remove the duplicate</w:t>
            </w:r>
          </w:p>
        </w:tc>
      </w:tr>
      <w:tr>
        <w:trPr>
          <w:cantSplit/>
        </w:trPr>
        <w:tc>
          <w:tcPr>
            <w:tcW w:type="dxa" w:w="1500"/>
            <w:shd w:fill="FBE4E1"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20:38-20:41</w:t>
            </w:r>
          </w:p>
        </w:tc>
        <w:tc>
          <w:tcPr>
            <w:tcW w:type="dxa" w:w="3150"/>
            <w:shd w:fill="FBE4E1"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Chat: «Получен предмет: [Gloves], 1 шт.»</w:t>
            </w:r>
          </w:p>
        </w:tc>
        <w:tc>
          <w:tcPr>
            <w:tcW w:type="dxa" w:w="2788"/>
            <w:shd w:fill="FBE4E1"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Untranslated string (quest reward)</w:t>
            </w:r>
          </w:p>
        </w:tc>
        <w:tc>
          <w:tcPr>
            <w:tcW w:type="dxa" w:w="2200"/>
            <w:shd w:fill="FBE4E1"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Localize per glossary</w:t>
            </w:r>
          </w:p>
        </w:tc>
      </w:tr>
      <w:tr>
        <w:trPr>
          <w:cantSplit/>
        </w:trPr>
        <w:tc>
          <w:tcPr>
            <w:tcW w:type="dxa" w:w="15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15:39</w:t>
            </w:r>
          </w:p>
        </w:tc>
        <w:tc>
          <w:tcPr>
            <w:tcW w:type="dxa" w:w="315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«Не пальцем деланые люди, как видите.»</w:t>
            </w:r>
          </w:p>
        </w:tc>
        <w:tc>
          <w:tcPr>
            <w:tcW w:type="dxa" w:w="2788"/>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Spelling: «деланный» is written with double «н»</w:t>
            </w:r>
          </w:p>
        </w:tc>
        <w:tc>
          <w:tcPr>
            <w:tcW w:type="dxa" w:w="22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«деланные»</w:t>
            </w:r>
          </w:p>
        </w:tc>
      </w:tr>
      <w:tr>
        <w:trPr>
          <w:cantSplit/>
        </w:trPr>
        <w:tc>
          <w:tcPr>
            <w:tcW w:type="dxa" w:w="15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09:00</w:t>
            </w:r>
          </w:p>
        </w:tc>
        <w:tc>
          <w:tcPr>
            <w:tcW w:type="dxa" w:w="315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«Найди, и скажи, что мы никак не можем это все так оставить!»</w:t>
            </w:r>
          </w:p>
        </w:tc>
        <w:tc>
          <w:tcPr>
            <w:tcW w:type="dxa" w:w="2788"/>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Punctuation: extra comma between two verbs of the same subject</w:t>
            </w:r>
          </w:p>
        </w:tc>
        <w:tc>
          <w:tcPr>
            <w:tcW w:type="dxa" w:w="22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«Найди и скажи...»</w:t>
            </w:r>
          </w:p>
        </w:tc>
      </w:tr>
      <w:tr>
        <w:trPr>
          <w:cantSplit/>
        </w:trPr>
        <w:tc>
          <w:tcPr>
            <w:tcW w:type="dxa" w:w="15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17:09</w:t>
            </w:r>
          </w:p>
        </w:tc>
        <w:tc>
          <w:tcPr>
            <w:tcW w:type="dxa" w:w="315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«говорит "я посол, тут власть моя".»</w:t>
            </w:r>
          </w:p>
        </w:tc>
        <w:tc>
          <w:tcPr>
            <w:tcW w:type="dxa" w:w="2788"/>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Direct speech: missing colon, lowercase first letter</w:t>
            </w:r>
          </w:p>
        </w:tc>
        <w:tc>
          <w:tcPr>
            <w:tcW w:type="dxa" w:w="22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«говорит: „Я посол, тут власть моя“»</w:t>
            </w:r>
          </w:p>
        </w:tc>
      </w:tr>
      <w:tr>
        <w:trPr>
          <w:cantSplit/>
        </w:trPr>
        <w:tc>
          <w:tcPr>
            <w:tcW w:type="dxa" w:w="15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Throughout the prologue</w:t>
            </w:r>
          </w:p>
        </w:tc>
        <w:tc>
          <w:tcPr>
            <w:tcW w:type="dxa" w:w="315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«посольский артефакт», «фрагмент артефакта», «посольская награда», «Посольская медаль», «медалька»</w:t>
            </w:r>
          </w:p>
        </w:tc>
        <w:tc>
          <w:tcPr>
            <w:tcW w:type="dxa" w:w="2788"/>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Terminology: the same item has several different names</w:t>
            </w:r>
          </w:p>
        </w:tc>
        <w:tc>
          <w:tcPr>
            <w:tcW w:type="dxa" w:w="22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Single name per glossary</w:t>
            </w:r>
          </w:p>
        </w:tc>
      </w:tr>
      <w:tr>
        <w:trPr>
          <w:cantSplit/>
        </w:trPr>
        <w:tc>
          <w:tcPr>
            <w:tcW w:type="dxa" w:w="15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00:23</w:t>
            </w:r>
          </w:p>
        </w:tc>
        <w:tc>
          <w:tcPr>
            <w:tcW w:type="dxa" w:w="315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«Старейшины совсем из ума выжили...»</w:t>
            </w:r>
          </w:p>
        </w:tc>
        <w:tc>
          <w:tcPr>
            <w:tcW w:type="dxa" w:w="2788"/>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Terminology: "the Elders" here, while all other lines say decisions are made by the Council («Совет»)</w:t>
            </w:r>
          </w:p>
        </w:tc>
        <w:tc>
          <w:tcPr>
            <w:tcW w:type="dxa" w:w="22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Check against glossary</w:t>
            </w:r>
          </w:p>
        </w:tc>
      </w:tr>
      <w:tr>
        <w:trPr>
          <w:cantSplit/>
        </w:trPr>
        <w:tc>
          <w:tcPr>
            <w:tcW w:type="dxa" w:w="15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14:54</w:t>
            </w:r>
          </w:p>
        </w:tc>
        <w:tc>
          <w:tcPr>
            <w:tcW w:type="dxa" w:w="315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Chat: «Получите награду за ... компьютерным клубом.»</w:t>
            </w:r>
          </w:p>
        </w:tc>
        <w:tc>
          <w:tcPr>
            <w:tcW w:type="dxa" w:w="2788"/>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Wording is unclear to the player without context</w:t>
            </w:r>
          </w:p>
        </w:tc>
        <w:tc>
          <w:tcPr>
            <w:tcW w:type="dxa" w:w="22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Review the whole string</w:t>
            </w:r>
          </w:p>
        </w:tc>
      </w:tr>
      <w:tr>
        <w:trPr>
          <w:cantSplit/>
        </w:trPr>
        <w:tc>
          <w:tcPr>
            <w:tcW w:type="dxa" w:w="15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13:43</w:t>
            </w:r>
          </w:p>
        </w:tc>
        <w:tc>
          <w:tcPr>
            <w:tcW w:type="dxa" w:w="315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«вторую часть артефакта совет доверил...»</w:t>
            </w:r>
          </w:p>
        </w:tc>
        <w:tc>
          <w:tcPr>
            <w:tcW w:type="dxa" w:w="2788"/>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Capitalization: «Совет» (the Council) is capitalized everywhere else</w:t>
            </w:r>
          </w:p>
        </w:tc>
        <w:tc>
          <w:tcPr>
            <w:tcW w:type="dxa" w:w="22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«Совет доверил»</w:t>
            </w:r>
          </w:p>
        </w:tc>
      </w:tr>
      <w:tr>
        <w:trPr>
          <w:cantSplit/>
        </w:trPr>
        <w:tc>
          <w:tcPr>
            <w:tcW w:type="dxa" w:w="15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13:59</w:t>
            </w:r>
          </w:p>
        </w:tc>
        <w:tc>
          <w:tcPr>
            <w:tcW w:type="dxa" w:w="315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«Вы все-таки станете Послом...»</w:t>
            </w:r>
          </w:p>
        </w:tc>
        <w:tc>
          <w:tcPr>
            <w:tcW w:type="dxa" w:w="2788"/>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Capitalization: «посол» (ambassador) is lowercase in all other lines</w:t>
            </w:r>
          </w:p>
        </w:tc>
        <w:tc>
          <w:tcPr>
            <w:tcW w:type="dxa" w:w="22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«станете послом»</w:t>
            </w:r>
          </w:p>
        </w:tc>
      </w:tr>
      <w:tr>
        <w:trPr>
          <w:cantSplit/>
        </w:trPr>
        <w:tc>
          <w:tcPr>
            <w:tcW w:type="dxa" w:w="15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01:01</w:t>
            </w:r>
          </w:p>
        </w:tc>
        <w:tc>
          <w:tcPr>
            <w:tcW w:type="dxa" w:w="315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«разговоров, что о Посольском экзамене...»</w:t>
            </w:r>
          </w:p>
        </w:tc>
        <w:tc>
          <w:tcPr>
            <w:tcW w:type="dxa" w:w="2788"/>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Capitalization: capital letter mid-sentence</w:t>
            </w:r>
          </w:p>
        </w:tc>
        <w:tc>
          <w:tcPr>
            <w:tcW w:type="dxa" w:w="22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Consistent spelling per glossary</w:t>
            </w:r>
          </w:p>
        </w:tc>
      </w:tr>
      <w:tr>
        <w:trPr>
          <w:cantSplit/>
        </w:trPr>
        <w:tc>
          <w:tcPr>
            <w:tcW w:type="dxa" w:w="15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11:08</w:t>
            </w:r>
          </w:p>
        </w:tc>
        <w:tc>
          <w:tcPr>
            <w:tcW w:type="dxa" w:w="315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Quest objective: «Встретиться с Жао у домика с резным фонарем.»</w:t>
            </w:r>
          </w:p>
        </w:tc>
        <w:tc>
          <w:tcPr>
            <w:tcW w:type="dxa" w:w="2788"/>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Trailing period, while other objectives have none (00:52, 01:41, 09:33)</w:t>
            </w:r>
          </w:p>
        </w:tc>
        <w:tc>
          <w:tcPr>
            <w:tcW w:type="dxa" w:w="22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Make all objectives consistent</w:t>
            </w:r>
          </w:p>
        </w:tc>
      </w:tr>
      <w:tr>
        <w:trPr>
          <w:cantSplit/>
        </w:trPr>
        <w:tc>
          <w:tcPr>
            <w:tcW w:type="dxa" w:w="15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06:43</w:t>
            </w:r>
          </w:p>
        </w:tc>
        <w:tc>
          <w:tcPr>
            <w:tcW w:type="dxa" w:w="315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Bark: «Как вы смеете...прерывать экзамен...»</w:t>
            </w:r>
          </w:p>
        </w:tc>
        <w:tc>
          <w:tcPr>
            <w:tcW w:type="dxa" w:w="2788"/>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No space after the ellipsis</w:t>
            </w:r>
          </w:p>
        </w:tc>
        <w:tc>
          <w:tcPr>
            <w:tcW w:type="dxa" w:w="22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«смеете... прерывать»</w:t>
            </w:r>
          </w:p>
        </w:tc>
      </w:tr>
      <w:tr>
        <w:trPr>
          <w:cantSplit/>
        </w:trPr>
        <w:tc>
          <w:tcPr>
            <w:tcW w:type="dxa" w:w="15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Throughout the prologue</w:t>
            </w:r>
          </w:p>
        </w:tc>
        <w:tc>
          <w:tcPr>
            <w:tcW w:type="dxa" w:w="315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«как щенок - грозы», «Рунаан - один из немногих», etc.</w:t>
            </w:r>
          </w:p>
        </w:tc>
        <w:tc>
          <w:tcPr>
            <w:tcW w:type="dxa" w:w="2788"/>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Typography: hyphen used instead of a dash</w:t>
            </w:r>
          </w:p>
        </w:tc>
        <w:tc>
          <w:tcPr>
            <w:tcW w:type="dxa" w:w="22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Replace with a dash</w:t>
            </w:r>
          </w:p>
        </w:tc>
      </w:tr>
      <w:tr>
        <w:trPr>
          <w:cantSplit/>
        </w:trPr>
        <w:tc>
          <w:tcPr>
            <w:tcW w:type="dxa" w:w="15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13:54, 15:41</w:t>
            </w:r>
          </w:p>
        </w:tc>
        <w:tc>
          <w:tcPr>
            <w:tcW w:type="dxa" w:w="315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«Так и сказал?..  Мне уже четырнадцать!»</w:t>
            </w:r>
          </w:p>
        </w:tc>
        <w:tc>
          <w:tcPr>
            <w:tcW w:type="dxa" w:w="2788"/>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Double space</w:t>
            </w:r>
          </w:p>
        </w:tc>
        <w:tc>
          <w:tcPr>
            <w:tcW w:type="dxa" w:w="22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Single space</w:t>
            </w:r>
          </w:p>
        </w:tc>
      </w:tr>
      <w:tr>
        <w:trPr>
          <w:cantSplit/>
        </w:trPr>
        <w:tc>
          <w:tcPr>
            <w:tcW w:type="dxa" w:w="1500"/>
            <w:shd w:fill="E9EEF4"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19:20</w:t>
            </w:r>
          </w:p>
        </w:tc>
        <w:tc>
          <w:tcPr>
            <w:tcW w:type="dxa" w:w="3150"/>
            <w:shd w:fill="E9EEF4"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«Ее чуткость... не осталась незамеченной. Поздравляю, моя милая.»</w:t>
            </w:r>
          </w:p>
        </w:tc>
        <w:tc>
          <w:tcPr>
            <w:tcW w:type="dxa" w:w="2788"/>
            <w:shd w:fill="E9EEF4"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Debatable: switches from third to second person within one line</w:t>
            </w:r>
          </w:p>
        </w:tc>
        <w:tc>
          <w:tcPr>
            <w:tcW w:type="dxa" w:w="2200"/>
            <w:shd w:fill="E9EEF4"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«Твоя чуткость...»</w:t>
            </w:r>
          </w:p>
        </w:tc>
      </w:tr>
      <w:tr>
        <w:trPr>
          <w:cantSplit/>
        </w:trPr>
        <w:tc>
          <w:tcPr>
            <w:tcW w:type="dxa" w:w="1500"/>
            <w:shd w:fill="E9EEF4"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08:37</w:t>
            </w:r>
          </w:p>
        </w:tc>
        <w:tc>
          <w:tcPr>
            <w:tcW w:type="dxa" w:w="3150"/>
            <w:shd w:fill="E9EEF4"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«простите мой шувьердский»</w:t>
            </w:r>
          </w:p>
        </w:tc>
        <w:tc>
          <w:tcPr>
            <w:tcW w:type="dxa" w:w="2788"/>
            <w:shd w:fill="E9EEF4"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Glossary question: the joke ("pardon my French") only works if the name exists in the lore</w:t>
            </w:r>
          </w:p>
        </w:tc>
        <w:tc>
          <w:tcPr>
            <w:tcW w:type="dxa" w:w="2200"/>
            <w:shd w:fill="E9EEF4"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Check against glossary</w:t>
            </w:r>
          </w:p>
        </w:tc>
      </w:tr>
      <w:tr>
        <w:trPr>
          <w:cantSplit/>
        </w:trPr>
        <w:tc>
          <w:tcPr>
            <w:tcW w:type="dxa" w:w="1500"/>
            <w:shd w:fill="E9EEF4"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14:40</w:t>
            </w:r>
          </w:p>
        </w:tc>
        <w:tc>
          <w:tcPr>
            <w:tcW w:type="dxa" w:w="3150"/>
            <w:shd w:fill="E9EEF4"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«не говори ох, пока не издох»</w:t>
            </w:r>
          </w:p>
        </w:tc>
        <w:tc>
          <w:tcPr>
            <w:tcW w:type="dxa" w:w="2788"/>
            <w:shd w:fill="E9EEF4"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Debatable: a distorted proverb, possibly intentional</w:t>
            </w:r>
          </w:p>
        </w:tc>
        <w:tc>
          <w:tcPr>
            <w:tcW w:type="dxa" w:w="2200"/>
            <w:shd w:fill="E9EEF4"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Clarify with the writer</w:t>
            </w:r>
          </w:p>
        </w:tc>
      </w:tr>
    </w:tbl>
    <w:p>
      <w:pPr>
        <w:pStyle w:val="Heading3"/>
        <w:keepNext/>
        <w:spacing w:after="100" w:before="220"/>
      </w:pPr>
      <w:r>
        <w:rPr>
          <w:rFonts w:ascii="Calibri" w:cs="Calibri" w:eastAsia="Calibri" w:hAnsi="Calibri"/>
          <w:b/>
          <w:bCs/>
          <w:color w:val="1B5E6B"/>
          <w:sz w:val="26"/>
          <w:szCs w:val="26"/>
        </w:rPr>
        <w:t xml:space="preserve">Functional issues</w:t>
      </w:r>
    </w:p>
    <w:p>
      <w:pPr>
        <w:spacing w:after="120" w:line="288"/>
      </w:pPr>
      <w:r>
        <w:rPr>
          <w:rFonts w:ascii="Calibri" w:cs="Calibri" w:eastAsia="Calibri" w:hAnsi="Calibri"/>
          <w:color w:val="1F2933"/>
        </w:rPr>
        <w:t xml:space="preserve">Eight issues, from more to less severe. Most of them concern the UI: barks and labels overlap or do not fit into their space.</w:t>
      </w:r>
    </w:p>
    <w:p>
      <w:pPr>
        <w:keepNext/>
        <w:spacing w:after="120" w:before="60"/>
      </w:pPr>
      <w:r>
        <w:rPr>
          <w:rFonts w:ascii="Calibri" w:cs="Calibri" w:eastAsia="Calibri" w:hAnsi="Calibri"/>
          <w:color w:val="5B6770"/>
          <w:sz w:val="18"/>
          <w:szCs w:val="18"/>
        </w:rPr>
        <w:t xml:space="preserve">Row color - severity:  </w:t>
      </w:r>
      <w:r>
        <w:rPr>
          <w:rFonts w:ascii="Calibri" w:cs="Calibri" w:eastAsia="Calibri" w:hAnsi="Calibri"/>
          <w:color w:val="1F2933"/>
          <w:sz w:val="18"/>
          <w:szCs w:val="18"/>
          <w:shd w:fill="FDF0D5" w:color="auto" w:val="clear"/>
        </w:rPr>
        <w:t xml:space="preserve">  Medium  </w:t>
      </w:r>
      <w:r>
        <w:rPr>
          <w:rFonts w:ascii="Calibri" w:cs="Calibri" w:eastAsia="Calibri" w:hAnsi="Calibri"/>
          <w:color w:val="1F2933"/>
          <w:sz w:val="18"/>
          <w:szCs w:val="18"/>
        </w:rPr>
        <w:t xml:space="preserve">   </w:t>
      </w:r>
      <w:r>
        <w:rPr>
          <w:rFonts w:ascii="Calibri" w:cs="Calibri" w:eastAsia="Calibri" w:hAnsi="Calibri"/>
          <w:color w:val="1F2933"/>
          <w:sz w:val="18"/>
          <w:szCs w:val="18"/>
          <w:shd w:fill="E5F2E7" w:color="auto" w:val="clear"/>
        </w:rPr>
        <w:t xml:space="preserve">  Low  </w:t>
      </w:r>
      <w:r>
        <w:rPr>
          <w:rFonts w:ascii="Calibri" w:cs="Calibri" w:eastAsia="Calibri" w:hAnsi="Calibri"/>
          <w:color w:val="1F2933"/>
          <w:sz w:val="18"/>
          <w:szCs w:val="18"/>
        </w:rPr>
        <w:t xml:space="preserve">   </w:t>
      </w:r>
    </w:p>
    <w:tbl>
      <w:tblPr>
        <w:tblW w:type="dxa" w:w="9638"/>
        <w:tblBorders>
          <w:top w:val="single" w:color="C9D3D8" w:sz="4"/>
          <w:left w:val="none" w:color="FFFFFF" w:sz="0"/>
          <w:bottom w:val="single" w:color="C9D3D8" w:sz="4"/>
          <w:right w:val="none" w:color="FFFFFF" w:sz="0"/>
          <w:insideH w:val="single" w:color="C9D3D8" w:sz="4"/>
          <w:insideV w:val="none" w:color="FFFFFF" w:sz="0"/>
        </w:tblBorders>
        <w:tblLayout w:type="fixed"/>
      </w:tblPr>
      <w:tblGrid>
        <w:gridCol w:w="1800"/>
        <w:gridCol w:w="2000"/>
        <w:gridCol w:w="5838"/>
      </w:tblGrid>
      <w:tr>
        <w:trPr>
          <w:cantSplit/>
          <w:tblHeader/>
        </w:trPr>
        <w:tc>
          <w:tcPr>
            <w:tcW w:type="dxa" w:w="1800"/>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Area</w:t>
            </w:r>
          </w:p>
        </w:tc>
        <w:tc>
          <w:tcPr>
            <w:tcW w:type="dxa" w:w="2000"/>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Timecode</w:t>
            </w:r>
          </w:p>
        </w:tc>
        <w:tc>
          <w:tcPr>
            <w:tcW w:type="dxa" w:w="5838"/>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Description</w:t>
            </w:r>
          </w:p>
        </w:tc>
      </w:tr>
      <w:tr>
        <w:trPr>
          <w:cantSplit/>
        </w:trPr>
        <w:tc>
          <w:tcPr>
            <w:tcW w:type="dxa" w:w="1800"/>
            <w:shd w:fill="FDF0D5"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UI</w:t>
            </w:r>
          </w:p>
        </w:tc>
        <w:tc>
          <w:tcPr>
            <w:tcW w:type="dxa" w:w="20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00:25</w:t>
            </w:r>
          </w:p>
        </w:tc>
        <w:tc>
          <w:tcPr>
            <w:tcW w:type="dxa" w:w="5838"/>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In a cutscene, Khodon's bark goes past the left edge of the screen and his name is cut off; the bark stays on screen after the camera angle changes</w:t>
            </w:r>
          </w:p>
        </w:tc>
      </w:tr>
      <w:tr>
        <w:trPr>
          <w:cantSplit/>
        </w:trPr>
        <w:tc>
          <w:tcPr>
            <w:tcW w:type="dxa" w:w="1800"/>
            <w:shd w:fill="FDF0D5"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UI</w:t>
            </w:r>
          </w:p>
        </w:tc>
        <w:tc>
          <w:tcPr>
            <w:tcW w:type="dxa" w:w="20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09:51, 10:03, 11:31</w:t>
            </w:r>
          </w:p>
        </w:tc>
        <w:tc>
          <w:tcPr>
            <w:tcW w:type="dxa" w:w="5838"/>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Barks of several NPCs overlap and cover each other's text</w:t>
            </w:r>
          </w:p>
        </w:tc>
      </w:tr>
      <w:tr>
        <w:trPr>
          <w:cantSplit/>
        </w:trPr>
        <w:tc>
          <w:tcPr>
            <w:tcW w:type="dxa" w:w="1800"/>
            <w:shd w:fill="FDF0D5"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Chat</w:t>
            </w:r>
          </w:p>
        </w:tc>
        <w:tc>
          <w:tcPr>
            <w:tcW w:type="dxa" w:w="20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00:41, 01:53-02:30, 18:40-18:58</w:t>
            </w:r>
          </w:p>
        </w:tc>
        <w:tc>
          <w:tcPr>
            <w:tcW w:type="dxa" w:w="5838"/>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Dozens of identical "Received N XP" lines are not grouped and push out important messages</w:t>
            </w:r>
          </w:p>
        </w:tc>
      </w:tr>
      <w:tr>
        <w:trPr>
          <w:cantSplit/>
        </w:trPr>
        <w:tc>
          <w:tcPr>
            <w:tcW w:type="dxa" w:w="1800"/>
            <w:shd w:fill="E5F2E7"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UI</w:t>
            </w:r>
          </w:p>
        </w:tc>
        <w:tc>
          <w:tcPr>
            <w:tcW w:type="dxa" w:w="20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00:58</w:t>
            </w:r>
          </w:p>
        </w:tc>
        <w:tc>
          <w:tcPr>
            <w:tcW w:type="dxa" w:w="5838"/>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The word «Континент» does not fit into the quest filter field</w:t>
            </w:r>
          </w:p>
        </w:tc>
      </w:tr>
      <w:tr>
        <w:trPr>
          <w:cantSplit/>
        </w:trPr>
        <w:tc>
          <w:tcPr>
            <w:tcW w:type="dxa" w:w="1800"/>
            <w:shd w:fill="E5F2E7"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UI</w:t>
            </w:r>
          </w:p>
        </w:tc>
        <w:tc>
          <w:tcPr>
            <w:tcW w:type="dxa" w:w="20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17:47 and later</w:t>
            </w:r>
          </w:p>
        </w:tc>
        <w:tc>
          <w:tcPr>
            <w:tcW w:type="dxa" w:w="5838"/>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Location name on the minimap is truncated: «Дом тысячи удовол...»</w:t>
            </w:r>
          </w:p>
        </w:tc>
      </w:tr>
      <w:tr>
        <w:trPr>
          <w:cantSplit/>
        </w:trPr>
        <w:tc>
          <w:tcPr>
            <w:tcW w:type="dxa" w:w="1800"/>
            <w:shd w:fill="E5F2E7"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UI (UX)</w:t>
            </w:r>
          </w:p>
        </w:tc>
        <w:tc>
          <w:tcPr>
            <w:tcW w:type="dxa" w:w="20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Throughout the video</w:t>
            </w:r>
          </w:p>
        </w:tc>
        <w:tc>
          <w:tcPr>
            <w:tcW w:type="dxa" w:w="5838"/>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The XP bar closer to the center of the screen looks detached from the rest of the UI</w:t>
            </w:r>
          </w:p>
        </w:tc>
      </w:tr>
      <w:tr>
        <w:trPr>
          <w:cantSplit/>
        </w:trPr>
        <w:tc>
          <w:tcPr>
            <w:tcW w:type="dxa" w:w="1800"/>
            <w:shd w:fill="E5F2E7"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Display</w:t>
            </w:r>
          </w:p>
        </w:tc>
        <w:tc>
          <w:tcPr>
            <w:tcW w:type="dxa" w:w="20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00:01, 00:13, 00:28, 10:03</w:t>
            </w:r>
          </w:p>
        </w:tc>
        <w:tc>
          <w:tcPr>
            <w:tcW w:type="dxa" w:w="5838"/>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The name «Воин из клана Алой Хризантемы» in barks changes color: red, blue, yellow</w:t>
            </w:r>
          </w:p>
        </w:tc>
      </w:tr>
      <w:tr>
        <w:trPr>
          <w:cantSplit/>
        </w:trPr>
        <w:tc>
          <w:tcPr>
            <w:tcW w:type="dxa" w:w="1800"/>
            <w:shd w:fill="E5F2E7"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Models</w:t>
            </w:r>
          </w:p>
        </w:tc>
        <w:tc>
          <w:tcPr>
            <w:tcW w:type="dxa" w:w="20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19:00 and later</w:t>
            </w:r>
          </w:p>
        </w:tc>
        <w:tc>
          <w:tcPr>
            <w:tcW w:type="dxa" w:w="5838"/>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NPC Ma's feet sink into the floor (clipping)</w:t>
            </w:r>
          </w:p>
        </w:tc>
      </w:tr>
    </w:tbl>
    <w:p>
      <w:pPr>
        <w:spacing w:after="120" w:before="120"/>
      </w:pPr>
      <w:r>
        <w:rPr>
          <w:rFonts w:ascii="Calibri" w:cs="Calibri" w:eastAsia="Calibri" w:hAnsi="Calibri"/>
          <w:i/>
          <w:iCs/>
          <w:color w:val="5B6770"/>
          <w:sz w:val="20"/>
          <w:szCs w:val="20"/>
        </w:rPr>
        <w:t xml:space="preserve">The QA Control Panel window at 00:40-00:44 was treated as a test build tool and not included in the bug list.</w:t>
      </w:r>
    </w:p>
    <w:p>
      <w:pPr>
        <w:keepNext/>
        <w:pageBreakBefore/>
        <w:spacing w:after="60" w:before="120"/>
      </w:pPr>
      <w:r>
        <w:rPr>
          <w:rFonts w:ascii="Calibri" w:cs="Calibri" w:eastAsia="Calibri" w:hAnsi="Calibri"/>
          <w:b/>
          <w:bCs/>
          <w:color w:val="1B5E6B"/>
          <w:spacing w:val="40"/>
          <w:sz w:val="20"/>
          <w:szCs w:val="20"/>
        </w:rPr>
        <w:t xml:space="preserve">TASK 2</w:t>
      </w:r>
    </w:p>
    <w:p>
      <w:pPr>
        <w:pStyle w:val="Heading2"/>
        <w:keepNext/>
        <w:spacing w:after="160"/>
      </w:pPr>
      <w:r>
        <w:rPr>
          <w:rFonts w:ascii="Calibri" w:cs="Calibri" w:eastAsia="Calibri" w:hAnsi="Calibri"/>
          <w:b/>
          <w:bCs/>
          <w:color w:val="1F2933"/>
          <w:sz w:val="36"/>
          <w:szCs w:val="36"/>
        </w:rPr>
        <w:t xml:space="preserve">Skill and engraving: verifying a mechanic against its description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1B5E6B" w:sz="24"/>
              <w:bottom w:val="none" w:color="FFFFFF" w:sz="0"/>
              <w:right w:val="none" w:color="FFFFFF" w:sz="0"/>
            </w:tcBorders>
            <w:shd w:fill="E7F1F3" w:color="auto" w:val="clear"/>
            <w:tcMar>
              <w:top w:type="dxa" w:w="140"/>
              <w:left w:type="dxa" w:w="240"/>
              <w:bottom w:type="dxa" w:w="140"/>
              <w:right w:type="dxa" w:w="240"/>
            </w:tcMar>
          </w:tcPr>
          <w:p>
            <w:pPr>
              <w:spacing w:after="40"/>
            </w:pPr>
            <w:r>
              <w:rPr>
                <w:rFonts w:ascii="Calibri" w:cs="Calibri" w:eastAsia="Calibri" w:hAnsi="Calibri"/>
                <w:b/>
                <w:bCs/>
                <w:color w:val="1F2933"/>
                <w:sz w:val="22"/>
                <w:szCs w:val="22"/>
              </w:rPr>
              <w:t xml:space="preserve">Task video: </w:t>
            </w:r>
            <w:r>
              <w:rPr>
                <w:rFonts w:ascii="Calibri" w:cs="Calibri" w:eastAsia="Calibri" w:hAnsi="Calibri"/>
                <w:color w:val="5B6770"/>
                <w:sz w:val="22"/>
                <w:szCs w:val="22"/>
              </w:rPr>
              <w:t xml:space="preserve">skill used in combat, 11 sec</w:t>
            </w:r>
          </w:p>
          <w:p>
            <w:pPr>
              <w:spacing w:after="0"/>
            </w:pPr>
            <w:hyperlink w:history="1" r:id="rIdjwd6rha8lhwetuaouvgtr">
              <w:r>
                <w:rPr>
                  <w:rFonts w:ascii="Calibri" w:cs="Calibri" w:eastAsia="Calibri" w:hAnsi="Calibri"/>
                  <w:b/>
                  <w:bCs/>
                  <w:color w:val="1B5E6B"/>
                  <w:sz w:val="24"/>
                  <w:szCs w:val="24"/>
                </w:rPr>
                <w:t xml:space="preserve">https://youtu.be/9O3ZNXjsVKU</w:t>
              </w:r>
            </w:hyperlink>
          </w:p>
        </w:tc>
      </w:tr>
    </w:tbl>
    <w:p>
      <w:pPr>
        <w:spacing w:after="120"/>
      </w:pPr>
    </w:p>
    <w:p>
      <w:pPr>
        <w:spacing w:after="120" w:line="288"/>
      </w:pPr>
      <w:r>
        <w:rPr>
          <w:rFonts w:ascii="Calibri" w:cs="Calibri" w:eastAsia="Calibri" w:hAnsi="Calibri"/>
          <w:b/>
          <w:bCs/>
          <w:color w:val="1F2933"/>
        </w:rPr>
        <w:t xml:space="preserve">Assignment: </w:t>
      </w:r>
      <w:r>
        <w:rPr>
          <w:rFonts w:ascii="Calibri" w:cs="Calibri" w:eastAsia="Calibri" w:hAnsi="Calibri"/>
          <w:color w:val="1F2933"/>
        </w:rPr>
        <w:t xml:space="preserve">find the bug in the video using the skill and engraving descriptions.</w:t>
      </w:r>
    </w:p>
    <w:p>
      <w:pPr>
        <w:pStyle w:val="Heading3"/>
        <w:keepNext/>
        <w:spacing w:after="100" w:before="220"/>
      </w:pPr>
      <w:r>
        <w:rPr>
          <w:rFonts w:ascii="Calibri" w:cs="Calibri" w:eastAsia="Calibri" w:hAnsi="Calibri"/>
          <w:b/>
          <w:bCs/>
          <w:color w:val="1B5E6B"/>
          <w:sz w:val="26"/>
          <w:szCs w:val="26"/>
        </w:rPr>
        <w:t xml:space="preserve">Description from the assignment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C9D3D8" w:sz="12"/>
              <w:bottom w:val="none" w:color="FFFFFF" w:sz="0"/>
              <w:right w:val="none" w:color="FFFFFF" w:sz="0"/>
            </w:tcBorders>
            <w:shd w:fill="F6F8F9" w:color="auto" w:val="clear"/>
            <w:tcMar>
              <w:top w:type="dxa" w:w="100"/>
              <w:left w:type="dxa" w:w="220"/>
              <w:bottom w:type="dxa" w:w="100"/>
              <w:right w:type="dxa" w:w="220"/>
            </w:tcMar>
          </w:tcPr>
          <w:p>
            <w:pPr>
              <w:spacing w:after="100" w:line="264"/>
            </w:pPr>
            <w:r>
              <w:rPr>
                <w:rFonts w:ascii="Calibri" w:cs="Calibri" w:eastAsia="Calibri" w:hAnsi="Calibri"/>
                <w:b/>
                <w:bCs/>
                <w:color w:val="1F2933"/>
                <w:sz w:val="19"/>
                <w:szCs w:val="19"/>
              </w:rPr>
              <w:t xml:space="preserve">Skill "Solar Equilibrium": </w:t>
            </w:r>
            <w:r>
              <w:rPr>
                <w:rFonts w:ascii="Calibri" w:cs="Calibri" w:eastAsia="Calibri" w:hAnsi="Calibri"/>
                <w:i/>
                <w:iCs/>
                <w:color w:val="1F2933"/>
                <w:sz w:val="19"/>
                <w:szCs w:val="19"/>
              </w:rPr>
              <w:t xml:space="preserve">The Artist concentrates energy at a chosen point within 10 m and summons solar spheres that restore X% of the Artist's maximum health. Spheres last 60 sec. No more than three spheres can exist at a time.</w:t>
            </w:r>
          </w:p>
          <w:p>
            <w:pPr>
              <w:spacing w:after="100" w:line="264"/>
            </w:pPr>
            <w:r>
              <w:rPr>
                <w:rFonts w:ascii="Calibri" w:cs="Calibri" w:eastAsia="Calibri" w:hAnsi="Calibri"/>
                <w:b/>
                <w:bCs/>
                <w:color w:val="1F2933"/>
                <w:sz w:val="19"/>
                <w:szCs w:val="19"/>
              </w:rPr>
              <w:t xml:space="preserve">Engraving "Spring Dawn": </w:t>
            </w:r>
            <w:r>
              <w:rPr>
                <w:rFonts w:ascii="Calibri" w:cs="Calibri" w:eastAsia="Calibri" w:hAnsi="Calibri"/>
                <w:i/>
                <w:iCs/>
                <w:color w:val="1F2933"/>
                <w:sz w:val="19"/>
                <w:szCs w:val="19"/>
              </w:rPr>
              <w:t xml:space="preserve">When "Solar Equilibrium" is used, streams of energy come from the Artist and the solar sphere, restoring health to allies within 24 m equal to X% of the Artist's maximum health.</w:t>
            </w:r>
          </w:p>
          <w:p>
            <w:pPr>
              <w:spacing w:after="0" w:line="252"/>
            </w:pPr>
            <w:r>
              <w:rPr>
                <w:rFonts w:ascii="Calibri" w:cs="Calibri" w:eastAsia="Calibri" w:hAnsi="Calibri"/>
                <w:b/>
                <w:bCs/>
                <w:color w:val="5B6770"/>
                <w:sz w:val="17"/>
                <w:szCs w:val="17"/>
              </w:rPr>
              <w:t xml:space="preserve">Original text (Russian): </w:t>
            </w:r>
            <w:r>
              <w:rPr>
                <w:rFonts w:ascii="Calibri" w:cs="Calibri" w:eastAsia="Calibri" w:hAnsi="Calibri"/>
                <w:color w:val="5B6770"/>
                <w:sz w:val="17"/>
                <w:szCs w:val="17"/>
              </w:rPr>
              <w:t xml:space="preserve">«Художница концентрирует энергию в выбранной точке в радиусе 10 м и призывает солнечные сферы, с помощью которых можно восстановить Х% от максимального объема здоровья художницы...» / «При применении умения «Солнечный эквилибриум» от художницы и солнечной сферы исходят потоки энергии, которые восстанавливают союзникам в радиусе 24 м здоровье в размере Х% от максимального объёма здоровья художницы.»</w:t>
            </w:r>
          </w:p>
        </w:tc>
      </w:tr>
    </w:tbl>
    <w:p>
      <w:pPr>
        <w:pStyle w:val="Heading3"/>
        <w:keepNext/>
        <w:spacing w:after="100" w:before="220"/>
      </w:pPr>
      <w:r>
        <w:rPr>
          <w:rFonts w:ascii="Calibri" w:cs="Calibri" w:eastAsia="Calibri" w:hAnsi="Calibri"/>
          <w:b/>
          <w:bCs/>
          <w:color w:val="1B5E6B"/>
          <w:sz w:val="26"/>
          <w:szCs w:val="26"/>
        </w:rPr>
        <w:t xml:space="preserve">Bug report</w:t>
      </w:r>
    </w:p>
    <w:tbl>
      <w:tblPr>
        <w:tblW w:type="dxa" w:w="9638"/>
        <w:tblBorders>
          <w:top w:val="single" w:color="C9D3D8" w:sz="4"/>
          <w:left w:val="none" w:color="FFFFFF" w:sz="0"/>
          <w:bottom w:val="single" w:color="C9D3D8" w:sz="4"/>
          <w:right w:val="none" w:color="FFFFFF" w:sz="0"/>
          <w:insideH w:val="single" w:color="C9D3D8" w:sz="4"/>
          <w:insideV w:val="none" w:color="FFFFFF" w:sz="0"/>
        </w:tblBorders>
        <w:tblLayout w:type="fixed"/>
      </w:tblPr>
      <w:tblGrid>
        <w:gridCol w:w="2300"/>
        <w:gridCol w:w="7338"/>
      </w:tblGrid>
      <w:tr>
        <w:trPr>
          <w:cantSplit/>
          <w:tblHeader/>
        </w:trPr>
        <w:tc>
          <w:tcPr>
            <w:tcW w:type="dxa" w:w="2300"/>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Field</w:t>
            </w:r>
          </w:p>
        </w:tc>
        <w:tc>
          <w:tcPr>
            <w:tcW w:type="dxa" w:w="7338"/>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Value</w:t>
            </w:r>
          </w:p>
        </w:tc>
      </w:tr>
      <w:tr>
        <w:trPr>
          <w:cantSplit/>
        </w:trPr>
        <w:tc>
          <w:tcPr>
            <w:tcW w:type="dxa" w:w="2300"/>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Title</w:t>
            </w:r>
          </w:p>
        </w:tc>
        <w:tc>
          <w:tcPr>
            <w:tcW w:type="dxa" w:w="7338"/>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"Spring Dawn" engraving does not restore allies' health when "Solar Equilibrium" is used</w:t>
            </w:r>
          </w:p>
        </w:tc>
      </w:tr>
      <w:tr>
        <w:trPr>
          <w:cantSplit/>
        </w:trPr>
        <w:tc>
          <w:tcPr>
            <w:tcW w:type="dxa" w:w="2300"/>
            <w:shd w:fill="F6F8F9"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Environment</w:t>
            </w:r>
          </w:p>
        </w:tc>
        <w:tc>
          <w:tcPr>
            <w:tcW w:type="dxa" w:w="7338"/>
            <w:shd w:fill="F6F8F9"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Russian client; location "Huntresses' Camp", channel 1; Artist class, combat level 50; character in a party</w:t>
            </w:r>
          </w:p>
        </w:tc>
      </w:tr>
      <w:tr>
        <w:trPr>
          <w:cantSplit/>
        </w:trPr>
        <w:tc>
          <w:tcPr>
            <w:tcW w:type="dxa" w:w="2300"/>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Preconditions</w:t>
            </w:r>
          </w:p>
        </w:tc>
        <w:tc>
          <w:tcPr>
            <w:tcW w:type="dxa" w:w="7338"/>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"Spring Dawn" engraving is active; a party member with less than full health is within 24 m</w:t>
            </w:r>
          </w:p>
        </w:tc>
      </w:tr>
      <w:tr>
        <w:trPr>
          <w:cantSplit/>
        </w:trPr>
        <w:tc>
          <w:tcPr>
            <w:tcW w:type="dxa" w:w="2300"/>
            <w:shd w:fill="F6F8F9"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Steps</w:t>
            </w:r>
          </w:p>
        </w:tc>
        <w:tc>
          <w:tcPr>
            <w:tcW w:type="dxa" w:w="7338"/>
            <w:shd w:fill="F6F8F9" w:color="auto" w:val="clear"/>
            <w:tcMar>
              <w:top w:type="dxa" w:w="80"/>
              <w:left w:type="dxa" w:w="110"/>
              <w:bottom w:type="dxa" w:w="80"/>
              <w:right w:type="dxa" w:w="110"/>
            </w:tcMar>
            <w:vAlign w:val="top"/>
          </w:tcPr>
          <w:p>
            <w:pPr>
              <w:spacing w:after="0" w:line="264"/>
            </w:pPr>
            <w:r>
              <w:rPr>
                <w:rFonts w:ascii="Calibri" w:cs="Calibri" w:eastAsia="Calibri" w:hAnsi="Calibri"/>
                <w:color w:val="1F2933"/>
                <w:sz w:val="19"/>
                <w:szCs w:val="19"/>
              </w:rPr>
              <w:t xml:space="preserve">1) Form a party with an injured ally.</w:t>
            </w:r>
            <w:r>
              <w:rPr>
                <w:rFonts w:ascii="Calibri" w:cs="Calibri" w:eastAsia="Calibri" w:hAnsi="Calibri"/>
                <w:color w:val="1F2933"/>
              </w:rPr>
              <w:br/>
              <w:t xml:space="preserve"/>
            </w:r>
            <w:r>
              <w:rPr>
                <w:rFonts w:ascii="Calibri" w:cs="Calibri" w:eastAsia="Calibri" w:hAnsi="Calibri"/>
                <w:color w:val="1F2933"/>
                <w:sz w:val="19"/>
                <w:szCs w:val="19"/>
              </w:rPr>
              <w:t xml:space="preserve">2) Stand next to the ally.</w:t>
            </w:r>
            <w:r>
              <w:rPr>
                <w:rFonts w:ascii="Calibri" w:cs="Calibri" w:eastAsia="Calibri" w:hAnsi="Calibri"/>
                <w:color w:val="1F2933"/>
              </w:rPr>
              <w:br/>
              <w:t xml:space="preserve"/>
            </w:r>
            <w:r>
              <w:rPr>
                <w:rFonts w:ascii="Calibri" w:cs="Calibri" w:eastAsia="Calibri" w:hAnsi="Calibri"/>
                <w:color w:val="1F2933"/>
                <w:sz w:val="19"/>
                <w:szCs w:val="19"/>
              </w:rPr>
              <w:t xml:space="preserve">3) Use "Solar Equilibrium" several times.</w:t>
            </w:r>
            <w:r>
              <w:rPr>
                <w:rFonts w:ascii="Calibri" w:cs="Calibri" w:eastAsia="Calibri" w:hAnsi="Calibri"/>
                <w:color w:val="1F2933"/>
              </w:rPr>
              <w:br/>
              <w:t xml:space="preserve"/>
            </w:r>
            <w:r>
              <w:rPr>
                <w:rFonts w:ascii="Calibri" w:cs="Calibri" w:eastAsia="Calibri" w:hAnsi="Calibri"/>
                <w:color w:val="1F2933"/>
                <w:sz w:val="19"/>
                <w:szCs w:val="19"/>
              </w:rPr>
              <w:t xml:space="preserve">4) Watch the ally's health bar in the party frame.</w:t>
            </w:r>
          </w:p>
        </w:tc>
      </w:tr>
      <w:tr>
        <w:trPr>
          <w:cantSplit/>
        </w:trPr>
        <w:tc>
          <w:tcPr>
            <w:tcW w:type="dxa" w:w="2300"/>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Expected result</w:t>
            </w:r>
          </w:p>
        </w:tc>
        <w:tc>
          <w:tcPr>
            <w:tcW w:type="dxa" w:w="7338"/>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The ally's health bar increases each time the skill is used</w:t>
            </w:r>
          </w:p>
        </w:tc>
      </w:tr>
      <w:tr>
        <w:trPr>
          <w:cantSplit/>
        </w:trPr>
        <w:tc>
          <w:tcPr>
            <w:tcW w:type="dxa" w:w="2300"/>
            <w:shd w:fill="F6F8F9"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Actual result</w:t>
            </w:r>
          </w:p>
        </w:tc>
        <w:tc>
          <w:tcPr>
            <w:tcW w:type="dxa" w:w="7338"/>
            <w:shd w:fill="F6F8F9"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The engraving triggers visually ("Spring Dawn" text at 00:06.6 and 00:08.6, energy wave), but the ally's health bar does not change for the entire 11 seconds. The Artist's own health grows only at the regeneration rate: +23 HP/s (26,555 → 26,808 of 37,253)</w:t>
            </w:r>
          </w:p>
        </w:tc>
      </w:tr>
      <w:tr>
        <w:trPr>
          <w:cantSplit/>
        </w:trPr>
        <w:tc>
          <w:tcPr>
            <w:tcW w:type="dxa" w:w="2300"/>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Severity / priority</w:t>
            </w:r>
          </w:p>
        </w:tc>
        <w:tc>
          <w:tcPr>
            <w:tcW w:type="dxa" w:w="7338"/>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Major / High: the engraving's core effect does not work, which breaks the healer role in a party</w:t>
            </w:r>
          </w:p>
        </w:tc>
      </w:tr>
      <w:tr>
        <w:trPr>
          <w:cantSplit/>
        </w:trPr>
        <w:tc>
          <w:tcPr>
            <w:tcW w:type="dxa" w:w="2300"/>
            <w:shd w:fill="F6F8F9"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Attachments</w:t>
            </w:r>
          </w:p>
        </w:tc>
        <w:tc>
          <w:tcPr>
            <w:tcW w:type="dxa" w:w="7338"/>
            <w:shd w:fill="F6F8F9"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Video, 00:00-00:11: https://youtu.be/9O3ZNXjsVKU</w:t>
            </w:r>
          </w:p>
        </w:tc>
      </w:tr>
    </w:tbl>
    <w:p>
      <w:pPr>
        <w:keepNext/>
        <w:spacing w:after="80" w:before="200"/>
      </w:pPr>
      <w:r>
        <w:rPr>
          <w:rFonts w:ascii="Calibri" w:cs="Calibri" w:eastAsia="Calibri" w:hAnsi="Calibri"/>
          <w:b/>
          <w:bCs/>
          <w:color w:val="1B5E6B"/>
          <w:sz w:val="26"/>
          <w:szCs w:val="26"/>
        </w:rPr>
        <w:t xml:space="preserve">Also noticed</w:t>
      </w:r>
    </w:p>
    <w:p>
      <w:pPr>
        <w:pStyle w:val="ListParagraph"/>
        <w:numPr>
          <w:ilvl w:val="0"/>
          <w:numId w:val="2"/>
        </w:numPr>
        <w:spacing w:after="100" w:line="288"/>
      </w:pPr>
      <w:r>
        <w:rPr>
          <w:rFonts w:ascii="Calibri" w:cs="Calibri" w:eastAsia="Calibri" w:hAnsi="Calibri"/>
          <w:color w:val="1F2933"/>
        </w:rPr>
        <w:t xml:space="preserve">There is a single energy wave from the cast point rather than separate streams from the Artist and the spheres: the visual effect is worth checking separately.</w:t>
      </w:r>
    </w:p>
    <w:p>
      <w:pPr>
        <w:pStyle w:val="ListParagraph"/>
        <w:numPr>
          <w:ilvl w:val="0"/>
          <w:numId w:val="2"/>
        </w:numPr>
        <w:spacing w:after="100" w:line="288"/>
      </w:pPr>
      <w:r>
        <w:rPr>
          <w:rFonts w:ascii="Calibri" w:cs="Calibri" w:eastAsia="Calibri" w:hAnsi="Calibri"/>
          <w:color w:val="1F2933"/>
        </w:rPr>
        <w:t xml:space="preserve">Description text: inconsistent «е» / «ё» («объема» vs «объёма»); "from the solar sphere" in singular although up to three can exist; "summons solar spheres" in plural although only one appears per cast.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770"/>
        <w:sz w:val="16"/>
        <w:szCs w:val="16"/>
      </w:rPr>
      <w:t xml:space="preserve">Denis Kurchikov  ·  LQA Case  ·  </w:t>
    </w:r>
    <w:r>
      <w:rPr>
        <w:rFonts w:ascii="Calibri" w:cs="Calibri" w:eastAsia="Calibri" w:hAnsi="Calibri"/>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1B5E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a5gwdhgysz9acvvhkvam" Type="http://schemas.openxmlformats.org/officeDocument/2006/relationships/hyperlink" Target="https://youtu.be/K4iNL3mhk8w" TargetMode="External"/><Relationship Id="rIdjwd6rha8lhwetuaouvgtr" Type="http://schemas.openxmlformats.org/officeDocument/2006/relationships/hyperlink" Target="https://youtu.be/9O3ZNXjsVKU"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LQA Case: Russian Version of an MMORPG</dc:title>
  <dc:creator>Denis Kurchikov</dc:creator>
  <cp:lastModifiedBy>Un-named</cp:lastModifiedBy>
  <cp:revision>1</cp:revision>
  <dcterms:created xsi:type="dcterms:W3CDTF">2026-10-11T14:37:14.300Z</dcterms:created>
  <dcterms:modified xsi:type="dcterms:W3CDTF">2026-10-11T14:37:14.303Z</dcterms:modified>
</cp:coreProperties>
</file>

<file path=docProps/custom.xml><?xml version="1.0" encoding="utf-8"?>
<Properties xmlns="http://schemas.openxmlformats.org/officeDocument/2006/custom-properties" xmlns:vt="http://schemas.openxmlformats.org/officeDocument/2006/docPropsVTypes"/>
</file>