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ПОРТФОЛИО  ·  ТЕСТИРОВАНИЕ ЛОКАЛИЗАЦИИ</w:t>
      </w:r>
    </w:p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2933"/>
          <w:sz w:val="52"/>
          <w:szCs w:val="52"/>
        </w:rPr>
        <w:t xml:space="preserve">LQA-кейс: русская версия ММОРПГ</w:t>
      </w:r>
    </w:p>
    <w:p>
      <w:pPr>
        <w:spacing w:after="320"/>
      </w:pPr>
      <w:r>
        <w:rPr>
          <w:rFonts w:ascii="Calibri" w:cs="Calibri" w:eastAsia="Calibri" w:hAnsi="Calibri"/>
          <w:color w:val="5B6770"/>
          <w:sz w:val="24"/>
          <w:szCs w:val="24"/>
        </w:rPr>
        <w:t xml:space="preserve">Денис Курчиков, QA-инженер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FFFFFF" w:sz="12"/>
        </w:tblBorders>
        <w:tblLayout w:type="fixed"/>
      </w:tblPr>
      <w:tblGrid>
        <w:gridCol w:w="3212"/>
        <w:gridCol w:w="3212"/>
        <w:gridCol w:w="3214"/>
      </w:tblGrid>
      <w:tr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18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лингвистических замечаний</w:t>
            </w:r>
          </w:p>
        </w:tc>
        <w:tc>
          <w:tcPr>
            <w:tcW w:type="dxa" w:w="3212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8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функциональных проблем</w:t>
            </w:r>
          </w:p>
        </w:tc>
        <w:tc>
          <w:tcPr>
            <w:tcW w:type="dxa" w:w="3214"/>
            <w:shd w:fill="E7F1F3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6B"/>
                <w:sz w:val="48"/>
                <w:szCs w:val="48"/>
              </w:rPr>
              <w:t xml:space="preserve">1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5B6770"/>
                <w:sz w:val="20"/>
                <w:szCs w:val="20"/>
              </w:rPr>
              <w:t xml:space="preserve">баг-репорт по игровой механике</w:t>
            </w:r>
          </w:p>
        </w:tc>
      </w:tr>
    </w:tbl>
    <w:p>
      <w:pPr>
        <w:spacing w:after="200"/>
      </w:pPr>
    </w:p>
    <w:p>
      <w:pPr>
        <w:pStyle w:val="Heading2"/>
        <w:keepNext/>
        <w:pBdr>
          <w:bottom w:val="single" w:color="1B5E6B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1F2933"/>
          <w:sz w:val="32"/>
          <w:szCs w:val="32"/>
        </w:rPr>
        <w:t xml:space="preserve">О кейсе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Кейс по тестированию локализации русской версии ММОРПГ. Он состоит из двух независимых задач, у каждой своё видео: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Задача 1. Пролог. </w:t>
      </w:r>
      <w:r>
        <w:rPr>
          <w:rFonts w:ascii="Calibri" w:cs="Calibri" w:eastAsia="Calibri" w:hAnsi="Calibri"/>
          <w:color w:val="1F2933"/>
        </w:rPr>
        <w:t xml:space="preserve">Отзыв о 21-минутном прологе, поиск лингвистических и функциональных ошибок.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b/>
          <w:bCs/>
          <w:color w:val="1F2933"/>
        </w:rPr>
        <w:t xml:space="preserve">Задача 2. Умение и гравировка. </w:t>
      </w:r>
      <w:r>
        <w:rPr>
          <w:rFonts w:ascii="Calibri" w:cs="Calibri" w:eastAsia="Calibri" w:hAnsi="Calibri"/>
          <w:color w:val="1F2933"/>
        </w:rPr>
        <w:t xml:space="preserve">Проверка механики по описанию на 11-секундном видео боевого применения.</w:t>
      </w:r>
    </w:p>
    <w:p>
      <w:pPr>
        <w:spacing w:after="120" w:before="120" w:line="288"/>
      </w:pPr>
      <w:r>
        <w:rPr>
          <w:rFonts w:ascii="Calibri" w:cs="Calibri" w:eastAsia="Calibri" w:hAnsi="Calibri"/>
          <w:color w:val="1F2933"/>
        </w:rPr>
        <w:t xml:space="preserve">Доступа к игровому клиенту и глоссарию не было, поэтому вся работа сделана только по видеозаписям. Видео просматривалось посекундно, а спорные моменты покадрово. Каждое замечание привязано к таймкоду, чтобы его можно было быстро найти и воспроизвести.</w:t>
      </w:r>
    </w:p>
    <w:p>
      <w:pPr>
        <w:keepNext/>
        <w:spacing w:after="60" w:before="48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ЗАДАЧА 1</w:t>
      </w:r>
    </w:p>
    <w:p>
      <w:pPr>
        <w:pStyle w:val="Heading2"/>
        <w:keepNext/>
        <w:spacing w:after="16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Пролог: лингвистическое и функциональное тестирование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5E6B" w:sz="24"/>
              <w:bottom w:val="none" w:color="FFFFFF" w:sz="0"/>
              <w:right w:val="none" w:color="FFFFFF" w:sz="0"/>
            </w:tcBorders>
            <w:shd w:fill="E7F1F3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Видео к задаче: </w:t>
            </w: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запись прохождения пролога, 21 мин</w:t>
            </w:r>
          </w:p>
          <w:p>
            <w:pPr>
              <w:spacing w:after="0"/>
            </w:pPr>
            <w:hyperlink w:history="1" r:id="rId0ayzvsypxwswogcptzkam">
              <w:r>
                <w:rPr>
                  <w:rFonts w:ascii="Calibri" w:cs="Calibri" w:eastAsia="Calibri" w:hAnsi="Calibri"/>
                  <w:b/>
                  <w:bCs/>
                  <w:color w:val="1B5E6B"/>
                  <w:sz w:val="24"/>
                  <w:szCs w:val="24"/>
                </w:rPr>
                <w:t xml:space="preserve">https://youtu.be/K4iNL3mhk8w</w:t>
              </w:r>
            </w:hyperlink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Что нужно было сделать: </w:t>
      </w:r>
      <w:r>
        <w:rPr>
          <w:rFonts w:ascii="Calibri" w:cs="Calibri" w:eastAsia="Calibri" w:hAnsi="Calibri"/>
          <w:color w:val="1F2933"/>
        </w:rPr>
        <w:t xml:space="preserve">посмотреть запись пролога, написать отзыв о нём и найти лингвистические и функциональные ошибки.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Отзыв о прологе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История написана живо и грамотно, но самые серьёзные проблемы локализации обнаружились не в диалогах, а в системных сообщениях и в том, как текст подаётся игроку.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Пролог рассказывает историю юной монахини, преемницы мастера Фархана, которая претендует на звание посла Дайфэна. Ей противостоит Ходон Непобедимый из клана Алой Хризантемы: он первым получает часть посольского артефакта и связывается с суккубами. Героиня собирает поддержку простых людей: старосты, его дочери Лилу, старухи Йолан, работниц Дома тысячи удовольствий.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Первое, что бросается в глаза: очень большой объём текста. Диалоги идут одновременно с барками NPC, и всё это часто наслаивается друг на друга. Получается текстовый шум, и игроку непросто следить за происходящим.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Тон у истории лёгкий. Тема «девчонка хочет стать послом» обыграна с юмором («Посолка? Или послиха?»), а второстепенные персонажи говорят каждый по-своему: староста сыплет поговорками, Йолан выражается грубовато и по-народному, а Лилу разговаривает как обиженный подросток. Просторечия подходят сеттингу, цепочка заданий логична, мотивация героини понятна на каждом шаге.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С точки зрения локализации главная проблема в непереведённых названиях предметов в чате. Кроме того, есть орфографическая ошибка, пунктуационные ошибки, непоследовательность терминологии и регистра, типографические проблемы.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Лингвистические ошибки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18 замечаний, от самых серьёзных к спорным. Последние три пункта оформлены как вопросы к автору текста: без глоссария нельзя утверждать, что это ошибки.</w:t>
      </w:r>
    </w:p>
    <w:p>
      <w:pPr>
        <w:keepNext/>
        <w:spacing w:after="120" w:before="60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Цвет строки - серьёзность:  </w:t>
      </w:r>
      <w:r>
        <w:rPr>
          <w:rFonts w:ascii="Calibri" w:cs="Calibri" w:eastAsia="Calibri" w:hAnsi="Calibri"/>
          <w:color w:val="1F2933"/>
          <w:sz w:val="18"/>
          <w:szCs w:val="18"/>
          <w:shd w:fill="FBE4E1" w:color="auto" w:val="clear"/>
        </w:rPr>
        <w:t xml:space="preserve">  Высокая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FDF0D5" w:color="auto" w:val="clear"/>
        </w:rPr>
        <w:t xml:space="preserve">  Средняя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E5F2E7" w:color="auto" w:val="clear"/>
        </w:rPr>
        <w:t xml:space="preserve">  Низкая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E9EEF4" w:color="auto" w:val="clear"/>
        </w:rPr>
        <w:t xml:space="preserve">  Вопрос к глоссарию / спорно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1500"/>
        <w:gridCol w:w="3150"/>
        <w:gridCol w:w="2788"/>
        <w:gridCol w:w="2200"/>
      </w:tblGrid>
      <w:tr>
        <w:trPr>
          <w:cantSplit/>
          <w:tblHeader/>
        </w:trPr>
        <w:tc>
          <w:tcPr>
            <w:tcW w:type="dxa" w:w="15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Таймкод</w:t>
            </w:r>
          </w:p>
        </w:tc>
        <w:tc>
          <w:tcPr>
            <w:tcW w:type="dxa" w:w="315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Текст в игре</w:t>
            </w:r>
          </w:p>
        </w:tc>
        <w:tc>
          <w:tcPr>
            <w:tcW w:type="dxa" w:w="2788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Проблема</w:t>
            </w:r>
          </w:p>
        </w:tc>
        <w:tc>
          <w:tcPr>
            <w:tcW w:type="dxa" w:w="22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Как исправить</w:t>
            </w:r>
          </w:p>
        </w:tc>
      </w:tr>
      <w:tr>
        <w:trPr>
          <w:cantSplit/>
        </w:trPr>
        <w:tc>
          <w:tcPr>
            <w:tcW w:type="dxa" w:w="15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02:29 и далее (11:31, 12:03, 13:20, 20:39)</w:t>
            </w:r>
          </w:p>
        </w:tc>
        <w:tc>
          <w:tcPr>
            <w:tcW w:type="dxa" w:w="315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Чат: «Получен предмет: [Healing Potion Potion], 5 шт.»</w:t>
            </w:r>
          </w:p>
        </w:tc>
        <w:tc>
          <w:tcPr>
            <w:tcW w:type="dxa" w:w="2788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Непереведённая строка, слово «Potion» задвоено. Повторяется при каждом получении зелий</w:t>
            </w:r>
          </w:p>
        </w:tc>
        <w:tc>
          <w:tcPr>
            <w:tcW w:type="dxa" w:w="22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Локализовать по глоссарию («Зелье лечения») и убрать дубль</w:t>
            </w:r>
          </w:p>
        </w:tc>
      </w:tr>
      <w:tr>
        <w:trPr>
          <w:cantSplit/>
        </w:trPr>
        <w:tc>
          <w:tcPr>
            <w:tcW w:type="dxa" w:w="15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20:38-20:41</w:t>
            </w:r>
          </w:p>
        </w:tc>
        <w:tc>
          <w:tcPr>
            <w:tcW w:type="dxa" w:w="315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Чат: «Получен предмет: [Gloves], 1 шт.»</w:t>
            </w:r>
          </w:p>
        </w:tc>
        <w:tc>
          <w:tcPr>
            <w:tcW w:type="dxa" w:w="2788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Непереведённая строка (награда за задание)</w:t>
            </w:r>
          </w:p>
        </w:tc>
        <w:tc>
          <w:tcPr>
            <w:tcW w:type="dxa" w:w="2200"/>
            <w:shd w:fill="FBE4E1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Локализовать по глоссарию</w:t>
            </w:r>
          </w:p>
        </w:tc>
      </w:tr>
      <w:tr>
        <w:trPr>
          <w:cantSplit/>
        </w:trPr>
        <w:tc>
          <w:tcPr>
            <w:tcW w:type="dxa" w:w="15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15:39</w:t>
            </w:r>
          </w:p>
        </w:tc>
        <w:tc>
          <w:tcPr>
            <w:tcW w:type="dxa" w:w="315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«Не пальцем деланые люди, как видите.»</w:t>
            </w:r>
          </w:p>
        </w:tc>
        <w:tc>
          <w:tcPr>
            <w:tcW w:type="dxa" w:w="278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Орфография: «деланный» пишется с «нн»</w:t>
            </w:r>
          </w:p>
        </w:tc>
        <w:tc>
          <w:tcPr>
            <w:tcW w:type="dxa" w:w="22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«деланные»</w:t>
            </w:r>
          </w:p>
        </w:tc>
      </w:tr>
      <w:tr>
        <w:trPr>
          <w:cantSplit/>
        </w:trPr>
        <w:tc>
          <w:tcPr>
            <w:tcW w:type="dxa" w:w="15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09:00</w:t>
            </w:r>
          </w:p>
        </w:tc>
        <w:tc>
          <w:tcPr>
            <w:tcW w:type="dxa" w:w="315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«Найди, и скажи, что мы никак не можем это все так оставить!»</w:t>
            </w:r>
          </w:p>
        </w:tc>
        <w:tc>
          <w:tcPr>
            <w:tcW w:type="dxa" w:w="278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Пунктуация: лишняя запятая между однородными сказуемыми</w:t>
            </w:r>
          </w:p>
        </w:tc>
        <w:tc>
          <w:tcPr>
            <w:tcW w:type="dxa" w:w="22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«Найди и скажи...»</w:t>
            </w:r>
          </w:p>
        </w:tc>
      </w:tr>
      <w:tr>
        <w:trPr>
          <w:cantSplit/>
        </w:trPr>
        <w:tc>
          <w:tcPr>
            <w:tcW w:type="dxa" w:w="15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17:09</w:t>
            </w:r>
          </w:p>
        </w:tc>
        <w:tc>
          <w:tcPr>
            <w:tcW w:type="dxa" w:w="315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«говорит "я посол, тут власть моя".»</w:t>
            </w:r>
          </w:p>
        </w:tc>
        <w:tc>
          <w:tcPr>
            <w:tcW w:type="dxa" w:w="278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Прямая речь: нет двоеточия, строчная буква</w:t>
            </w:r>
          </w:p>
        </w:tc>
        <w:tc>
          <w:tcPr>
            <w:tcW w:type="dxa" w:w="22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«говорит: „Я посол, тут власть моя“»</w:t>
            </w:r>
          </w:p>
        </w:tc>
      </w:tr>
      <w:tr>
        <w:trPr>
          <w:cantSplit/>
        </w:trPr>
        <w:tc>
          <w:tcPr>
            <w:tcW w:type="dxa" w:w="15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 всему прологу</w:t>
            </w:r>
          </w:p>
        </w:tc>
        <w:tc>
          <w:tcPr>
            <w:tcW w:type="dxa" w:w="315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«посольский артефакт», «фрагмент артефакта», «посольская награда», «Посольская медаль», «медалька»</w:t>
            </w:r>
          </w:p>
        </w:tc>
        <w:tc>
          <w:tcPr>
            <w:tcW w:type="dxa" w:w="278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Терминология: один предмет называется по-разному</w:t>
            </w:r>
          </w:p>
        </w:tc>
        <w:tc>
          <w:tcPr>
            <w:tcW w:type="dxa" w:w="22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Единое название по глоссарию</w:t>
            </w:r>
          </w:p>
        </w:tc>
      </w:tr>
      <w:tr>
        <w:trPr>
          <w:cantSplit/>
        </w:trPr>
        <w:tc>
          <w:tcPr>
            <w:tcW w:type="dxa" w:w="15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00:23</w:t>
            </w:r>
          </w:p>
        </w:tc>
        <w:tc>
          <w:tcPr>
            <w:tcW w:type="dxa" w:w="315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«Старейшины совсем из ума выжили...»</w:t>
            </w:r>
          </w:p>
        </w:tc>
        <w:tc>
          <w:tcPr>
            <w:tcW w:type="dxa" w:w="278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Терминология: во всех остальных репликах решает «Совет»</w:t>
            </w:r>
          </w:p>
        </w:tc>
        <w:tc>
          <w:tcPr>
            <w:tcW w:type="dxa" w:w="22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Сверить с глоссарием</w:t>
            </w:r>
          </w:p>
        </w:tc>
      </w:tr>
      <w:tr>
        <w:trPr>
          <w:cantSplit/>
        </w:trPr>
        <w:tc>
          <w:tcPr>
            <w:tcW w:type="dxa" w:w="15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14:54</w:t>
            </w:r>
          </w:p>
        </w:tc>
        <w:tc>
          <w:tcPr>
            <w:tcW w:type="dxa" w:w="315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Чат: «Получите награду за ... компьютерным клубом.»</w:t>
            </w:r>
          </w:p>
        </w:tc>
        <w:tc>
          <w:tcPr>
            <w:tcW w:type="dxa" w:w="278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Формулировка непонятна игроку без контекста</w:t>
            </w:r>
          </w:p>
        </w:tc>
        <w:tc>
          <w:tcPr>
            <w:tcW w:type="dxa" w:w="22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Сверить строку целиком</w:t>
            </w:r>
          </w:p>
        </w:tc>
      </w:tr>
      <w:tr>
        <w:trPr>
          <w:cantSplit/>
        </w:trPr>
        <w:tc>
          <w:tcPr>
            <w:tcW w:type="dxa" w:w="15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13:43</w:t>
            </w:r>
          </w:p>
        </w:tc>
        <w:tc>
          <w:tcPr>
            <w:tcW w:type="dxa" w:w="31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«вторую часть артефакта совет доверил...»</w:t>
            </w:r>
          </w:p>
        </w:tc>
        <w:tc>
          <w:tcPr>
            <w:tcW w:type="dxa" w:w="278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Регистр: везде «Совет» с заглавной</w:t>
            </w:r>
          </w:p>
        </w:tc>
        <w:tc>
          <w:tcPr>
            <w:tcW w:type="dxa" w:w="22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«Совет доверил»</w:t>
            </w:r>
          </w:p>
        </w:tc>
      </w:tr>
      <w:tr>
        <w:trPr>
          <w:cantSplit/>
        </w:trPr>
        <w:tc>
          <w:tcPr>
            <w:tcW w:type="dxa" w:w="15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13:59</w:t>
            </w:r>
          </w:p>
        </w:tc>
        <w:tc>
          <w:tcPr>
            <w:tcW w:type="dxa" w:w="31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«Вы все-таки станете Послом...»</w:t>
            </w:r>
          </w:p>
        </w:tc>
        <w:tc>
          <w:tcPr>
            <w:tcW w:type="dxa" w:w="278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Регистр: в остальных репликах «посол» со строчной</w:t>
            </w:r>
          </w:p>
        </w:tc>
        <w:tc>
          <w:tcPr>
            <w:tcW w:type="dxa" w:w="22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«станете послом»</w:t>
            </w:r>
          </w:p>
        </w:tc>
      </w:tr>
      <w:tr>
        <w:trPr>
          <w:cantSplit/>
        </w:trPr>
        <w:tc>
          <w:tcPr>
            <w:tcW w:type="dxa" w:w="15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01:01</w:t>
            </w:r>
          </w:p>
        </w:tc>
        <w:tc>
          <w:tcPr>
            <w:tcW w:type="dxa" w:w="31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«разговоров, что о Посольском экзамене...»</w:t>
            </w:r>
          </w:p>
        </w:tc>
        <w:tc>
          <w:tcPr>
            <w:tcW w:type="dxa" w:w="278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Регистр: заглавная в середине предложения</w:t>
            </w:r>
          </w:p>
        </w:tc>
        <w:tc>
          <w:tcPr>
            <w:tcW w:type="dxa" w:w="22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Единое написание по глоссарию</w:t>
            </w:r>
          </w:p>
        </w:tc>
      </w:tr>
      <w:tr>
        <w:trPr>
          <w:cantSplit/>
        </w:trPr>
        <w:tc>
          <w:tcPr>
            <w:tcW w:type="dxa" w:w="15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11:08</w:t>
            </w:r>
          </w:p>
        </w:tc>
        <w:tc>
          <w:tcPr>
            <w:tcW w:type="dxa" w:w="31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Цель задания: «Встретиться с Жао у домика с резным фонарем.»</w:t>
            </w:r>
          </w:p>
        </w:tc>
        <w:tc>
          <w:tcPr>
            <w:tcW w:type="dxa" w:w="278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Точка в конце, у остальных целей её нет (00:52, 01:41, 09:33)</w:t>
            </w:r>
          </w:p>
        </w:tc>
        <w:tc>
          <w:tcPr>
            <w:tcW w:type="dxa" w:w="22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Привести цели к единому виду</w:t>
            </w:r>
          </w:p>
        </w:tc>
      </w:tr>
      <w:tr>
        <w:trPr>
          <w:cantSplit/>
        </w:trPr>
        <w:tc>
          <w:tcPr>
            <w:tcW w:type="dxa" w:w="15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06:43</w:t>
            </w:r>
          </w:p>
        </w:tc>
        <w:tc>
          <w:tcPr>
            <w:tcW w:type="dxa" w:w="31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Барк: «Как вы смеете...прерывать экзамен...»</w:t>
            </w:r>
          </w:p>
        </w:tc>
        <w:tc>
          <w:tcPr>
            <w:tcW w:type="dxa" w:w="278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Нет пробела после многоточия</w:t>
            </w:r>
          </w:p>
        </w:tc>
        <w:tc>
          <w:tcPr>
            <w:tcW w:type="dxa" w:w="22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«смеете... прерывать»</w:t>
            </w:r>
          </w:p>
        </w:tc>
      </w:tr>
      <w:tr>
        <w:trPr>
          <w:cantSplit/>
        </w:trPr>
        <w:tc>
          <w:tcPr>
            <w:tcW w:type="dxa" w:w="15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 всему прологу</w:t>
            </w:r>
          </w:p>
        </w:tc>
        <w:tc>
          <w:tcPr>
            <w:tcW w:type="dxa" w:w="31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«как щенок - грозы», «Рунаан - один из немногих» и др.</w:t>
            </w:r>
          </w:p>
        </w:tc>
        <w:tc>
          <w:tcPr>
            <w:tcW w:type="dxa" w:w="278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Типографика: дефис вместо тире</w:t>
            </w:r>
          </w:p>
        </w:tc>
        <w:tc>
          <w:tcPr>
            <w:tcW w:type="dxa" w:w="22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Заменить на тире</w:t>
            </w:r>
          </w:p>
        </w:tc>
      </w:tr>
      <w:tr>
        <w:trPr>
          <w:cantSplit/>
        </w:trPr>
        <w:tc>
          <w:tcPr>
            <w:tcW w:type="dxa" w:w="15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13:54, 15:41</w:t>
            </w:r>
          </w:p>
        </w:tc>
        <w:tc>
          <w:tcPr>
            <w:tcW w:type="dxa" w:w="315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«Так и сказал?..  Мне уже четырнадцать!»</w:t>
            </w:r>
          </w:p>
        </w:tc>
        <w:tc>
          <w:tcPr>
            <w:tcW w:type="dxa" w:w="278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Двойной пробел</w:t>
            </w:r>
          </w:p>
        </w:tc>
        <w:tc>
          <w:tcPr>
            <w:tcW w:type="dxa" w:w="22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Один пробел</w:t>
            </w:r>
          </w:p>
        </w:tc>
      </w:tr>
      <w:tr>
        <w:trPr>
          <w:cantSplit/>
        </w:trPr>
        <w:tc>
          <w:tcPr>
            <w:tcW w:type="dxa" w:w="150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19:20</w:t>
            </w:r>
          </w:p>
        </w:tc>
        <w:tc>
          <w:tcPr>
            <w:tcW w:type="dxa" w:w="315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«Ее чуткость... не осталась незамеченной. Поздравляю, моя милая.»</w:t>
            </w:r>
          </w:p>
        </w:tc>
        <w:tc>
          <w:tcPr>
            <w:tcW w:type="dxa" w:w="2788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Спорно: смена лица в одной реплике</w:t>
            </w:r>
          </w:p>
        </w:tc>
        <w:tc>
          <w:tcPr>
            <w:tcW w:type="dxa" w:w="220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«Твоя чуткость...»</w:t>
            </w:r>
          </w:p>
        </w:tc>
      </w:tr>
      <w:tr>
        <w:trPr>
          <w:cantSplit/>
        </w:trPr>
        <w:tc>
          <w:tcPr>
            <w:tcW w:type="dxa" w:w="150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08:37</w:t>
            </w:r>
          </w:p>
        </w:tc>
        <w:tc>
          <w:tcPr>
            <w:tcW w:type="dxa" w:w="315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«простите мой шувьердский»</w:t>
            </w:r>
          </w:p>
        </w:tc>
        <w:tc>
          <w:tcPr>
            <w:tcW w:type="dxa" w:w="2788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Вопрос к глоссарию: шутка понятна, только если название есть в лоре</w:t>
            </w:r>
          </w:p>
        </w:tc>
        <w:tc>
          <w:tcPr>
            <w:tcW w:type="dxa" w:w="220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Проверить по глоссарию</w:t>
            </w:r>
          </w:p>
        </w:tc>
      </w:tr>
      <w:tr>
        <w:trPr>
          <w:cantSplit/>
        </w:trPr>
        <w:tc>
          <w:tcPr>
            <w:tcW w:type="dxa" w:w="150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14:40</w:t>
            </w:r>
          </w:p>
        </w:tc>
        <w:tc>
          <w:tcPr>
            <w:tcW w:type="dxa" w:w="315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«не говори ох, пока не издох»</w:t>
            </w:r>
          </w:p>
        </w:tc>
        <w:tc>
          <w:tcPr>
            <w:tcW w:type="dxa" w:w="2788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Спорно: искажённая поговорка, возможно задумано</w:t>
            </w:r>
          </w:p>
        </w:tc>
        <w:tc>
          <w:tcPr>
            <w:tcW w:type="dxa" w:w="2200"/>
            <w:shd w:fill="E9EEF4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Уточнить у автора текста</w:t>
            </w:r>
          </w:p>
        </w:tc>
      </w:tr>
    </w:tbl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Функциональные проблемы</w:t>
      </w:r>
    </w:p>
    <w:p>
      <w:pPr>
        <w:spacing w:after="120" w:line="288"/>
      </w:pPr>
      <w:r>
        <w:rPr>
          <w:rFonts w:ascii="Calibri" w:cs="Calibri" w:eastAsia="Calibri" w:hAnsi="Calibri"/>
          <w:color w:val="1F2933"/>
        </w:rPr>
        <w:t xml:space="preserve">Восемь проблем, от более серьёзных к менее серьёзным. Больше всего замечаний к интерфейсу: барки и подписи накладываются и не помещаются в отведённое место.</w:t>
      </w:r>
    </w:p>
    <w:p>
      <w:pPr>
        <w:keepNext/>
        <w:spacing w:after="120" w:before="60"/>
      </w:pPr>
      <w:r>
        <w:rPr>
          <w:rFonts w:ascii="Calibri" w:cs="Calibri" w:eastAsia="Calibri" w:hAnsi="Calibri"/>
          <w:color w:val="5B6770"/>
          <w:sz w:val="18"/>
          <w:szCs w:val="18"/>
        </w:rPr>
        <w:t xml:space="preserve">Цвет строки - серьёзность:  </w:t>
      </w:r>
      <w:r>
        <w:rPr>
          <w:rFonts w:ascii="Calibri" w:cs="Calibri" w:eastAsia="Calibri" w:hAnsi="Calibri"/>
          <w:color w:val="1F2933"/>
          <w:sz w:val="18"/>
          <w:szCs w:val="18"/>
          <w:shd w:fill="FDF0D5" w:color="auto" w:val="clear"/>
        </w:rPr>
        <w:t xml:space="preserve">  Средняя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  <w:r>
        <w:rPr>
          <w:rFonts w:ascii="Calibri" w:cs="Calibri" w:eastAsia="Calibri" w:hAnsi="Calibri"/>
          <w:color w:val="1F2933"/>
          <w:sz w:val="18"/>
          <w:szCs w:val="18"/>
          <w:shd w:fill="E5F2E7" w:color="auto" w:val="clear"/>
        </w:rPr>
        <w:t xml:space="preserve">  Низкая  </w:t>
      </w:r>
      <w:r>
        <w:rPr>
          <w:rFonts w:ascii="Calibri" w:cs="Calibri" w:eastAsia="Calibri" w:hAnsi="Calibri"/>
          <w:color w:val="1F2933"/>
          <w:sz w:val="18"/>
          <w:szCs w:val="18"/>
        </w:rPr>
        <w:t xml:space="preserve">   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1800"/>
        <w:gridCol w:w="2000"/>
        <w:gridCol w:w="5838"/>
      </w:tblGrid>
      <w:tr>
        <w:trPr>
          <w:cantSplit/>
          <w:tblHeader/>
        </w:trPr>
        <w:tc>
          <w:tcPr>
            <w:tcW w:type="dxa" w:w="18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20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Таймкод</w:t>
            </w:r>
          </w:p>
        </w:tc>
        <w:tc>
          <w:tcPr>
            <w:tcW w:type="dxa" w:w="5838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rPr>
          <w:cantSplit/>
        </w:trPr>
        <w:tc>
          <w:tcPr>
            <w:tcW w:type="dxa" w:w="18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20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00:25</w:t>
            </w:r>
          </w:p>
        </w:tc>
        <w:tc>
          <w:tcPr>
            <w:tcW w:type="dxa" w:w="583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 катсцене барк Ходона уходит за левый край экрана, имя обрезано; барк остаётся на экране после смены ракурса</w:t>
            </w:r>
          </w:p>
        </w:tc>
      </w:tr>
      <w:tr>
        <w:trPr>
          <w:cantSplit/>
        </w:trPr>
        <w:tc>
          <w:tcPr>
            <w:tcW w:type="dxa" w:w="18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20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09:51, 10:03, 11:31</w:t>
            </w:r>
          </w:p>
        </w:tc>
        <w:tc>
          <w:tcPr>
            <w:tcW w:type="dxa" w:w="583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Барки нескольких NPC накладываются и перекрывают текст друг друга</w:t>
            </w:r>
          </w:p>
        </w:tc>
      </w:tr>
      <w:tr>
        <w:trPr>
          <w:cantSplit/>
        </w:trPr>
        <w:tc>
          <w:tcPr>
            <w:tcW w:type="dxa" w:w="18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Чат</w:t>
            </w:r>
          </w:p>
        </w:tc>
        <w:tc>
          <w:tcPr>
            <w:tcW w:type="dxa" w:w="2000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00:41, 01:53-02:30, 18:40-18:58</w:t>
            </w:r>
          </w:p>
        </w:tc>
        <w:tc>
          <w:tcPr>
            <w:tcW w:type="dxa" w:w="5838"/>
            <w:shd w:fill="FDF0D5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Десятки одинаковых строк «Получено N оч. опыта» не объединяются и вытесняют важные сообщения</w:t>
            </w:r>
          </w:p>
        </w:tc>
      </w:tr>
      <w:tr>
        <w:trPr>
          <w:cantSplit/>
        </w:trPr>
        <w:tc>
          <w:tcPr>
            <w:tcW w:type="dxa" w:w="18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20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00:58</w:t>
            </w:r>
          </w:p>
        </w:tc>
        <w:tc>
          <w:tcPr>
            <w:tcW w:type="dxa" w:w="58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Слово «Континент» не помещается в строку фильтра заданий</w:t>
            </w:r>
          </w:p>
        </w:tc>
      </w:tr>
      <w:tr>
        <w:trPr>
          <w:cantSplit/>
        </w:trPr>
        <w:tc>
          <w:tcPr>
            <w:tcW w:type="dxa" w:w="18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Интерфейс</w:t>
            </w:r>
          </w:p>
        </w:tc>
        <w:tc>
          <w:tcPr>
            <w:tcW w:type="dxa" w:w="20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17:47 и далее</w:t>
            </w:r>
          </w:p>
        </w:tc>
        <w:tc>
          <w:tcPr>
            <w:tcW w:type="dxa" w:w="58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Название локации на мини-карте обрезано: «Дом тысячи удовол...»</w:t>
            </w:r>
          </w:p>
        </w:tc>
      </w:tr>
      <w:tr>
        <w:trPr>
          <w:cantSplit/>
        </w:trPr>
        <w:tc>
          <w:tcPr>
            <w:tcW w:type="dxa" w:w="18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Интерфейс (UX)</w:t>
            </w:r>
          </w:p>
        </w:tc>
        <w:tc>
          <w:tcPr>
            <w:tcW w:type="dxa" w:w="20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 всему видео</w:t>
            </w:r>
          </w:p>
        </w:tc>
        <w:tc>
          <w:tcPr>
            <w:tcW w:type="dxa" w:w="58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Панель опыта ближе к середине экрана выглядит оторванной от остального интерфейса</w:t>
            </w:r>
          </w:p>
        </w:tc>
      </w:tr>
      <w:tr>
        <w:trPr>
          <w:cantSplit/>
        </w:trPr>
        <w:tc>
          <w:tcPr>
            <w:tcW w:type="dxa" w:w="18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Отображение</w:t>
            </w:r>
          </w:p>
        </w:tc>
        <w:tc>
          <w:tcPr>
            <w:tcW w:type="dxa" w:w="20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00:01, 00:13, 00:28, 10:03</w:t>
            </w:r>
          </w:p>
        </w:tc>
        <w:tc>
          <w:tcPr>
            <w:tcW w:type="dxa" w:w="58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Имя «Воин из клана Алой Хризантемы» в барке меняет цвет: красный, синий, жёлтый</w:t>
            </w:r>
          </w:p>
        </w:tc>
      </w:tr>
      <w:tr>
        <w:trPr>
          <w:cantSplit/>
        </w:trPr>
        <w:tc>
          <w:tcPr>
            <w:tcW w:type="dxa" w:w="18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Модели</w:t>
            </w:r>
          </w:p>
        </w:tc>
        <w:tc>
          <w:tcPr>
            <w:tcW w:type="dxa" w:w="2000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19:00 и далее</w:t>
            </w:r>
          </w:p>
        </w:tc>
        <w:tc>
          <w:tcPr>
            <w:tcW w:type="dxa" w:w="5838"/>
            <w:shd w:fill="E5F2E7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Ноги NPC Ма проваливаются в пол (клиппинг)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5B6770"/>
          <w:sz w:val="20"/>
          <w:szCs w:val="20"/>
        </w:rPr>
        <w:t xml:space="preserve">Служебное окно QA Control Panel на 00:40-00:44 отнесено к инструментам тестовой сборки и в список багов не включено.</w:t>
      </w:r>
    </w:p>
    <w:p>
      <w:pPr>
        <w:keepNext/>
        <w:pageBreakBefore/>
        <w:spacing w:after="60" w:before="120"/>
      </w:pPr>
      <w:r>
        <w:rPr>
          <w:rFonts w:ascii="Calibri" w:cs="Calibri" w:eastAsia="Calibri" w:hAnsi="Calibri"/>
          <w:b/>
          <w:bCs/>
          <w:color w:val="1B5E6B"/>
          <w:spacing w:val="40"/>
          <w:sz w:val="20"/>
          <w:szCs w:val="20"/>
        </w:rPr>
        <w:t xml:space="preserve">ЗАДАЧА 2</w:t>
      </w:r>
    </w:p>
    <w:p>
      <w:pPr>
        <w:pStyle w:val="Heading2"/>
        <w:keepNext/>
        <w:spacing w:after="160"/>
      </w:pPr>
      <w:r>
        <w:rPr>
          <w:rFonts w:ascii="Calibri" w:cs="Calibri" w:eastAsia="Calibri" w:hAnsi="Calibri"/>
          <w:b/>
          <w:bCs/>
          <w:color w:val="1F2933"/>
          <w:sz w:val="36"/>
          <w:szCs w:val="36"/>
        </w:rPr>
        <w:t xml:space="preserve">Умение и гравировка: проверка механики по описанию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1B5E6B" w:sz="24"/>
              <w:bottom w:val="none" w:color="FFFFFF" w:sz="0"/>
              <w:right w:val="none" w:color="FFFFFF" w:sz="0"/>
            </w:tcBorders>
            <w:shd w:fill="E7F1F3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22"/>
                <w:szCs w:val="22"/>
              </w:rPr>
              <w:t xml:space="preserve">Видео к задаче: </w:t>
            </w:r>
            <w:r>
              <w:rPr>
                <w:rFonts w:ascii="Calibri" w:cs="Calibri" w:eastAsia="Calibri" w:hAnsi="Calibri"/>
                <w:color w:val="5B6770"/>
                <w:sz w:val="22"/>
                <w:szCs w:val="22"/>
              </w:rPr>
              <w:t xml:space="preserve">боевое применение умения, 11 сек</w:t>
            </w:r>
          </w:p>
          <w:p>
            <w:pPr>
              <w:spacing w:after="0"/>
            </w:pPr>
            <w:hyperlink w:history="1" r:id="rId8sqe5elgoydd9tke0fk3b">
              <w:r>
                <w:rPr>
                  <w:rFonts w:ascii="Calibri" w:cs="Calibri" w:eastAsia="Calibri" w:hAnsi="Calibri"/>
                  <w:b/>
                  <w:bCs/>
                  <w:color w:val="1B5E6B"/>
                  <w:sz w:val="24"/>
                  <w:szCs w:val="24"/>
                </w:rPr>
                <w:t xml:space="preserve">https://youtu.be/9O3ZNXjsVKU</w:t>
              </w:r>
            </w:hyperlink>
          </w:p>
        </w:tc>
      </w:tr>
    </w:tbl>
    <w:p>
      <w:pPr>
        <w:spacing w:after="120"/>
      </w:pPr>
    </w:p>
    <w:p>
      <w:pPr>
        <w:spacing w:after="120" w:line="288"/>
      </w:pPr>
      <w:r>
        <w:rPr>
          <w:rFonts w:ascii="Calibri" w:cs="Calibri" w:eastAsia="Calibri" w:hAnsi="Calibri"/>
          <w:b/>
          <w:bCs/>
          <w:color w:val="1F2933"/>
        </w:rPr>
        <w:t xml:space="preserve">Что нужно было сделать: </w:t>
      </w:r>
      <w:r>
        <w:rPr>
          <w:rFonts w:ascii="Calibri" w:cs="Calibri" w:eastAsia="Calibri" w:hAnsi="Calibri"/>
          <w:color w:val="1F2933"/>
        </w:rPr>
        <w:t xml:space="preserve">найти ошибку в видео, сверяясь с описанием умения и гравировки.</w:t>
      </w:r>
    </w:p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Описание из задания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C9D3D8" w:sz="12"/>
              <w:bottom w:val="none" w:color="FFFFFF" w:sz="0"/>
              <w:right w:val="none" w:color="FFFFFF" w:sz="0"/>
            </w:tcBorders>
            <w:shd w:fill="F6F8F9" w:color="auto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100" w:line="276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Умение «Солнечный эквилибриум»: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19"/>
                <w:szCs w:val="19"/>
              </w:rPr>
              <w:t xml:space="preserve">Художница концентрирует энергию в выбранной точке в радиусе 10 м и призывает солнечные сферы, с помощью которых можно восстановить Х% от максимального объема здоровья художницы. Сферы существуют в течение 60 сек. Одновременно можно призвать не более трёх сфер.</w:t>
            </w:r>
          </w:p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Гравировка «Весенний рассвет»: </w:t>
            </w:r>
            <w:r>
              <w:rPr>
                <w:rFonts w:ascii="Calibri" w:cs="Calibri" w:eastAsia="Calibri" w:hAnsi="Calibri"/>
                <w:i/>
                <w:iCs/>
                <w:color w:val="1F2933"/>
                <w:sz w:val="19"/>
                <w:szCs w:val="19"/>
              </w:rPr>
              <w:t xml:space="preserve">При применении умения «Солнечный эквилибриум» от художницы и солнечной сферы исходят потоки энергии, которые восстанавливают союзникам в радиусе 24 м здоровье в размере Х% от максимального объёма здоровья художницы.</w:t>
            </w:r>
          </w:p>
        </w:tc>
      </w:tr>
    </w:tbl>
    <w:p>
      <w:pPr>
        <w:pStyle w:val="Heading3"/>
        <w:keepNext/>
        <w:spacing w:after="100" w:before="22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Баг-репорт</w:t>
      </w:r>
    </w:p>
    <w:tbl>
      <w:tblPr>
        <w:tblW w:type="dxa" w:w="9638"/>
        <w:tblBorders>
          <w:top w:val="single" w:color="C9D3D8" w:sz="4"/>
          <w:left w:val="none" w:color="FFFFFF" w:sz="0"/>
          <w:bottom w:val="single" w:color="C9D3D8" w:sz="4"/>
          <w:right w:val="none" w:color="FFFFFF" w:sz="0"/>
          <w:insideH w:val="single" w:color="C9D3D8" w:sz="4"/>
          <w:insideV w:val="none" w:color="FFFFFF" w:sz="0"/>
        </w:tblBorders>
        <w:tblLayout w:type="fixed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Поле</w:t>
            </w:r>
          </w:p>
        </w:tc>
        <w:tc>
          <w:tcPr>
            <w:tcW w:type="dxa" w:w="7338"/>
            <w:shd w:fill="1B5E6B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Заголовок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Гравировка «Весенний рассвет» не восстанавливает здоровье союзникам при применении умения «Солнечный эквилибриум»</w:t>
            </w:r>
          </w:p>
        </w:tc>
      </w:tr>
      <w:tr>
        <w:trPr>
          <w:cantSplit/>
        </w:trPr>
        <w:tc>
          <w:tcPr>
            <w:tcW w:type="dxa" w:w="23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Окружение</w:t>
            </w:r>
          </w:p>
        </w:tc>
        <w:tc>
          <w:tcPr>
            <w:tcW w:type="dxa" w:w="7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Русский клиент; локация «Стоянка охотниц», канал 1; класс Художница, боевой уровень 50; персонаж в группе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Предусловия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Активна гравировка «Весенний рассвет»; в группе есть союзник с неполным здоровьем в пределах 24 м</w:t>
            </w:r>
          </w:p>
        </w:tc>
      </w:tr>
      <w:tr>
        <w:trPr>
          <w:cantSplit/>
        </w:trPr>
        <w:tc>
          <w:tcPr>
            <w:tcW w:type="dxa" w:w="23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Шаги</w:t>
            </w:r>
          </w:p>
        </w:tc>
        <w:tc>
          <w:tcPr>
            <w:tcW w:type="dxa" w:w="7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1) Собрать группу с раненым союзником.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2) Встать рядом с ним.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3) Несколько раз применить «Солнечный эквилибриум».</w:t>
            </w:r>
            <w:r>
              <w:rPr>
                <w:rFonts w:ascii="Calibri" w:cs="Calibri" w:eastAsia="Calibri" w:hAnsi="Calibri"/>
                <w:color w:val="1F2933"/>
              </w:rPr>
              <w:br/>
              <w:t xml:space="preserve"/>
            </w:r>
            <w:r>
              <w:rPr>
                <w:rFonts w:ascii="Calibri" w:cs="Calibri" w:eastAsia="Calibri" w:hAnsi="Calibri"/>
                <w:color w:val="1F2933"/>
                <w:sz w:val="19"/>
                <w:szCs w:val="19"/>
              </w:rPr>
              <w:t xml:space="preserve">4) Следить за полосой здоровья союзника в окне группы.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Ожидаемый результат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Полоса здоровья союзника увеличивается при каждом применении умения</w:t>
            </w:r>
          </w:p>
        </w:tc>
      </w:tr>
      <w:tr>
        <w:trPr>
          <w:cantSplit/>
        </w:trPr>
        <w:tc>
          <w:tcPr>
            <w:tcW w:type="dxa" w:w="23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Фактический результат</w:t>
            </w:r>
          </w:p>
        </w:tc>
        <w:tc>
          <w:tcPr>
            <w:tcW w:type="dxa" w:w="7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Гравировка срабатывает визуально (надпись «Весенний рассвет» на 00:06,6 и 00:08,6, волна энергии), но полоса здоровья союзника не меняется все 11 секунд. Здоровье Художницы растёт только на уровне регенерации: +23 ед./с (26 555 → 26 808 из 37 253)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Серьёзность / приоритет</w:t>
            </w:r>
          </w:p>
        </w:tc>
        <w:tc>
          <w:tcPr>
            <w:tcW w:type="dxa" w:w="7338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Высокая (Major) / Высокий (High): не работает основной эффект гравировки, ломается роль лекаря в группе</w:t>
            </w:r>
          </w:p>
        </w:tc>
      </w:tr>
      <w:tr>
        <w:trPr>
          <w:cantSplit/>
        </w:trPr>
        <w:tc>
          <w:tcPr>
            <w:tcW w:type="dxa" w:w="2300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/>
                <w:bCs/>
                <w:color w:val="1F2933"/>
                <w:sz w:val="19"/>
                <w:szCs w:val="19"/>
              </w:rPr>
              <w:t xml:space="preserve">Вложения</w:t>
            </w:r>
          </w:p>
        </w:tc>
        <w:tc>
          <w:tcPr>
            <w:tcW w:type="dxa" w:w="7338"/>
            <w:shd w:fill="F6F8F9" w:color="auto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0" w:line="264"/>
            </w:pPr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19"/>
                <w:szCs w:val="19"/>
              </w:rPr>
              <w:t xml:space="preserve">Видео, 00:00-00:11: https://youtu.be/9O3ZNXjsVKU</w:t>
            </w:r>
          </w:p>
        </w:tc>
      </w:tr>
    </w:tbl>
    <w:p>
      <w:pPr>
        <w:keepNext/>
        <w:spacing w:after="80" w:before="200"/>
      </w:pPr>
      <w:r>
        <w:rPr>
          <w:rFonts w:ascii="Calibri" w:cs="Calibri" w:eastAsia="Calibri" w:hAnsi="Calibri"/>
          <w:b/>
          <w:bCs/>
          <w:color w:val="1B5E6B"/>
          <w:sz w:val="26"/>
          <w:szCs w:val="26"/>
        </w:rPr>
        <w:t xml:space="preserve">Дополнительно замечено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1F2933"/>
        </w:rPr>
        <w:t xml:space="preserve">Видна одна волна энергии из точки применения, а не отдельные потоки от Художницы и сфер: визуал стоит проверить отдельно.</w:t>
      </w:r>
    </w:p>
    <w:p>
      <w:pPr>
        <w:pStyle w:val="ListParagraph"/>
        <w:numPr>
          <w:ilvl w:val="0"/>
          <w:numId w:val="2"/>
        </w:numPr>
        <w:spacing w:after="100" w:line="288"/>
      </w:pPr>
      <w:r>
        <w:rPr>
          <w:rFonts w:ascii="Calibri" w:cs="Calibri" w:eastAsia="Calibri" w:hAnsi="Calibri"/>
          <w:color w:val="1F2933"/>
        </w:rPr>
        <w:t xml:space="preserve">Текст описаний: «объема» и «объёма»; «от солнечной сферы», хотя сфер до трёх; «призывает солнечные сферы», хотя появляется одна.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770"/>
        <w:sz w:val="16"/>
        <w:szCs w:val="16"/>
      </w:rPr>
      <w:t xml:space="preserve">Денис Курчиков  ·  LQA-кейс  ·  </w:t>
    </w:r>
    <w:r>
      <w:rPr>
        <w:rFonts w:ascii="Calibri" w:cs="Calibri" w:eastAsia="Calibri" w:hAnsi="Calibri"/>
        <w:color w:val="5B67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B5E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0ayzvsypxwswogcptzkam" Type="http://schemas.openxmlformats.org/officeDocument/2006/relationships/hyperlink" Target="https://youtu.be/K4iNL3mhk8w" TargetMode="External"/><Relationship Id="rId8sqe5elgoydd9tke0fk3b" Type="http://schemas.openxmlformats.org/officeDocument/2006/relationships/hyperlink" Target="https://youtu.be/9O3ZNXjsVKU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LQA-кейс: русская версия ММОРПГ</dc:title>
  <dc:creator>Denis Kurchikov</dc:creator>
  <cp:lastModifiedBy>Un-named</cp:lastModifiedBy>
  <cp:revision>1</cp:revision>
  <dcterms:created xsi:type="dcterms:W3CDTF">2026-10-11T14:28:20.375Z</dcterms:created>
  <dcterms:modified xsi:type="dcterms:W3CDTF">2026-10-11T14:28:20.376Z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