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Система метрик для оценки эффективности процесса разработки: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Productivity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Productivity = LOC / Рабочее время, затраченное на проект;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Стратегическая цель метрики – повысить производительность труда.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Изучаемый объект метрики – проект, измеряемый атрибут – производительность труда на проекте.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Единица измерения – LOC / человеко-час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 project % time (OPPT)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OPPT = (Рабочее время, затраченное на проект / Общее рабочее время)*100%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Стратегическая цель метрики – сокращение сроков выполнения проектов по разработке ПО.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Изучаемый объект метрики – рабочее время, измеряемый атрибут – доля рабочего времени, затраченная на работу по проектам.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Единица измерения - %. 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Система метрик для оценки качества программного продукта: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Process Faults (IPF)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IPF = (Число обнаруженных ошибок до выпуска его релиза) / LOC;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Стратегическая цель метрики – повысить качество разрабатываемого ПО.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Изучаемый объект метрики – продукт, измеряемый атрибут – плотность неполадок.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Единица измерения – неполадка / LOC.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4510088" cy="205004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21541" l="26245" r="24916" t="37228"/>
                    <a:stretch>
                      <a:fillRect/>
                    </a:stretch>
                  </pic:blipFill>
                  <pic:spPr>
                    <a:xfrm>
                      <a:off x="0" y="0"/>
                      <a:ext cx="4510088" cy="20500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На данном рисунке приведён пример визуального представления метрики IPF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*(LOC) Line Of Code – число строк кода.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