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7615ADE2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NGUYỄN VĂN LÝ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V2459A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NGUYỄN BẢO QUỲNH</w:t>
            </w:r>
          </w:p>
          <w:p w14:paraId="18B6C900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V2459B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34.2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34.2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14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C484618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23.2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23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</w:tr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  <w:bookmarkStart w:id="0" w:name="_GoBack"/>
      <w:bookmarkEnd w:id="0"/>
    </w:p>
    <w:p w14:paraId="5D7087DC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99.9999999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46B1779"/>
    <w:rsid w:val="2CF81A79"/>
    <w:rsid w:val="30BC794C"/>
    <w:rsid w:val="36982859"/>
    <w:rsid w:val="3F541CD6"/>
    <w:rsid w:val="47D15A70"/>
    <w:rsid w:val="4AC31138"/>
    <w:rsid w:val="4C0E2448"/>
    <w:rsid w:val="4FAC29ED"/>
    <w:rsid w:val="5B932195"/>
    <w:rsid w:val="5D797818"/>
    <w:rsid w:val="5DB22ED2"/>
    <w:rsid w:val="64222026"/>
    <w:rsid w:val="6E1A1E99"/>
    <w:rsid w:val="73761AA3"/>
    <w:rsid w:val="74361601"/>
    <w:rsid w:val="78C87D94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0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2024-12-26T02:44:48Z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E7FBE35DDC5F43978AE5D49B897AF9C3_13</vt:lpwstr>
  </property>
</Properties>
</file>