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C40ED" w:rsidRDefault="00D729C8">
      <w:r>
        <w:t xml:space="preserve">Diabetes is expensive. Diagnosed diabetes </w:t>
      </w:r>
      <w:hyperlink r:id="rId5">
        <w:r>
          <w:rPr>
            <w:color w:val="008FD5"/>
            <w:u w:val="single"/>
          </w:rPr>
          <w:t>costs America</w:t>
        </w:r>
      </w:hyperlink>
      <w:r>
        <w:rPr>
          <w:color w:val="323648"/>
        </w:rPr>
        <w:t xml:space="preserve"> $327 billion per year. People with diabetes have expenditures that are </w:t>
      </w:r>
      <w:hyperlink r:id="rId6">
        <w:r>
          <w:rPr>
            <w:color w:val="1155CC"/>
            <w:u w:val="single"/>
          </w:rPr>
          <w:t>2.3 times greater than those without diabetes</w:t>
        </w:r>
      </w:hyperlink>
      <w:r>
        <w:rPr>
          <w:color w:val="323648"/>
        </w:rPr>
        <w:t xml:space="preserve">. It comes as no surprise that diabetes is one of the most </w:t>
      </w:r>
      <w:hyperlink r:id="rId7">
        <w:r>
          <w:rPr>
            <w:color w:val="1155CC"/>
            <w:u w:val="single"/>
          </w:rPr>
          <w:t>costly diseases for commercial health payers</w:t>
        </w:r>
      </w:hyperlink>
      <w:r>
        <w:t xml:space="preserve">. </w:t>
      </w:r>
    </w:p>
    <w:p w14:paraId="00000002" w14:textId="77777777" w:rsidR="00EC40ED" w:rsidRDefault="00EC40ED"/>
    <w:p w14:paraId="00000003" w14:textId="5347520F" w:rsidR="00EC40ED" w:rsidRDefault="00D729C8">
      <w:r>
        <w:t>The good news is that we can be smarter about approaching this problem. Ce</w:t>
      </w:r>
      <w:r>
        <w:t>rtain populations are at much higher risk for complications that increase the per-member cost. With the righ</w:t>
      </w:r>
      <w:r>
        <w:t>t help and guidance, the vulnerable</w:t>
      </w:r>
      <w:r>
        <w:t xml:space="preserve"> members of your organization’s health plans can better manage their conditions and improve their individual health outcomes, which, in turn, improves your ROI and quality measures. </w:t>
      </w:r>
    </w:p>
    <w:p w14:paraId="00000004" w14:textId="77777777" w:rsidR="00EC40ED" w:rsidRDefault="00EC40ED">
      <w:pPr>
        <w:rPr>
          <w:u w:val="single"/>
        </w:rPr>
      </w:pPr>
    </w:p>
    <w:p w14:paraId="00000005" w14:textId="77777777" w:rsidR="00EC40ED" w:rsidRDefault="00D729C8">
      <w:r>
        <w:t>What, then, are your most at-risk and vu</w:t>
      </w:r>
      <w:r>
        <w:t xml:space="preserve">lnerable populations and how do you help them? We’ve done the research and outlined them below. </w:t>
      </w:r>
    </w:p>
    <w:p w14:paraId="00000006" w14:textId="77777777" w:rsidR="00EC40ED" w:rsidRDefault="00EC40ED"/>
    <w:p w14:paraId="00000007" w14:textId="77777777" w:rsidR="00EC40ED" w:rsidRDefault="00D729C8">
      <w:pPr>
        <w:numPr>
          <w:ilvl w:val="0"/>
          <w:numId w:val="1"/>
        </w:numPr>
        <w:rPr>
          <w:b/>
        </w:rPr>
      </w:pPr>
      <w:r>
        <w:rPr>
          <w:b/>
        </w:rPr>
        <w:t>Low health literacy populations</w:t>
      </w:r>
    </w:p>
    <w:p w14:paraId="00000008" w14:textId="77777777" w:rsidR="00EC40ED" w:rsidRDefault="00EC40ED">
      <w:pPr>
        <w:ind w:left="720"/>
        <w:rPr>
          <w:highlight w:val="white"/>
        </w:rPr>
      </w:pPr>
    </w:p>
    <w:p w14:paraId="00000009" w14:textId="77777777" w:rsidR="00EC40ED" w:rsidRDefault="00D729C8">
      <w:pPr>
        <w:rPr>
          <w:highlight w:val="white"/>
        </w:rPr>
      </w:pPr>
      <w:r>
        <w:rPr>
          <w:highlight w:val="white"/>
        </w:rPr>
        <w:t xml:space="preserve">The </w:t>
      </w:r>
      <w:hyperlink r:id="rId8">
        <w:r>
          <w:rPr>
            <w:color w:val="1155CC"/>
            <w:u w:val="single"/>
          </w:rPr>
          <w:t>Office of Disease Prevention and Health Promotio</w:t>
        </w:r>
        <w:r>
          <w:rPr>
            <w:color w:val="1155CC"/>
            <w:u w:val="single"/>
          </w:rPr>
          <w:t>n</w:t>
        </w:r>
      </w:hyperlink>
      <w:r>
        <w:rPr>
          <w:highlight w:val="white"/>
        </w:rPr>
        <w:t xml:space="preserve"> found that more than a third (77 million) of U.S. adults have only basic or below basic health literacy. In fact, only 12 percent of people demonstrate proficient health literacy. </w:t>
      </w:r>
      <w:bookmarkStart w:id="0" w:name="_GoBack"/>
      <w:bookmarkEnd w:id="0"/>
      <w:r>
        <w:rPr>
          <w:highlight w:val="white"/>
        </w:rPr>
        <w:t>More than a third of people are not being familiar with medical terms or h</w:t>
      </w:r>
      <w:r>
        <w:rPr>
          <w:highlight w:val="white"/>
        </w:rPr>
        <w:t xml:space="preserve">ow the human body works. If you have a complex condition that requires complicated self-care like diabetes, this is a huge barrier to recovery and staying healthy. Studies have shown that </w:t>
      </w:r>
      <w:hyperlink r:id="rId9">
        <w:r>
          <w:rPr>
            <w:color w:val="1155CC"/>
            <w:u w:val="single"/>
          </w:rPr>
          <w:t>higher he</w:t>
        </w:r>
        <w:r>
          <w:rPr>
            <w:color w:val="1155CC"/>
            <w:u w:val="single"/>
          </w:rPr>
          <w:t>alth literacy is strongly correlated with better glycemic control in adults with type 1 diabetes</w:t>
        </w:r>
      </w:hyperlink>
      <w:r>
        <w:rPr>
          <w:highlight w:val="white"/>
        </w:rPr>
        <w:t>. If a patient doesn’t understand medical terms and have low health literacy, they can’t understand what’s happening to them or how they can make it better, oft</w:t>
      </w:r>
      <w:r>
        <w:rPr>
          <w:highlight w:val="white"/>
        </w:rPr>
        <w:t xml:space="preserve">en leading to poorer health outcomes. </w:t>
      </w:r>
    </w:p>
    <w:p w14:paraId="0000000A" w14:textId="77777777" w:rsidR="00EC40ED" w:rsidRDefault="00EC40ED">
      <w:pPr>
        <w:rPr>
          <w:highlight w:val="white"/>
        </w:rPr>
      </w:pPr>
    </w:p>
    <w:p w14:paraId="0000000B" w14:textId="77777777" w:rsidR="00EC40ED" w:rsidRDefault="00D729C8">
      <w:pPr>
        <w:numPr>
          <w:ilvl w:val="0"/>
          <w:numId w:val="1"/>
        </w:numPr>
        <w:rPr>
          <w:b/>
        </w:rPr>
      </w:pPr>
      <w:r>
        <w:rPr>
          <w:b/>
        </w:rPr>
        <w:t>The chronically ill or disabled</w:t>
      </w:r>
    </w:p>
    <w:p w14:paraId="0000000C" w14:textId="77777777" w:rsidR="00EC40ED" w:rsidRDefault="00EC40ED">
      <w:pPr>
        <w:ind w:left="720"/>
      </w:pPr>
    </w:p>
    <w:p w14:paraId="0000000D" w14:textId="77777777" w:rsidR="00EC40ED" w:rsidRDefault="00D729C8">
      <w:pPr>
        <w:rPr>
          <w:highlight w:val="white"/>
        </w:rPr>
      </w:pPr>
      <w:r>
        <w:rPr>
          <w:highlight w:val="white"/>
        </w:rPr>
        <w:t xml:space="preserve">Those with chronic diseases are often at higher risk of poor health outcomes, therefore using more healthcare dollars than healthy individuals. After all, the chronically ill are </w:t>
      </w:r>
      <w:hyperlink r:id="rId10">
        <w:r>
          <w:rPr>
            <w:color w:val="1155CC"/>
            <w:u w:val="single"/>
          </w:rPr>
          <w:t>twice as likely</w:t>
        </w:r>
      </w:hyperlink>
      <w:r>
        <w:rPr>
          <w:highlight w:val="white"/>
        </w:rPr>
        <w:t xml:space="preserve"> to report poor health days as the general population. Those with disabilities, despite their many interactions with the health system, </w:t>
      </w:r>
      <w:r>
        <w:rPr>
          <w:highlight w:val="white"/>
        </w:rPr>
        <w:t>might have difficulty accessing care and face</w:t>
      </w:r>
      <w:r>
        <w:rPr>
          <w:color w:val="1155CC"/>
          <w:u w:val="single"/>
        </w:rPr>
        <w:t xml:space="preserve"> </w:t>
      </w:r>
      <w:hyperlink r:id="rId11">
        <w:r>
          <w:rPr>
            <w:color w:val="1155CC"/>
            <w:u w:val="single"/>
          </w:rPr>
          <w:t>special challenges</w:t>
        </w:r>
      </w:hyperlink>
      <w:r>
        <w:rPr>
          <w:highlight w:val="white"/>
        </w:rPr>
        <w:t xml:space="preserve"> in obtaining services. This leads to lower health overall. </w:t>
      </w:r>
    </w:p>
    <w:p w14:paraId="0000000E" w14:textId="77777777" w:rsidR="00EC40ED" w:rsidRDefault="00EC40ED">
      <w:pPr>
        <w:rPr>
          <w:highlight w:val="white"/>
        </w:rPr>
      </w:pPr>
    </w:p>
    <w:p w14:paraId="0000000F" w14:textId="77777777" w:rsidR="00EC40ED" w:rsidRDefault="00D729C8">
      <w:pPr>
        <w:numPr>
          <w:ilvl w:val="0"/>
          <w:numId w:val="1"/>
        </w:numPr>
        <w:rPr>
          <w:b/>
        </w:rPr>
      </w:pPr>
      <w:r>
        <w:rPr>
          <w:b/>
        </w:rPr>
        <w:t>Low-income individuals</w:t>
      </w:r>
    </w:p>
    <w:p w14:paraId="00000010" w14:textId="77777777" w:rsidR="00EC40ED" w:rsidRDefault="00EC40ED"/>
    <w:p w14:paraId="00000011" w14:textId="77777777" w:rsidR="00EC40ED" w:rsidRDefault="00D729C8">
      <w:r>
        <w:t>Diabetes is a disea</w:t>
      </w:r>
      <w:r>
        <w:t xml:space="preserve">se that disproportionately affects low-income individuals; low-income individuals more likely to have chronic illnesses to begin with. </w:t>
      </w:r>
    </w:p>
    <w:p w14:paraId="00000012" w14:textId="77777777" w:rsidR="00EC40ED" w:rsidRDefault="00EC40ED"/>
    <w:p w14:paraId="00000013" w14:textId="77777777" w:rsidR="00EC40ED" w:rsidRDefault="00D729C8">
      <w:r>
        <w:t>To add to the burden, diabetes self-management is especially difficult people who struggle with financial resources, si</w:t>
      </w:r>
      <w:r>
        <w:t xml:space="preserve">nce nearly every facet of self-managing a diabetes diagnosis is severely limited by being low-income. </w:t>
      </w:r>
    </w:p>
    <w:p w14:paraId="00000014" w14:textId="77777777" w:rsidR="00EC40ED" w:rsidRDefault="00EC40ED"/>
    <w:p w14:paraId="00000015" w14:textId="77777777" w:rsidR="00EC40ED" w:rsidRDefault="00D729C8">
      <w:r>
        <w:t>From reliable access to medication to food insecurity to lack of safe and affordable exercise and low health literacy, barriers to sufficient diabetes m</w:t>
      </w:r>
      <w:r>
        <w:t xml:space="preserve">anagement plague low-income individuals. People with lower incomes are also </w:t>
      </w:r>
      <w:hyperlink r:id="rId12">
        <w:r>
          <w:rPr>
            <w:color w:val="1155CC"/>
            <w:u w:val="single"/>
          </w:rPr>
          <w:t>more likely to have co-occur</w:t>
        </w:r>
        <w:r>
          <w:rPr>
            <w:color w:val="1155CC"/>
            <w:u w:val="single"/>
          </w:rPr>
          <w:t>ring condition</w:t>
        </w:r>
      </w:hyperlink>
      <w:hyperlink r:id="rId13">
        <w:r>
          <w:rPr>
            <w:u w:val="single"/>
          </w:rPr>
          <w:t>s</w:t>
        </w:r>
      </w:hyperlink>
      <w:r>
        <w:t xml:space="preserve"> that might make it difficult to stay healthier, whether it’s depression or substance use</w:t>
      </w:r>
      <w:r>
        <w:t xml:space="preserve"> problems or comorbid and chronic medical conditions like obesity.</w:t>
      </w:r>
    </w:p>
    <w:p w14:paraId="00000016" w14:textId="77777777" w:rsidR="00EC40ED" w:rsidRDefault="00EC40ED">
      <w:pPr>
        <w:ind w:left="720"/>
      </w:pPr>
    </w:p>
    <w:p w14:paraId="00000017" w14:textId="77777777" w:rsidR="00EC40ED" w:rsidRDefault="00D729C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Members in rural areas </w:t>
      </w:r>
    </w:p>
    <w:p w14:paraId="00000018" w14:textId="77777777" w:rsidR="00EC40ED" w:rsidRDefault="00EC40ED"/>
    <w:p w14:paraId="00000019" w14:textId="77777777" w:rsidR="00EC40ED" w:rsidRDefault="00D729C8">
      <w:pPr>
        <w:rPr>
          <w:highlight w:val="white"/>
        </w:rPr>
      </w:pPr>
      <w:r>
        <w:rPr>
          <w:highlight w:val="white"/>
        </w:rPr>
        <w:t xml:space="preserve">For Americans living in rural areas, maintaining good health is often more difficult than for the general population. The reason? Rural populations </w:t>
      </w:r>
      <w:hyperlink r:id="rId14">
        <w:r>
          <w:rPr>
            <w:color w:val="1155CC"/>
            <w:highlight w:val="white"/>
            <w:u w:val="single"/>
          </w:rPr>
          <w:t>experience geographic isolation, have a lower socioeconomic status, have limited job opportunities, and tend to be older</w:t>
        </w:r>
      </w:hyperlink>
      <w:r>
        <w:rPr>
          <w:highlight w:val="white"/>
        </w:rPr>
        <w:t>.</w:t>
      </w:r>
    </w:p>
    <w:p w14:paraId="0000001A" w14:textId="77777777" w:rsidR="00EC40ED" w:rsidRDefault="00EC40ED"/>
    <w:p w14:paraId="0000001B" w14:textId="77777777" w:rsidR="00EC40ED" w:rsidRDefault="00D729C8">
      <w:pPr>
        <w:rPr>
          <w:highlight w:val="white"/>
        </w:rPr>
      </w:pPr>
      <w:r>
        <w:rPr>
          <w:highlight w:val="white"/>
        </w:rPr>
        <w:t>Because of the geographical isolation and other trai</w:t>
      </w:r>
      <w:r>
        <w:rPr>
          <w:highlight w:val="white"/>
        </w:rPr>
        <w:t xml:space="preserve">ts, rural populations often have trouble </w:t>
      </w:r>
      <w:hyperlink r:id="rId15">
        <w:r>
          <w:rPr>
            <w:color w:val="1155CC"/>
            <w:highlight w:val="white"/>
            <w:u w:val="single"/>
          </w:rPr>
          <w:t>getting the care they need</w:t>
        </w:r>
      </w:hyperlink>
      <w:r>
        <w:rPr>
          <w:highlight w:val="white"/>
        </w:rPr>
        <w:t xml:space="preserve">, which is a problem when managing a complex disease like diabetes. </w:t>
      </w:r>
    </w:p>
    <w:p w14:paraId="0000001C" w14:textId="77777777" w:rsidR="00EC40ED" w:rsidRDefault="00EC40ED">
      <w:pPr>
        <w:rPr>
          <w:highlight w:val="white"/>
        </w:rPr>
      </w:pPr>
    </w:p>
    <w:p w14:paraId="0000001D" w14:textId="77777777" w:rsidR="00EC40ED" w:rsidRDefault="00D729C8">
      <w:pPr>
        <w:numPr>
          <w:ilvl w:val="0"/>
          <w:numId w:val="1"/>
        </w:numPr>
        <w:rPr>
          <w:b/>
        </w:rPr>
      </w:pPr>
      <w:r>
        <w:rPr>
          <w:b/>
        </w:rPr>
        <w:t>Non-English-speaking members</w:t>
      </w:r>
    </w:p>
    <w:p w14:paraId="0000001E" w14:textId="77777777" w:rsidR="00EC40ED" w:rsidRDefault="00EC40ED">
      <w:pPr>
        <w:ind w:left="720"/>
      </w:pPr>
    </w:p>
    <w:p w14:paraId="0000001F" w14:textId="77777777" w:rsidR="00EC40ED" w:rsidRDefault="00D729C8">
      <w:r>
        <w:t>We live in the States, and in this melting pot, it’s possible that some of your members simply don’t speak English. This is a vulnerable population because these members may have difficulty interpreting care providers, prescri</w:t>
      </w:r>
      <w:r>
        <w:t>ptions, and other healthcare instructions. The unfamiliarity with English can also be linked to discomfort and distrust in the healthcare system, in general lowering a patient’s ability to follow through on diabetes self-management instructions. The domino</w:t>
      </w:r>
      <w:r>
        <w:t xml:space="preserve"> effect follows: worse patient outcomes means higher costs for the payer and the healthcare industry at large. </w:t>
      </w:r>
    </w:p>
    <w:p w14:paraId="00000020" w14:textId="77777777" w:rsidR="00EC40ED" w:rsidRDefault="00EC40ED">
      <w:pPr>
        <w:ind w:left="720"/>
      </w:pPr>
    </w:p>
    <w:p w14:paraId="00000021" w14:textId="77777777" w:rsidR="00EC40ED" w:rsidRDefault="00D729C8">
      <w:pPr>
        <w:numPr>
          <w:ilvl w:val="0"/>
          <w:numId w:val="1"/>
        </w:numPr>
        <w:rPr>
          <w:b/>
        </w:rPr>
      </w:pPr>
      <w:r>
        <w:rPr>
          <w:b/>
        </w:rPr>
        <w:t>People predisposed with higher risk</w:t>
      </w:r>
    </w:p>
    <w:p w14:paraId="00000022" w14:textId="77777777" w:rsidR="00EC40ED" w:rsidRDefault="00EC40ED">
      <w:pPr>
        <w:rPr>
          <w:highlight w:val="white"/>
        </w:rPr>
      </w:pPr>
    </w:p>
    <w:p w14:paraId="00000023" w14:textId="77777777" w:rsidR="00EC40ED" w:rsidRDefault="00D729C8">
      <w:pPr>
        <w:rPr>
          <w:highlight w:val="white"/>
        </w:rPr>
      </w:pPr>
      <w:r>
        <w:rPr>
          <w:highlight w:val="white"/>
        </w:rPr>
        <w:t xml:space="preserve">Diabetes and healthcare are not above the racial and social justice issues of our country. Certain racial </w:t>
      </w:r>
      <w:r>
        <w:rPr>
          <w:highlight w:val="white"/>
        </w:rPr>
        <w:t xml:space="preserve">and ethnic groups might be more at-risk than others. Studies have shown that African Americans and Hispanics are </w:t>
      </w:r>
      <w:hyperlink r:id="rId16">
        <w:r>
          <w:rPr>
            <w:color w:val="1155CC"/>
            <w:u w:val="single"/>
          </w:rPr>
          <w:t>over 50 percent more likely</w:t>
        </w:r>
      </w:hyperlink>
      <w:r>
        <w:rPr>
          <w:highlight w:val="white"/>
        </w:rPr>
        <w:t xml:space="preserve"> to have diabetes than non-H</w:t>
      </w:r>
      <w:r>
        <w:rPr>
          <w:highlight w:val="white"/>
        </w:rPr>
        <w:t xml:space="preserve">ispanic whites. Unfortunately, blacks and Hispanics also have the </w:t>
      </w:r>
      <w:hyperlink r:id="rId17">
        <w:r>
          <w:rPr>
            <w:color w:val="1155CC"/>
            <w:u w:val="single"/>
          </w:rPr>
          <w:t>lowest health literacy</w:t>
        </w:r>
      </w:hyperlink>
      <w:r>
        <w:rPr>
          <w:highlight w:val="white"/>
        </w:rPr>
        <w:t xml:space="preserve"> among racial/ethnic groups, with 65% of black and Hispanic people being at a below basic level</w:t>
      </w:r>
      <w:r>
        <w:rPr>
          <w:highlight w:val="white"/>
        </w:rPr>
        <w:t xml:space="preserve">. </w:t>
      </w:r>
    </w:p>
    <w:p w14:paraId="00000024" w14:textId="77777777" w:rsidR="00EC40ED" w:rsidRDefault="00EC40ED">
      <w:pPr>
        <w:rPr>
          <w:highlight w:val="white"/>
        </w:rPr>
      </w:pPr>
    </w:p>
    <w:p w14:paraId="00000025" w14:textId="77777777" w:rsidR="00EC40ED" w:rsidRDefault="00D729C8">
      <w:pPr>
        <w:rPr>
          <w:highlight w:val="white"/>
        </w:rPr>
      </w:pPr>
      <w:r>
        <w:rPr>
          <w:highlight w:val="white"/>
        </w:rPr>
        <w:t xml:space="preserve">Data from the </w:t>
      </w:r>
      <w:hyperlink r:id="rId18" w:anchor="ref-1">
        <w:r>
          <w:rPr>
            <w:color w:val="1155CC"/>
            <w:highlight w:val="white"/>
            <w:u w:val="single"/>
          </w:rPr>
          <w:t xml:space="preserve">Centers for Disease Control and Prevention (CDC) and Indian Health Service </w:t>
        </w:r>
      </w:hyperlink>
      <w:r>
        <w:rPr>
          <w:highlight w:val="white"/>
        </w:rPr>
        <w:t>(IHS) has shown that certain American Indian and Alaska Native communities have</w:t>
      </w:r>
      <w:r>
        <w:rPr>
          <w:highlight w:val="white"/>
        </w:rPr>
        <w:t xml:space="preserve"> sprouted diabetes prevalence rates as high as 60%, and one in six American Indian and Alaska Native adults has diagnosed diabetes. </w:t>
      </w:r>
    </w:p>
    <w:p w14:paraId="00000026" w14:textId="77777777" w:rsidR="00EC40ED" w:rsidRDefault="00EC40ED">
      <w:pPr>
        <w:rPr>
          <w:highlight w:val="white"/>
        </w:rPr>
      </w:pPr>
    </w:p>
    <w:p w14:paraId="00000027" w14:textId="77777777" w:rsidR="00EC40ED" w:rsidRDefault="00D729C8">
      <w:pPr>
        <w:rPr>
          <w:highlight w:val="white"/>
        </w:rPr>
      </w:pPr>
      <w:r>
        <w:rPr>
          <w:highlight w:val="white"/>
        </w:rPr>
        <w:t xml:space="preserve">These populations might be unable to access care, partly because their health programs are </w:t>
      </w:r>
      <w:hyperlink r:id="rId19">
        <w:r>
          <w:rPr>
            <w:color w:val="1155CC"/>
            <w:u w:val="single"/>
          </w:rPr>
          <w:t>underfunded</w:t>
        </w:r>
      </w:hyperlink>
      <w:r>
        <w:rPr>
          <w:highlight w:val="white"/>
        </w:rPr>
        <w:t xml:space="preserve">, or face discrimination when they go to doctors and health clinics. For example, </w:t>
      </w:r>
      <w:hyperlink r:id="rId20">
        <w:r>
          <w:rPr>
            <w:color w:val="1155CC"/>
            <w:highlight w:val="white"/>
            <w:u w:val="single"/>
          </w:rPr>
          <w:t>NPR recently reported</w:t>
        </w:r>
      </w:hyperlink>
      <w:r>
        <w:rPr>
          <w:highlight w:val="white"/>
        </w:rPr>
        <w:t xml:space="preserve"> that one-fourth of Native Americans have said they experience discrimination when they seek traditional healthcare. </w:t>
      </w:r>
    </w:p>
    <w:p w14:paraId="00000028" w14:textId="77777777" w:rsidR="00EC40ED" w:rsidRDefault="00EC40ED">
      <w:pPr>
        <w:rPr>
          <w:highlight w:val="white"/>
        </w:rPr>
      </w:pPr>
    </w:p>
    <w:p w14:paraId="00000029" w14:textId="77777777" w:rsidR="00EC40ED" w:rsidRDefault="00D729C8" w:rsidP="007D399E">
      <w:pPr>
        <w:outlineLvl w:val="0"/>
        <w:rPr>
          <w:b/>
        </w:rPr>
      </w:pPr>
      <w:r>
        <w:rPr>
          <w:b/>
        </w:rPr>
        <w:t>How do you help these at-r</w:t>
      </w:r>
      <w:r>
        <w:rPr>
          <w:b/>
        </w:rPr>
        <w:t>isk members?</w:t>
      </w:r>
    </w:p>
    <w:p w14:paraId="0000002A" w14:textId="77777777" w:rsidR="00EC40ED" w:rsidRDefault="00EC40ED"/>
    <w:p w14:paraId="0000002B" w14:textId="77777777" w:rsidR="00EC40ED" w:rsidRDefault="00D729C8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The struggles of each vulnerable population are not mutually exclusive to each one; many populations overlap and </w:t>
      </w:r>
      <w:hyperlink r:id="rId21">
        <w:r>
          <w:rPr>
            <w:color w:val="1155CC"/>
            <w:u w:val="single"/>
          </w:rPr>
          <w:t>face s</w:t>
        </w:r>
        <w:r>
          <w:rPr>
            <w:color w:val="1155CC"/>
            <w:u w:val="single"/>
          </w:rPr>
          <w:t>imilar barriers</w:t>
        </w:r>
      </w:hyperlink>
      <w:r>
        <w:rPr>
          <w:highlight w:val="white"/>
        </w:rPr>
        <w:t xml:space="preserve"> that negatively impact their ability to seek out help in managing their own condition. How do you help these members? </w:t>
      </w:r>
    </w:p>
    <w:p w14:paraId="0000002C" w14:textId="77777777" w:rsidR="00EC40ED" w:rsidRDefault="00EC40ED">
      <w:pPr>
        <w:shd w:val="clear" w:color="auto" w:fill="FFFFFF"/>
      </w:pPr>
    </w:p>
    <w:p w14:paraId="0000002D" w14:textId="77777777" w:rsidR="00EC40ED" w:rsidRDefault="00D729C8">
      <w:pPr>
        <w:shd w:val="clear" w:color="auto" w:fill="FFFFFF"/>
      </w:pPr>
      <w:r>
        <w:t>At Cecelia Health, our approach has been</w:t>
      </w:r>
      <w:r>
        <w:rPr>
          <w:color w:val="1155CC"/>
          <w:u w:val="single"/>
        </w:rPr>
        <w:t xml:space="preserve"> </w:t>
      </w:r>
      <w:hyperlink r:id="rId22">
        <w:r>
          <w:rPr>
            <w:color w:val="1155CC"/>
            <w:u w:val="single"/>
          </w:rPr>
          <w:t>clinically proven to improve diabetes health outcomes</w:t>
        </w:r>
      </w:hyperlink>
      <w:r>
        <w:t xml:space="preserve"> through scalable, personalized coaching, an approach that works especially well when focused on high-risk, poorly controlled populations who face unique barriers or w</w:t>
      </w:r>
      <w:r>
        <w:t xml:space="preserve">ould </w:t>
      </w:r>
      <w:r>
        <w:lastRenderedPageBreak/>
        <w:t>otherwise not seek help. Our technique of combining this personalized coaching program that utilizes Certified Diabetes Educators (CDE) with outcome-tracking technology has proven successful in improving self-management and drives behavior change. Bec</w:t>
      </w:r>
      <w:r>
        <w:t xml:space="preserve">ause of the personal, one-on-one relationships patients build with CDEs, a patient’s individual diabetes-management barriers can be identified and addressed. CDEs get to know each patient as a person, much more than just a medical history. </w:t>
      </w:r>
    </w:p>
    <w:p w14:paraId="0000002E" w14:textId="77777777" w:rsidR="00EC40ED" w:rsidRDefault="00EC40ED">
      <w:pPr>
        <w:shd w:val="clear" w:color="auto" w:fill="FFFFFF"/>
      </w:pPr>
    </w:p>
    <w:p w14:paraId="0000002F" w14:textId="6E3FB199" w:rsidR="00EC40ED" w:rsidRDefault="00D729C8">
      <w:pPr>
        <w:shd w:val="clear" w:color="auto" w:fill="FFFFFF"/>
      </w:pPr>
      <w:r>
        <w:t>With this comb</w:t>
      </w:r>
      <w:r>
        <w:t xml:space="preserve">ination of CDE clinical coaching and technology-enabled platform for tracking health outcomes, Cecelia Health has been able to </w:t>
      </w:r>
      <w:r w:rsidR="007D399E">
        <w:t xml:space="preserve">help health plans </w:t>
      </w:r>
      <w:r>
        <w:t xml:space="preserve">improve the health of their vulnerable and at-risk members with diabetes with </w:t>
      </w:r>
      <w:r>
        <w:t>measurable impacts on Star, HEDIS, and Heal</w:t>
      </w:r>
      <w:r>
        <w:t>thy Days m</w:t>
      </w:r>
      <w:r w:rsidR="007D399E">
        <w:t>etrics</w:t>
      </w:r>
      <w:r>
        <w:t>.</w:t>
      </w:r>
    </w:p>
    <w:sectPr w:rsidR="00EC40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86090"/>
    <w:multiLevelType w:val="multilevel"/>
    <w:tmpl w:val="9C141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ED"/>
    <w:rsid w:val="007D399E"/>
    <w:rsid w:val="00D729C8"/>
    <w:rsid w:val="00E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0C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rc.bmj.com/content/5/1/e000437" TargetMode="External"/><Relationship Id="rId20" Type="http://schemas.openxmlformats.org/officeDocument/2006/relationships/hyperlink" Target="https://www.npr.org/sections/health-shots/2017/12/12/569910574/native-americans-feel-invisible-in-u-s-health-care-system" TargetMode="External"/><Relationship Id="rId21" Type="http://schemas.openxmlformats.org/officeDocument/2006/relationships/hyperlink" Target="https://www.ceceliahealth.com/blog/the-4-biggest-barriers-to-medication-adherence-for-diabetes-patients" TargetMode="External"/><Relationship Id="rId22" Type="http://schemas.openxmlformats.org/officeDocument/2006/relationships/hyperlink" Target="https://www.ceceliahealth.com/improving-diabetes-health-through-scalable-personalized-coaching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ajmc.com/journals/supplement/2006/2006-11-vol12-n13suppl/nov06-2390ps348-s352" TargetMode="External"/><Relationship Id="rId11" Type="http://schemas.openxmlformats.org/officeDocument/2006/relationships/hyperlink" Target="http://govinfo.library.unt.edu/hcquality/meetings/mar12/papch08.htm" TargetMode="External"/><Relationship Id="rId12" Type="http://schemas.openxmlformats.org/officeDocument/2006/relationships/hyperlink" Target="https://www.commonwealthfund.org/publications/journal-article/2018/feb/income-disparities-prevalence-severity-and-costs-co-occurring" TargetMode="External"/><Relationship Id="rId13" Type="http://schemas.openxmlformats.org/officeDocument/2006/relationships/hyperlink" Target="https://www.commonwealthfund.org/publications/journal-article/2018/feb/income-disparities-prevalence-severity-and-costs-co-occurring" TargetMode="External"/><Relationship Id="rId14" Type="http://schemas.openxmlformats.org/officeDocument/2006/relationships/hyperlink" Target="https://www.ruralhealthinfo.org/topics/rural-health-disparities" TargetMode="External"/><Relationship Id="rId15" Type="http://schemas.openxmlformats.org/officeDocument/2006/relationships/hyperlink" Target="https://www.nytimes.com/2018/07/17/us/hospital-closing-missouri-pregnant.html" TargetMode="External"/><Relationship Id="rId16" Type="http://schemas.openxmlformats.org/officeDocument/2006/relationships/hyperlink" Target="http://www.diabetes.org/assets/pdfs/basics/cost-of-diabetes-2017.pdf" TargetMode="External"/><Relationship Id="rId17" Type="http://schemas.openxmlformats.org/officeDocument/2006/relationships/hyperlink" Target="https://health.gov/communication/literacy/issuebrief/" TargetMode="External"/><Relationship Id="rId18" Type="http://schemas.openxmlformats.org/officeDocument/2006/relationships/hyperlink" Target="http://spectrum.diabetesjournals.org/content/23/4/272" TargetMode="External"/><Relationship Id="rId19" Type="http://schemas.openxmlformats.org/officeDocument/2006/relationships/hyperlink" Target="https://www.npr.org/sections/health-shots/2016/04/13/473848341/health-care-s-hard-realities-on-the-reservation-a-photo-essa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abetes.org/diabetes-basics/statistics/infographics/adv-staggering-cost-of-diabetes.html" TargetMode="External"/><Relationship Id="rId6" Type="http://schemas.openxmlformats.org/officeDocument/2006/relationships/hyperlink" Target="http://www.diabetes.org/advocacy/news-events/cost-of-diabetes.html" TargetMode="External"/><Relationship Id="rId7" Type="http://schemas.openxmlformats.org/officeDocument/2006/relationships/hyperlink" Target="https://www.ceceliahealth.com/blog/the-true-cost-of-diabetes-to-health-insurance-organizations" TargetMode="External"/><Relationship Id="rId8" Type="http://schemas.openxmlformats.org/officeDocument/2006/relationships/hyperlink" Target="https://health.gov/communication/literacy/issuebri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1262</Words>
  <Characters>7195</Characters>
  <Application>Microsoft Macintosh Word</Application>
  <DocSecurity>0</DocSecurity>
  <Lines>59</Lines>
  <Paragraphs>16</Paragraphs>
  <ScaleCrop>false</ScaleCrop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2019-06-06T21:47:00Z</dcterms:created>
  <dcterms:modified xsi:type="dcterms:W3CDTF">2019-06-06T21:48:00Z</dcterms:modified>
</cp:coreProperties>
</file>