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ตัวอย่างย่อหน้าบทที่ 2 พร้อม EndNote temporary citations (v2)</w:t>
      </w:r>
    </w:p>
    <w:p>
      <w:r>
        <w:t>เทคนิค Retrieval-Augmented Generation ได้รับการนำเสนอเป็นครั้งแรกโดย {Lewis, 2020 #1} ในงานประชุม NeurIPS โดยผสานโมเดลภาษาขนาดใหญ่ เข้ากับระบบสืบค้นข้อมูลแบบ dense retriever เพื่อบรรเทาปัญหาการสร้างข้อมูลเท็จ (hallucination) ของ LLM การนำเทคนิคนี้มาประยุกต์ในบริบทการศึกษาต้องพิจารณาการยอมรับเทคโนโลยีของผู้ใช้งาน ซึ่งแบบจำลองที่ได้รับการอ้างอิงมากที่สุดคือ Technology Acceptance Model ของ {Davis, 1989 #2} ที่เสนอมิติการรับรู้ประโยชน์ (perceived usefulness) และการรับรู้ความง่ายในการใช้งาน (perceived ease of use) เป็นตัวแปรหลัก สำหรับสถาปัตยกรรมของระบบ ผู้วิจัยได้เลือกรูปแบบ multi-tenant SaaS ตามแนวทางของ {Bezemer, 2010 #3} ซึ่งระบุทั้งข้อดีและข้อพึงระวัง เมื่อต้องดูแลรักษาระบบในระยะยาว</w:t>
      </w:r>
    </w:p>
    <w:p/>
    <w:p>
      <w:r>
        <w:rPr>
          <w:b/>
        </w:rPr>
        <w:t>บรรณานุกรม</w:t>
      </w:r>
    </w:p>
    <w:p>
      <w:r>
        <w:t>[EndNote จะใส่รายการอ้างอิงที่ formatted แล้วตรงนี้ เมื่อรัน "Update Citations and Bibliography"]</w:t>
      </w:r>
    </w:p>
    <w:sectPr w:rsidR="00FC693F" w:rsidRPr="0006063C" w:rsidSect="00034616">
      <w:pgSz w:w="12240" w:h="15840"/>
      <w:pgMar w:top="1440" w:right="1440" w:bottom="1440" w:left="2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  <w:lang w:val="th-TH" w:bidi="th-TH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