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840B" w14:textId="77777777" w:rsidR="009B0C30" w:rsidRDefault="00000000">
      <w:r>
        <w:rPr>
          <w:b/>
          <w:sz w:val="36"/>
        </w:rPr>
        <w:t>ตัวอย่างย่อหน้าบทที่ 2 พร้อม EndNote temporary citations (v2)</w:t>
      </w:r>
    </w:p>
    <w:p w14:paraId="4A167449" w14:textId="278EEFFD" w:rsidR="009B0C30" w:rsidRDefault="00000000">
      <w:r>
        <w:t xml:space="preserve">เทคนิค Retrieval-Augmented Generation ได้รับการนำเสนอเป็นครั้งแรกโดย </w:t>
      </w:r>
      <w:r w:rsidR="000A6886">
        <w:fldChar w:fldCharType="begin"/>
      </w:r>
      <w:r w:rsidR="000A6886">
        <w:instrText xml:space="preserve"> ADDIN EN.CITE &lt;EndNote&gt;&lt;Cite&gt;&lt;Author&gt;Lewis&lt;/Author&gt;&lt;Year&gt;</w:instrText>
      </w:r>
      <w:r w:rsidR="000A6886">
        <w:rPr>
          <w:cs/>
        </w:rPr>
        <w:instrText>2020</w:instrText>
      </w:r>
      <w:r w:rsidR="000A6886">
        <w:instrText>&lt;/Year&gt;&lt;RecNum&gt;</w:instrText>
      </w:r>
      <w:r w:rsidR="000A6886">
        <w:rPr>
          <w:cs/>
        </w:rPr>
        <w:instrText>4</w:instrText>
      </w:r>
      <w:r w:rsidR="000A6886">
        <w:instrText xml:space="preserve">&lt;/RecNum&gt;&lt;DisplayText&gt;(Lewis et al., </w:instrText>
      </w:r>
      <w:r w:rsidR="000A6886">
        <w:rPr>
          <w:cs/>
        </w:rPr>
        <w:instrText>2020)</w:instrText>
      </w:r>
      <w:r w:rsidR="000A6886">
        <w:instrText>&lt;/DisplayText&gt;&lt;record&gt;&lt;rec-number&gt;</w:instrText>
      </w:r>
      <w:r w:rsidR="000A6886">
        <w:rPr>
          <w:cs/>
        </w:rPr>
        <w:instrText>4</w:instrText>
      </w:r>
      <w:r w:rsidR="000A6886">
        <w:instrText>&lt;/rec-number&gt;&lt;foreign-keys&gt;&lt;key app="EN" db-id="sapdzvt</w:instrText>
      </w:r>
      <w:r w:rsidR="000A6886">
        <w:rPr>
          <w:cs/>
        </w:rPr>
        <w:instrText>0</w:instrText>
      </w:r>
      <w:r w:rsidR="000A6886">
        <w:instrText>x</w:instrText>
      </w:r>
      <w:r w:rsidR="000A6886">
        <w:rPr>
          <w:cs/>
        </w:rPr>
        <w:instrText>59</w:instrText>
      </w:r>
      <w:r w:rsidR="000A6886">
        <w:instrText>z</w:instrText>
      </w:r>
      <w:r w:rsidR="000A6886">
        <w:rPr>
          <w:cs/>
        </w:rPr>
        <w:instrText>0</w:instrText>
      </w:r>
      <w:r w:rsidR="000A6886">
        <w:instrText>besepxxts</w:instrText>
      </w:r>
      <w:r w:rsidR="000A6886">
        <w:rPr>
          <w:cs/>
        </w:rPr>
        <w:instrText>2</w:instrText>
      </w:r>
      <w:r w:rsidR="000A6886">
        <w:instrText>jawra</w:instrText>
      </w:r>
      <w:r w:rsidR="000A6886">
        <w:rPr>
          <w:cs/>
        </w:rPr>
        <w:instrText>52</w:instrText>
      </w:r>
      <w:r w:rsidR="000A6886">
        <w:instrText>x</w:instrText>
      </w:r>
      <w:r w:rsidR="000A6886">
        <w:rPr>
          <w:cs/>
        </w:rPr>
        <w:instrText>2</w:instrText>
      </w:r>
      <w:r w:rsidR="000A6886">
        <w:instrText>pp</w:instrText>
      </w:r>
      <w:r w:rsidR="000A6886">
        <w:rPr>
          <w:cs/>
        </w:rPr>
        <w:instrText xml:space="preserve">22" </w:instrText>
      </w:r>
      <w:r w:rsidR="000A6886">
        <w:instrText>timestamp="</w:instrText>
      </w:r>
      <w:r w:rsidR="000A6886">
        <w:rPr>
          <w:cs/>
        </w:rPr>
        <w:instrText>1776725858"</w:instrText>
      </w:r>
      <w:r w:rsidR="000A6886">
        <w:instrText>&gt;</w:instrText>
      </w:r>
      <w:r w:rsidR="000A6886">
        <w:rPr>
          <w:cs/>
        </w:rPr>
        <w:instrText>4</w:instrText>
      </w:r>
      <w:r w:rsidR="000A6886">
        <w:instrText>&lt;/key&gt;&lt;/foreign-keys&gt;&lt;ref-type name="Journal Article"&gt;</w:instrText>
      </w:r>
      <w:r w:rsidR="000A6886">
        <w:rPr>
          <w:cs/>
        </w:rPr>
        <w:instrText>17</w:instrText>
      </w:r>
      <w:r w:rsidR="000A6886">
        <w:instrText>&lt;/ref-type&gt;&lt;contributors&gt;&lt;authors&gt;&lt;author&gt;Lewis, Patrick&lt;/author&gt;&lt;author&gt;Perez, Ethan&lt;/author&gt;&lt;author&gt;Piktus, Aleksandra&lt;/author&gt;&lt;author&gt;Petroni, Fabio&lt;/author&gt;&lt;author&gt;Karpukhin, Vladimir&lt;/author&gt;&lt;author&gt;Goyal, Naman&lt;/author&gt;&lt;author&gt;Küttler, Heinrich&lt;/author&gt;&lt;author&gt;Lewis, Mike&lt;/author&gt;&lt;author&gt;Yih, Wen-tau&lt;/author&gt;&lt;author&gt;Rocktäschel, Tim&lt;/author&gt;&lt;author&gt;Riedel, Sebastian&lt;/author&gt;&lt;author&gt;Kiela, Douwe&lt;/author&gt;&lt;/authors&gt;&lt;/contributors&gt;&lt;titles&gt;&lt;title&gt;Retrieval-Augmented Generation for Knowledge-Intensive NLP Tasks&lt;/title&gt;&lt;secondary-title&gt;Advances in Neural Information Processing Systems&lt;/secondary-title&gt;&lt;/titles&gt;&lt;periodical&gt;&lt;full-title&gt;Advances in Neural Information Processing Systems&lt;/full-title&gt;&lt;/periodical&gt;&lt;pages&gt;</w:instrText>
      </w:r>
      <w:r w:rsidR="000A6886">
        <w:rPr>
          <w:cs/>
        </w:rPr>
        <w:instrText>9459-9474</w:instrText>
      </w:r>
      <w:r w:rsidR="000A6886">
        <w:instrText>&lt;/pages&gt;&lt;volume&gt;</w:instrText>
      </w:r>
      <w:r w:rsidR="000A6886">
        <w:rPr>
          <w:cs/>
        </w:rPr>
        <w:instrText>33</w:instrText>
      </w:r>
      <w:r w:rsidR="000A6886">
        <w:instrText>&lt;/volume&gt;&lt;dates&gt;&lt;year&gt;</w:instrText>
      </w:r>
      <w:r w:rsidR="000A6886">
        <w:rPr>
          <w:cs/>
        </w:rPr>
        <w:instrText>2020</w:instrText>
      </w:r>
      <w:r w:rsidR="000A6886">
        <w:instrText>&lt;/year&gt;&lt;/dates&gt;&lt;publisher&gt;Curran Associates, Inc.&lt;/publisher&gt;&lt;urls&gt;&lt;related-urls&gt;&lt;url&gt;https://proceedings.neurips.cc/paper/</w:instrText>
      </w:r>
      <w:r w:rsidR="000A6886">
        <w:rPr>
          <w:cs/>
        </w:rPr>
        <w:instrText>2020/</w:instrText>
      </w:r>
      <w:r w:rsidR="000A6886">
        <w:instrText>hash/</w:instrText>
      </w:r>
      <w:r w:rsidR="000A6886">
        <w:rPr>
          <w:cs/>
        </w:rPr>
        <w:instrText>6</w:instrText>
      </w:r>
      <w:r w:rsidR="000A6886">
        <w:instrText>b</w:instrText>
      </w:r>
      <w:r w:rsidR="000A6886">
        <w:rPr>
          <w:cs/>
        </w:rPr>
        <w:instrText>493230205</w:instrText>
      </w:r>
      <w:r w:rsidR="000A6886">
        <w:instrText>f</w:instrText>
      </w:r>
      <w:r w:rsidR="000A6886">
        <w:rPr>
          <w:cs/>
        </w:rPr>
        <w:instrText>780</w:instrText>
      </w:r>
      <w:r w:rsidR="000A6886">
        <w:instrText>e</w:instrText>
      </w:r>
      <w:r w:rsidR="000A6886">
        <w:rPr>
          <w:cs/>
        </w:rPr>
        <w:instrText>1</w:instrText>
      </w:r>
      <w:r w:rsidR="000A6886">
        <w:instrText>bc</w:instrText>
      </w:r>
      <w:r w:rsidR="000A6886">
        <w:rPr>
          <w:cs/>
        </w:rPr>
        <w:instrText>26945</w:instrText>
      </w:r>
      <w:r w:rsidR="000A6886">
        <w:instrText>df</w:instrText>
      </w:r>
      <w:r w:rsidR="000A6886">
        <w:rPr>
          <w:cs/>
        </w:rPr>
        <w:instrText>7481</w:instrText>
      </w:r>
      <w:r w:rsidR="000A6886">
        <w:instrText>e</w:instrText>
      </w:r>
      <w:r w:rsidR="000A6886">
        <w:rPr>
          <w:cs/>
        </w:rPr>
        <w:instrText>5-</w:instrText>
      </w:r>
      <w:r w:rsidR="000A6886">
        <w:instrText>Abstract.html&lt;/url&gt;&lt;/related-urls&gt;&lt;/urls&gt;&lt;/record&gt;&lt;/Cite&gt;&lt;/EndNote&gt;</w:instrText>
      </w:r>
      <w:r w:rsidR="000A6886">
        <w:fldChar w:fldCharType="separate"/>
      </w:r>
      <w:r w:rsidR="000A6886">
        <w:rPr>
          <w:noProof/>
          <w:cs/>
        </w:rPr>
        <w:t>(</w:t>
      </w:r>
      <w:r w:rsidR="000A6886">
        <w:rPr>
          <w:noProof/>
        </w:rPr>
        <w:t xml:space="preserve">Lewis et al., </w:t>
      </w:r>
      <w:r w:rsidR="000A6886">
        <w:rPr>
          <w:noProof/>
          <w:cs/>
        </w:rPr>
        <w:t>2020)</w:t>
      </w:r>
      <w:r w:rsidR="000A6886">
        <w:fldChar w:fldCharType="end"/>
      </w:r>
      <w:r>
        <w:t xml:space="preserve"> ในงานประชุม NeurIPS โดยผสานโมเดลภาษาขนาดใหญ่ เข้ากับระบบสืบค้นข้อมูลแบบ dense retriever เพื่อบรรเทาปัญหาการสร้างข้อมูลเท็จ (hallucination) ของ LLM การนำเทคนิคนี้มาประยุกต์ในบริบทการศึกษาต้องพิจารณาการยอมรับเทคโนโลยีของผู้ใช้งาน ซึ่งแบบจำลองที่ได้รับการอ้างอิงมากที่สุดคือ Technology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ของ </w:t>
      </w:r>
      <w:r w:rsidR="000A6886">
        <w:fldChar w:fldCharType="begin"/>
      </w:r>
      <w:r w:rsidR="000A6886">
        <w:instrText xml:space="preserve"> ADDIN EN.CITE &lt;EndNote&gt;&lt;Cite&gt;&lt;Author&gt;Davis&lt;/Author&gt;&lt;Year&gt;</w:instrText>
      </w:r>
      <w:r w:rsidR="000A6886">
        <w:rPr>
          <w:cs/>
        </w:rPr>
        <w:instrText>1989</w:instrText>
      </w:r>
      <w:r w:rsidR="000A6886">
        <w:instrText>&lt;/Year&gt;&lt;RecNum&gt;</w:instrText>
      </w:r>
      <w:r w:rsidR="000A6886">
        <w:rPr>
          <w:cs/>
        </w:rPr>
        <w:instrText>5</w:instrText>
      </w:r>
      <w:r w:rsidR="000A6886">
        <w:instrText xml:space="preserve">&lt;/RecNum&gt;&lt;DisplayText&gt;(Davis, </w:instrText>
      </w:r>
      <w:r w:rsidR="000A6886">
        <w:rPr>
          <w:cs/>
        </w:rPr>
        <w:instrText>1989)</w:instrText>
      </w:r>
      <w:r w:rsidR="000A6886">
        <w:instrText>&lt;/DisplayText&gt;&lt;record&gt;&lt;rec-number&gt;</w:instrText>
      </w:r>
      <w:r w:rsidR="000A6886">
        <w:rPr>
          <w:cs/>
        </w:rPr>
        <w:instrText>5</w:instrText>
      </w:r>
      <w:r w:rsidR="000A6886">
        <w:instrText>&lt;/rec-number&gt;&lt;foreign-keys&gt;&lt;key app="EN" db-id="sapdzvt</w:instrText>
      </w:r>
      <w:r w:rsidR="000A6886">
        <w:rPr>
          <w:cs/>
        </w:rPr>
        <w:instrText>0</w:instrText>
      </w:r>
      <w:r w:rsidR="000A6886">
        <w:instrText>x</w:instrText>
      </w:r>
      <w:r w:rsidR="000A6886">
        <w:rPr>
          <w:cs/>
        </w:rPr>
        <w:instrText>59</w:instrText>
      </w:r>
      <w:r w:rsidR="000A6886">
        <w:instrText>z</w:instrText>
      </w:r>
      <w:r w:rsidR="000A6886">
        <w:rPr>
          <w:cs/>
        </w:rPr>
        <w:instrText>0</w:instrText>
      </w:r>
      <w:r w:rsidR="000A6886">
        <w:instrText>besepxxts</w:instrText>
      </w:r>
      <w:r w:rsidR="000A6886">
        <w:rPr>
          <w:cs/>
        </w:rPr>
        <w:instrText>2</w:instrText>
      </w:r>
      <w:r w:rsidR="000A6886">
        <w:instrText>jawra</w:instrText>
      </w:r>
      <w:r w:rsidR="000A6886">
        <w:rPr>
          <w:cs/>
        </w:rPr>
        <w:instrText>52</w:instrText>
      </w:r>
      <w:r w:rsidR="000A6886">
        <w:instrText>x</w:instrText>
      </w:r>
      <w:r w:rsidR="000A6886">
        <w:rPr>
          <w:cs/>
        </w:rPr>
        <w:instrText>2</w:instrText>
      </w:r>
      <w:r w:rsidR="000A6886">
        <w:instrText>pp</w:instrText>
      </w:r>
      <w:r w:rsidR="000A6886">
        <w:rPr>
          <w:cs/>
        </w:rPr>
        <w:instrText xml:space="preserve">22" </w:instrText>
      </w:r>
      <w:r w:rsidR="000A6886">
        <w:instrText>timestamp="</w:instrText>
      </w:r>
      <w:r w:rsidR="000A6886">
        <w:rPr>
          <w:cs/>
        </w:rPr>
        <w:instrText>1776725858"</w:instrText>
      </w:r>
      <w:r w:rsidR="000A6886">
        <w:instrText>&gt;</w:instrText>
      </w:r>
      <w:r w:rsidR="000A6886">
        <w:rPr>
          <w:cs/>
        </w:rPr>
        <w:instrText>5</w:instrText>
      </w:r>
      <w:r w:rsidR="000A6886">
        <w:instrText>&lt;/key&gt;&lt;/foreign-keys&gt;&lt;ref-type name="Journal Article"&gt;</w:instrText>
      </w:r>
      <w:r w:rsidR="000A6886">
        <w:rPr>
          <w:cs/>
        </w:rPr>
        <w:instrText>17</w:instrText>
      </w:r>
      <w:r w:rsidR="000A6886">
        <w:instrText>&lt;/ref-type&gt;&lt;contributors&gt;&lt;authors&gt;&lt;author&gt;Davis, Fred D.&lt;/author&gt;&lt;/authors&gt;&lt;/contributors&gt;&lt;titles&gt;&lt;title&gt;Perceived Usefulness, Perceived Ease of Use, and User Acceptance of Information Technology&lt;</w:instrText>
      </w:r>
      <w:r w:rsidR="000A6886">
        <w:rPr>
          <w:cs/>
        </w:rPr>
        <w:instrText>/</w:instrText>
      </w:r>
      <w:r w:rsidR="000A6886">
        <w:instrText>title&gt;&lt;secondary-title&gt;MIS Quarterly&lt;/secondary-title&gt;&lt;/titles&gt;&lt;periodical&gt;&lt;full-title&gt;MIS Quarterly&lt;/full-title&gt;&lt;/periodical&gt;&lt;pages&gt;</w:instrText>
      </w:r>
      <w:r w:rsidR="000A6886">
        <w:rPr>
          <w:cs/>
        </w:rPr>
        <w:instrText>319-340</w:instrText>
      </w:r>
      <w:r w:rsidR="000A6886">
        <w:instrText>&lt;/pages&gt;&lt;volume&gt;</w:instrText>
      </w:r>
      <w:r w:rsidR="000A6886">
        <w:rPr>
          <w:cs/>
        </w:rPr>
        <w:instrText>13</w:instrText>
      </w:r>
      <w:r w:rsidR="000A6886">
        <w:instrText>&lt;/volume&gt;&lt;number&gt;</w:instrText>
      </w:r>
      <w:r w:rsidR="000A6886">
        <w:rPr>
          <w:cs/>
        </w:rPr>
        <w:instrText>3</w:instrText>
      </w:r>
      <w:r w:rsidR="000A6886">
        <w:instrText>&lt;/number&gt;&lt;dates&gt;&lt;year&gt;</w:instrText>
      </w:r>
      <w:r w:rsidR="000A6886">
        <w:rPr>
          <w:cs/>
        </w:rPr>
        <w:instrText>1989</w:instrText>
      </w:r>
      <w:r w:rsidR="000A6886">
        <w:instrText>&lt;/year&gt;&lt;/dates&gt;&lt;publisher&gt;Management Information Systems Research Center, University of Minnesota&lt;/publisher&gt;&lt;urls&gt;&lt;/urls&gt;&lt;electronic-resource-num&gt;</w:instrText>
      </w:r>
      <w:r w:rsidR="000A6886">
        <w:rPr>
          <w:cs/>
        </w:rPr>
        <w:instrText>10.2307/249008</w:instrText>
      </w:r>
      <w:r w:rsidR="000A6886">
        <w:instrText>&lt;/electronic-resource-num&gt;&lt;/record&gt;&lt;/Cite&gt;&lt;/EndNote&gt;</w:instrText>
      </w:r>
      <w:r w:rsidR="000A6886">
        <w:fldChar w:fldCharType="separate"/>
      </w:r>
      <w:r w:rsidR="000A6886">
        <w:rPr>
          <w:noProof/>
          <w:cs/>
        </w:rPr>
        <w:t>(</w:t>
      </w:r>
      <w:r w:rsidR="000A6886">
        <w:rPr>
          <w:noProof/>
        </w:rPr>
        <w:t xml:space="preserve">Davis, </w:t>
      </w:r>
      <w:r w:rsidR="000A6886">
        <w:rPr>
          <w:noProof/>
          <w:cs/>
        </w:rPr>
        <w:t>1989)</w:t>
      </w:r>
      <w:r w:rsidR="000A6886">
        <w:fldChar w:fldCharType="end"/>
      </w:r>
      <w:r>
        <w:t xml:space="preserve"> ที่เสนอมิติการรับรู้ประโยชน์ (perceived usefulness) และการรับรู้ความง่ายในการใช้งาน (perceived ease of use) เป็นตัวแปรหลัก สำหรับสถาปัตยกรรมของระบบ ผู้วิจัยได้เลือกรูปแบบ multi-tenant SaaS ตามแนวทางของ </w:t>
      </w:r>
      <w:r w:rsidR="000A6886">
        <w:fldChar w:fldCharType="begin"/>
      </w:r>
      <w:r w:rsidR="000A6886">
        <w:instrText xml:space="preserve"> ADDIN EN.CITE &lt;EndNote&gt;&lt;Cite&gt;&lt;Author&gt;Bezemer&lt;/Author&gt;&lt;Year&gt;</w:instrText>
      </w:r>
      <w:r w:rsidR="000A6886">
        <w:rPr>
          <w:cs/>
        </w:rPr>
        <w:instrText>2010</w:instrText>
      </w:r>
      <w:r w:rsidR="000A6886">
        <w:instrText>&lt;/Year&gt;&lt;RecNum&gt;</w:instrText>
      </w:r>
      <w:r w:rsidR="000A6886">
        <w:rPr>
          <w:cs/>
        </w:rPr>
        <w:instrText>6</w:instrText>
      </w:r>
      <w:r w:rsidR="000A6886">
        <w:instrText xml:space="preserve">&lt;/RecNum&gt;&lt;DisplayText&gt;(Bezemer &amp;amp; Zaidman, </w:instrText>
      </w:r>
      <w:r w:rsidR="000A6886">
        <w:rPr>
          <w:cs/>
        </w:rPr>
        <w:instrText>2010)</w:instrText>
      </w:r>
      <w:r w:rsidR="000A6886">
        <w:instrText>&lt;/DisplayText&gt;&lt;record&gt;&lt;rec-number&gt;</w:instrText>
      </w:r>
      <w:r w:rsidR="000A6886">
        <w:rPr>
          <w:cs/>
        </w:rPr>
        <w:instrText>6</w:instrText>
      </w:r>
      <w:r w:rsidR="000A6886">
        <w:instrText>&lt;/rec-number&gt;&lt;foreign-keys&gt;&lt;key app="EN" db-id="sapdzvt</w:instrText>
      </w:r>
      <w:r w:rsidR="000A6886">
        <w:rPr>
          <w:cs/>
        </w:rPr>
        <w:instrText>0</w:instrText>
      </w:r>
      <w:r w:rsidR="000A6886">
        <w:instrText>x</w:instrText>
      </w:r>
      <w:r w:rsidR="000A6886">
        <w:rPr>
          <w:cs/>
        </w:rPr>
        <w:instrText>59</w:instrText>
      </w:r>
      <w:r w:rsidR="000A6886">
        <w:instrText>z</w:instrText>
      </w:r>
      <w:r w:rsidR="000A6886">
        <w:rPr>
          <w:cs/>
        </w:rPr>
        <w:instrText>0</w:instrText>
      </w:r>
      <w:r w:rsidR="000A6886">
        <w:instrText>besepxxts</w:instrText>
      </w:r>
      <w:r w:rsidR="000A6886">
        <w:rPr>
          <w:cs/>
        </w:rPr>
        <w:instrText>2</w:instrText>
      </w:r>
      <w:r w:rsidR="000A6886">
        <w:instrText>jawra</w:instrText>
      </w:r>
      <w:r w:rsidR="000A6886">
        <w:rPr>
          <w:cs/>
        </w:rPr>
        <w:instrText>52</w:instrText>
      </w:r>
      <w:r w:rsidR="000A6886">
        <w:instrText>x</w:instrText>
      </w:r>
      <w:r w:rsidR="000A6886">
        <w:rPr>
          <w:cs/>
        </w:rPr>
        <w:instrText>2</w:instrText>
      </w:r>
      <w:r w:rsidR="000A6886">
        <w:instrText>pp</w:instrText>
      </w:r>
      <w:r w:rsidR="000A6886">
        <w:rPr>
          <w:cs/>
        </w:rPr>
        <w:instrText xml:space="preserve">22" </w:instrText>
      </w:r>
      <w:r w:rsidR="000A6886">
        <w:instrText>timestamp="</w:instrText>
      </w:r>
      <w:r w:rsidR="000A6886">
        <w:rPr>
          <w:cs/>
        </w:rPr>
        <w:instrText>1776725858"</w:instrText>
      </w:r>
      <w:r w:rsidR="000A6886">
        <w:instrText>&gt;</w:instrText>
      </w:r>
      <w:r w:rsidR="000A6886">
        <w:rPr>
          <w:cs/>
        </w:rPr>
        <w:instrText>6</w:instrText>
      </w:r>
      <w:r w:rsidR="000A6886">
        <w:instrText>&lt;/key&gt;&lt;/foreign-keys&gt;&lt;ref-type name="Book Section"&gt;</w:instrText>
      </w:r>
      <w:r w:rsidR="000A6886">
        <w:rPr>
          <w:cs/>
        </w:rPr>
        <w:instrText>5</w:instrText>
      </w:r>
      <w:r w:rsidR="000A6886">
        <w:instrText>&lt;/ref-type&gt;&lt;contributors&gt;&lt;authors&gt;&lt;author&gt;Bezemer, Cor-Paul&lt;/author&gt;&lt;author&gt;Zaidman, Andy&lt;/author&gt;&lt;/authors&gt;&lt;/contributors&gt;&lt;titles&gt;&lt;title&gt;Multi-tenant SaaS applications: maintenance dream or nightmare?&lt;/title&gt;&lt;secondary-title&gt;Proceedings of the Joint ERCIM Workshop on Software Evolution (EVOL) and International Workshop on Principles of Software Evolution (IWPSE)&lt;/secondary-title&gt;&lt;/titles&gt;&lt;pages&gt;</w:instrText>
      </w:r>
      <w:r w:rsidR="000A6886">
        <w:rPr>
          <w:cs/>
        </w:rPr>
        <w:instrText>88-92</w:instrText>
      </w:r>
      <w:r w:rsidR="000A6886">
        <w:instrText>&lt;/pages&gt;&lt;dates&gt;&lt;year&gt;</w:instrText>
      </w:r>
      <w:r w:rsidR="000A6886">
        <w:rPr>
          <w:cs/>
        </w:rPr>
        <w:instrText>2010</w:instrText>
      </w:r>
      <w:r w:rsidR="000A6886">
        <w:instrText>&lt;/year&gt;&lt;</w:instrText>
      </w:r>
      <w:r w:rsidR="000A6886">
        <w:rPr>
          <w:cs/>
        </w:rPr>
        <w:instrText>/</w:instrText>
      </w:r>
      <w:r w:rsidR="000A6886">
        <w:instrText>dates&gt;&lt;pub-location&gt;New York, NY, USA&lt;/pub-location&gt;&lt;publisher&gt;ACM&lt;/publisher&gt;&lt;urls&gt;&lt;related-urls&gt;&lt;url&gt;https://azaidman.github.io/publications/bezemer_evol</w:instrText>
      </w:r>
      <w:r w:rsidR="000A6886">
        <w:rPr>
          <w:cs/>
        </w:rPr>
        <w:instrText>2010.</w:instrText>
      </w:r>
      <w:r w:rsidR="000A6886">
        <w:instrText>pdf&lt;/url&gt;&lt;/related-urls&gt;&lt;/urls&gt;&lt;/record&gt;&lt;/Cite&gt;&lt;/EndNote&gt;</w:instrText>
      </w:r>
      <w:r w:rsidR="000A6886">
        <w:fldChar w:fldCharType="separate"/>
      </w:r>
      <w:r w:rsidR="000A6886">
        <w:rPr>
          <w:noProof/>
          <w:cs/>
        </w:rPr>
        <w:t>(</w:t>
      </w:r>
      <w:r w:rsidR="000A6886">
        <w:rPr>
          <w:noProof/>
        </w:rPr>
        <w:t xml:space="preserve">Bezemer &amp; Zaidman, </w:t>
      </w:r>
      <w:r w:rsidR="000A6886">
        <w:rPr>
          <w:noProof/>
          <w:cs/>
        </w:rPr>
        <w:t>2010)</w:t>
      </w:r>
      <w:r w:rsidR="000A6886">
        <w:fldChar w:fldCharType="end"/>
      </w:r>
      <w:r>
        <w:t xml:space="preserve"> ซึ่งระบุทั้งข้อดีและข้อพึงระวัง เมื่อต้องดูแลรักษาระบบในระยะยาว</w:t>
      </w:r>
    </w:p>
    <w:p w14:paraId="5A77E9A3" w14:textId="77777777" w:rsidR="009B0C30" w:rsidRDefault="009B0C30"/>
    <w:p w14:paraId="454AF93E" w14:textId="77777777" w:rsidR="009B0C30" w:rsidRDefault="00000000">
      <w:r>
        <w:rPr>
          <w:b/>
        </w:rPr>
        <w:t>บรรณานุกรม</w:t>
      </w:r>
    </w:p>
    <w:p w14:paraId="68706101" w14:textId="77777777" w:rsidR="000A6886" w:rsidRDefault="00000000">
      <w:r>
        <w:t>[EndNote จะใส่รายการอ้างอิงที่ formatted แล้วตรงนี้ เมื่อรัน "Update Citations and Bibliography"]</w:t>
      </w:r>
    </w:p>
    <w:p w14:paraId="34BD9905" w14:textId="77777777" w:rsidR="000A6886" w:rsidRDefault="000A6886">
      <w:pPr>
        <w:rPr>
          <w:rFonts w:hint="cs"/>
          <w:cs/>
        </w:rPr>
      </w:pPr>
    </w:p>
    <w:p w14:paraId="4F12D960" w14:textId="77777777" w:rsidR="000A6886" w:rsidRPr="000A6886" w:rsidRDefault="000A6886" w:rsidP="000A6886">
      <w:pPr>
        <w:pStyle w:val="EndNoteBibliography"/>
        <w:spacing w:after="0"/>
        <w:ind w:left="720" w:hanging="720"/>
        <w:rPr>
          <w:cs/>
        </w:rPr>
      </w:pPr>
      <w:r>
        <w:rPr>
          <w:cs/>
        </w:rPr>
        <w:fldChar w:fldCharType="begin"/>
      </w:r>
      <w:r>
        <w:instrText xml:space="preserve"> ADDIN EN.REFLIST </w:instrText>
      </w:r>
      <w:r>
        <w:rPr>
          <w:cs/>
        </w:rPr>
        <w:fldChar w:fldCharType="separate"/>
      </w:r>
      <w:r w:rsidRPr="000A6886">
        <w:t>Bezemer, C.-P., &amp; Zaidman, A. (</w:t>
      </w:r>
      <w:r w:rsidRPr="000A6886">
        <w:rPr>
          <w:cs/>
        </w:rPr>
        <w:t xml:space="preserve">2010). </w:t>
      </w:r>
      <w:r w:rsidRPr="000A6886">
        <w:t xml:space="preserve">Multi-tenant SaaS applications: maintenance dream or nightmare? In </w:t>
      </w:r>
      <w:r w:rsidRPr="000A6886">
        <w:rPr>
          <w:i/>
        </w:rPr>
        <w:t>Proceedings of the Joint ERCIM Workshop on Software Evolution (EVOL) and International Workshop on Principles of Software Evolution (IWPSE)</w:t>
      </w:r>
      <w:r w:rsidRPr="000A6886">
        <w:t xml:space="preserve"> (pp. </w:t>
      </w:r>
      <w:r w:rsidRPr="000A6886">
        <w:rPr>
          <w:cs/>
        </w:rPr>
        <w:t xml:space="preserve">88–92). </w:t>
      </w:r>
      <w:r w:rsidRPr="000A6886">
        <w:t xml:space="preserve">ACM. </w:t>
      </w:r>
    </w:p>
    <w:p w14:paraId="67FEB3BE" w14:textId="0E44521A" w:rsidR="000A6886" w:rsidRPr="000A6886" w:rsidRDefault="000A6886" w:rsidP="000A6886">
      <w:pPr>
        <w:pStyle w:val="EndNoteBibliography"/>
        <w:spacing w:after="0"/>
        <w:ind w:left="720" w:hanging="720"/>
        <w:rPr>
          <w:cs/>
        </w:rPr>
      </w:pPr>
      <w:r w:rsidRPr="000A6886">
        <w:t>Davis, F. D. (</w:t>
      </w:r>
      <w:r w:rsidRPr="000A6886">
        <w:rPr>
          <w:cs/>
        </w:rPr>
        <w:t xml:space="preserve">1989). </w:t>
      </w:r>
      <w:r w:rsidRPr="000A6886">
        <w:t xml:space="preserve">Perceived Usefulness, Perceived Ease of Use, and User Acceptance of Information Technology. </w:t>
      </w:r>
      <w:r w:rsidRPr="000A6886">
        <w:rPr>
          <w:i/>
        </w:rPr>
        <w:t>MIS Quarterly</w:t>
      </w:r>
      <w:r w:rsidRPr="000A6886">
        <w:t>,</w:t>
      </w:r>
      <w:r w:rsidRPr="000A6886">
        <w:rPr>
          <w:i/>
        </w:rPr>
        <w:t xml:space="preserve"> </w:t>
      </w:r>
      <w:r w:rsidRPr="000A6886">
        <w:rPr>
          <w:i/>
          <w:cs/>
        </w:rPr>
        <w:t>13</w:t>
      </w:r>
      <w:r w:rsidRPr="000A6886">
        <w:rPr>
          <w:cs/>
        </w:rPr>
        <w:t>(3)</w:t>
      </w:r>
      <w:r w:rsidRPr="000A6886">
        <w:t xml:space="preserve">, </w:t>
      </w:r>
      <w:r w:rsidRPr="000A6886">
        <w:rPr>
          <w:cs/>
        </w:rPr>
        <w:t xml:space="preserve">319–340. </w:t>
      </w:r>
      <w:hyperlink r:id="rId6" w:history="1">
        <w:r w:rsidRPr="000A6886">
          <w:rPr>
            <w:rStyle w:val="Hyperlink"/>
          </w:rPr>
          <w:t>https://doi.org/</w:t>
        </w:r>
        <w:r w:rsidRPr="000A6886">
          <w:rPr>
            <w:rStyle w:val="Hyperlink"/>
            <w:cs/>
          </w:rPr>
          <w:t>10.2307/249008</w:t>
        </w:r>
      </w:hyperlink>
      <w:r w:rsidRPr="000A6886">
        <w:rPr>
          <w:cs/>
        </w:rPr>
        <w:t xml:space="preserve"> </w:t>
      </w:r>
    </w:p>
    <w:p w14:paraId="0AE5ABE4" w14:textId="77777777" w:rsidR="000A6886" w:rsidRPr="000A6886" w:rsidRDefault="000A6886" w:rsidP="000A6886">
      <w:pPr>
        <w:pStyle w:val="EndNoteBibliography"/>
        <w:ind w:left="720" w:hanging="720"/>
        <w:rPr>
          <w:cs/>
        </w:rPr>
      </w:pPr>
      <w:r w:rsidRPr="000A6886">
        <w:t>Lewis, P., Perez, E., Piktus, A., Petroni, F., Karpukhin, V., Goyal, N</w:t>
      </w:r>
      <w:r w:rsidRPr="000A6886">
        <w:rPr>
          <w:cs/>
        </w:rPr>
        <w:t>.</w:t>
      </w:r>
      <w:r w:rsidRPr="000A6886">
        <w:t>, Küttler, H., Lewis, M., Yih, W.-t., Rocktäschel, T., Riedel, S., &amp; Kiela, D. (</w:t>
      </w:r>
      <w:r w:rsidRPr="000A6886">
        <w:rPr>
          <w:cs/>
        </w:rPr>
        <w:t xml:space="preserve">2020). </w:t>
      </w:r>
      <w:r w:rsidRPr="000A6886">
        <w:t xml:space="preserve">Retrieval-Augmented </w:t>
      </w:r>
      <w:r w:rsidRPr="000A6886">
        <w:lastRenderedPageBreak/>
        <w:t xml:space="preserve">Generation for Knowledge-Intensive NLP Tasks. </w:t>
      </w:r>
      <w:r w:rsidRPr="000A6886">
        <w:rPr>
          <w:i/>
        </w:rPr>
        <w:t>Advances in Neural Information Processing Systems</w:t>
      </w:r>
      <w:r w:rsidRPr="000A6886">
        <w:t>,</w:t>
      </w:r>
      <w:r w:rsidRPr="000A6886">
        <w:rPr>
          <w:i/>
        </w:rPr>
        <w:t xml:space="preserve"> </w:t>
      </w:r>
      <w:r w:rsidRPr="000A6886">
        <w:rPr>
          <w:i/>
          <w:cs/>
        </w:rPr>
        <w:t>33</w:t>
      </w:r>
      <w:r w:rsidRPr="000A6886">
        <w:t xml:space="preserve">, </w:t>
      </w:r>
      <w:r w:rsidRPr="000A6886">
        <w:rPr>
          <w:cs/>
        </w:rPr>
        <w:t xml:space="preserve">9459–9474. </w:t>
      </w:r>
    </w:p>
    <w:p w14:paraId="68488FFF" w14:textId="5CA040E0" w:rsidR="009B0C30" w:rsidRDefault="000A6886">
      <w:r>
        <w:rPr>
          <w:cs/>
        </w:rPr>
        <w:fldChar w:fldCharType="end"/>
      </w:r>
    </w:p>
    <w:sectPr w:rsidR="009B0C30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176924">
    <w:abstractNumId w:val="8"/>
  </w:num>
  <w:num w:numId="2" w16cid:durableId="75830291">
    <w:abstractNumId w:val="6"/>
  </w:num>
  <w:num w:numId="3" w16cid:durableId="937056882">
    <w:abstractNumId w:val="5"/>
  </w:num>
  <w:num w:numId="4" w16cid:durableId="217205875">
    <w:abstractNumId w:val="4"/>
  </w:num>
  <w:num w:numId="5" w16cid:durableId="729496592">
    <w:abstractNumId w:val="7"/>
  </w:num>
  <w:num w:numId="6" w16cid:durableId="1339776280">
    <w:abstractNumId w:val="3"/>
  </w:num>
  <w:num w:numId="7" w16cid:durableId="1163617262">
    <w:abstractNumId w:val="2"/>
  </w:num>
  <w:num w:numId="8" w16cid:durableId="506408353">
    <w:abstractNumId w:val="1"/>
  </w:num>
  <w:num w:numId="9" w16cid:durableId="112253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APA 7th&lt;/Style&gt;&lt;LeftDelim&gt;{&lt;/LeftDelim&gt;&lt;RightDelim&gt;}&lt;/RightDelim&gt;&lt;FontName&gt;TH Sarabun New&lt;/FontName&gt;&lt;FontSize&gt;16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apdzvt0x59z0besepxxts2jawra52x2pp22&quot;&gt;VIRIYA-IS&lt;record-ids&gt;&lt;item&gt;4&lt;/item&gt;&lt;item&gt;5&lt;/item&gt;&lt;item&gt;6&lt;/item&gt;&lt;/record-ids&gt;&lt;/item&gt;&lt;/Libraries&gt;"/>
  </w:docVars>
  <w:rsids>
    <w:rsidRoot w:val="00B47730"/>
    <w:rsid w:val="00034616"/>
    <w:rsid w:val="0006063C"/>
    <w:rsid w:val="000A6886"/>
    <w:rsid w:val="0015074B"/>
    <w:rsid w:val="0029639D"/>
    <w:rsid w:val="00326F90"/>
    <w:rsid w:val="0048499A"/>
    <w:rsid w:val="009B0C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4C580"/>
  <w14:defaultImageDpi w14:val="300"/>
  <w15:docId w15:val="{03647BE5-F9A0-4B6C-9D3B-61E94E7E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sz w:val="32"/>
      <w:szCs w:val="32"/>
      <w:lang w:val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dNoteBibliographyTitle">
    <w:name w:val="EndNote Bibliography Title"/>
    <w:basedOn w:val="Normal"/>
    <w:link w:val="EndNoteBibliographyTitleChar"/>
    <w:rsid w:val="000A6886"/>
    <w:pPr>
      <w:spacing w:after="0"/>
      <w:jc w:val="center"/>
    </w:pPr>
    <w:rPr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A6886"/>
    <w:rPr>
      <w:rFonts w:ascii="TH Sarabun New" w:eastAsia="TH Sarabun New" w:hAnsi="TH Sarabun New" w:cs="TH Sarabun New"/>
      <w:noProof/>
      <w:sz w:val="32"/>
      <w:szCs w:val="32"/>
      <w:lang w:bidi="th-TH"/>
    </w:rPr>
  </w:style>
  <w:style w:type="paragraph" w:customStyle="1" w:styleId="EndNoteBibliography">
    <w:name w:val="EndNote Bibliography"/>
    <w:basedOn w:val="Normal"/>
    <w:link w:val="EndNoteBibliographyChar"/>
    <w:rsid w:val="000A6886"/>
    <w:pPr>
      <w:spacing w:line="240" w:lineRule="auto"/>
    </w:pPr>
    <w:rPr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0A6886"/>
    <w:rPr>
      <w:rFonts w:ascii="TH Sarabun New" w:eastAsia="TH Sarabun New" w:hAnsi="TH Sarabun New" w:cs="TH Sarabun New"/>
      <w:noProof/>
      <w:sz w:val="32"/>
      <w:szCs w:val="32"/>
      <w:lang w:bidi="th-TH"/>
    </w:rPr>
  </w:style>
  <w:style w:type="character" w:styleId="Hyperlink">
    <w:name w:val="Hyperlink"/>
    <w:basedOn w:val="DefaultParagraphFont"/>
    <w:uiPriority w:val="99"/>
    <w:unhideWhenUsed/>
    <w:rsid w:val="000A68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2307/24900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Kurkool Ussawadisayangkool</cp:lastModifiedBy>
  <cp:revision>2</cp:revision>
  <dcterms:created xsi:type="dcterms:W3CDTF">2013-12-23T23:15:00Z</dcterms:created>
  <dcterms:modified xsi:type="dcterms:W3CDTF">2026-04-20T22:59:00Z</dcterms:modified>
  <cp:category/>
</cp:coreProperties>
</file>