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74C6E" w14:textId="77777777" w:rsidR="005F7B44" w:rsidRDefault="00000000">
      <w:pPr>
        <w:spacing w:after="0"/>
        <w:ind w:left="31"/>
        <w:jc w:val="center"/>
      </w:pPr>
      <w:r>
        <w:rPr>
          <w:b/>
          <w:sz w:val="24"/>
        </w:rPr>
        <w:t xml:space="preserve">Project Design Phase </w:t>
      </w:r>
    </w:p>
    <w:p w14:paraId="303BE417" w14:textId="77777777" w:rsidR="005F7B44" w:rsidRDefault="00000000">
      <w:pPr>
        <w:spacing w:after="5"/>
        <w:ind w:left="3141"/>
      </w:pPr>
      <w:r>
        <w:rPr>
          <w:b/>
          <w:sz w:val="24"/>
        </w:rPr>
        <w:t xml:space="preserve">Proposed Solution Template </w:t>
      </w:r>
    </w:p>
    <w:p w14:paraId="04AA0ED1" w14:textId="77777777" w:rsidR="005F7B44" w:rsidRDefault="00000000">
      <w:pPr>
        <w:spacing w:after="0"/>
      </w:pPr>
      <w:r>
        <w:rPr>
          <w:b/>
          <w:sz w:val="20"/>
        </w:rPr>
        <w:t xml:space="preserve"> </w:t>
      </w:r>
    </w:p>
    <w:tbl>
      <w:tblPr>
        <w:tblStyle w:val="TableGrid"/>
        <w:tblW w:w="9033" w:type="dxa"/>
        <w:tblInd w:w="29" w:type="dxa"/>
        <w:tblCellMar>
          <w:top w:w="41" w:type="dxa"/>
          <w:left w:w="115" w:type="dxa"/>
          <w:bottom w:w="0" w:type="dxa"/>
          <w:right w:w="115" w:type="dxa"/>
        </w:tblCellMar>
        <w:tblLook w:val="04A0" w:firstRow="1" w:lastRow="0" w:firstColumn="1" w:lastColumn="0" w:noHBand="0" w:noVBand="1"/>
      </w:tblPr>
      <w:tblGrid>
        <w:gridCol w:w="4697"/>
        <w:gridCol w:w="4336"/>
      </w:tblGrid>
      <w:tr w:rsidR="005F7B44" w14:paraId="3AB43D89" w14:textId="77777777">
        <w:trPr>
          <w:trHeight w:val="278"/>
        </w:trPr>
        <w:tc>
          <w:tcPr>
            <w:tcW w:w="4696" w:type="dxa"/>
            <w:tcBorders>
              <w:top w:val="single" w:sz="4" w:space="0" w:color="000000"/>
              <w:left w:val="single" w:sz="4" w:space="0" w:color="000000"/>
              <w:bottom w:val="single" w:sz="4" w:space="0" w:color="000000"/>
              <w:right w:val="single" w:sz="4" w:space="0" w:color="000000"/>
            </w:tcBorders>
          </w:tcPr>
          <w:p w14:paraId="0B070DD8" w14:textId="77777777" w:rsidR="005F7B44" w:rsidRDefault="00000000">
            <w:pPr>
              <w:spacing w:after="0"/>
            </w:pPr>
            <w:r>
              <w:t xml:space="preserve">Date </w:t>
            </w:r>
          </w:p>
        </w:tc>
        <w:tc>
          <w:tcPr>
            <w:tcW w:w="4336" w:type="dxa"/>
            <w:tcBorders>
              <w:top w:val="single" w:sz="4" w:space="0" w:color="000000"/>
              <w:left w:val="single" w:sz="4" w:space="0" w:color="000000"/>
              <w:bottom w:val="single" w:sz="4" w:space="0" w:color="000000"/>
              <w:right w:val="single" w:sz="4" w:space="0" w:color="000000"/>
            </w:tcBorders>
          </w:tcPr>
          <w:p w14:paraId="28AAC780" w14:textId="77777777" w:rsidR="005F7B44" w:rsidRDefault="00000000">
            <w:pPr>
              <w:spacing w:after="0"/>
            </w:pPr>
            <w:r>
              <w:t xml:space="preserve">15 February 2026 </w:t>
            </w:r>
          </w:p>
        </w:tc>
      </w:tr>
      <w:tr w:rsidR="005F7B44" w14:paraId="61C4A94B" w14:textId="77777777">
        <w:trPr>
          <w:trHeight w:val="278"/>
        </w:trPr>
        <w:tc>
          <w:tcPr>
            <w:tcW w:w="4696" w:type="dxa"/>
            <w:tcBorders>
              <w:top w:val="single" w:sz="4" w:space="0" w:color="000000"/>
              <w:left w:val="single" w:sz="4" w:space="0" w:color="000000"/>
              <w:bottom w:val="single" w:sz="4" w:space="0" w:color="000000"/>
              <w:right w:val="single" w:sz="4" w:space="0" w:color="000000"/>
            </w:tcBorders>
          </w:tcPr>
          <w:p w14:paraId="2FA987EA" w14:textId="77777777" w:rsidR="005F7B44" w:rsidRDefault="00000000">
            <w:pPr>
              <w:spacing w:after="0"/>
            </w:pPr>
            <w:r>
              <w:t xml:space="preserve">Team ID </w:t>
            </w:r>
          </w:p>
        </w:tc>
        <w:tc>
          <w:tcPr>
            <w:tcW w:w="4336" w:type="dxa"/>
            <w:tcBorders>
              <w:top w:val="single" w:sz="4" w:space="0" w:color="000000"/>
              <w:left w:val="single" w:sz="4" w:space="0" w:color="000000"/>
              <w:bottom w:val="single" w:sz="4" w:space="0" w:color="000000"/>
              <w:right w:val="single" w:sz="4" w:space="0" w:color="000000"/>
            </w:tcBorders>
          </w:tcPr>
          <w:p w14:paraId="15CFD901" w14:textId="6B4BB64E" w:rsidR="005F7B44" w:rsidRDefault="008E61E5">
            <w:pPr>
              <w:spacing w:after="0"/>
            </w:pPr>
            <w:r w:rsidRPr="008E61E5">
              <w:t> LTVIP2026TMIDS24589</w:t>
            </w:r>
          </w:p>
        </w:tc>
      </w:tr>
      <w:tr w:rsidR="005F7B44" w14:paraId="18214BEC" w14:textId="77777777">
        <w:trPr>
          <w:trHeight w:val="817"/>
        </w:trPr>
        <w:tc>
          <w:tcPr>
            <w:tcW w:w="4696" w:type="dxa"/>
            <w:tcBorders>
              <w:top w:val="single" w:sz="4" w:space="0" w:color="000000"/>
              <w:left w:val="single" w:sz="4" w:space="0" w:color="000000"/>
              <w:bottom w:val="single" w:sz="4" w:space="0" w:color="000000"/>
              <w:right w:val="single" w:sz="4" w:space="0" w:color="000000"/>
            </w:tcBorders>
          </w:tcPr>
          <w:p w14:paraId="509F8959" w14:textId="77777777" w:rsidR="005F7B44" w:rsidRDefault="00000000">
            <w:pPr>
              <w:spacing w:after="0"/>
            </w:pPr>
            <w:r>
              <w:t xml:space="preserve">Project Name </w:t>
            </w:r>
          </w:p>
        </w:tc>
        <w:tc>
          <w:tcPr>
            <w:tcW w:w="4336" w:type="dxa"/>
            <w:tcBorders>
              <w:top w:val="single" w:sz="4" w:space="0" w:color="000000"/>
              <w:left w:val="single" w:sz="4" w:space="0" w:color="000000"/>
              <w:bottom w:val="single" w:sz="4" w:space="0" w:color="000000"/>
              <w:right w:val="single" w:sz="4" w:space="0" w:color="000000"/>
            </w:tcBorders>
          </w:tcPr>
          <w:p w14:paraId="1364F2C7" w14:textId="77777777" w:rsidR="005F7B44" w:rsidRDefault="00000000">
            <w:pPr>
              <w:spacing w:after="0"/>
            </w:pPr>
            <w:r>
              <w:t xml:space="preserve">Plugging into the Future: An Exploration of </w:t>
            </w:r>
          </w:p>
          <w:p w14:paraId="22C26ECC" w14:textId="77777777" w:rsidR="005F7B44" w:rsidRDefault="00000000">
            <w:pPr>
              <w:spacing w:after="0"/>
            </w:pPr>
            <w:r>
              <w:t xml:space="preserve">Electricity Consumption Patterns Using Tableau </w:t>
            </w:r>
          </w:p>
        </w:tc>
      </w:tr>
      <w:tr w:rsidR="005F7B44" w14:paraId="38FEE1BC" w14:textId="77777777">
        <w:trPr>
          <w:trHeight w:val="283"/>
        </w:trPr>
        <w:tc>
          <w:tcPr>
            <w:tcW w:w="4696" w:type="dxa"/>
            <w:tcBorders>
              <w:top w:val="single" w:sz="4" w:space="0" w:color="000000"/>
              <w:left w:val="single" w:sz="4" w:space="0" w:color="000000"/>
              <w:bottom w:val="single" w:sz="4" w:space="0" w:color="000000"/>
              <w:right w:val="single" w:sz="4" w:space="0" w:color="000000"/>
            </w:tcBorders>
          </w:tcPr>
          <w:p w14:paraId="506A5EF8" w14:textId="77777777" w:rsidR="005F7B44" w:rsidRDefault="00000000">
            <w:pPr>
              <w:spacing w:after="0"/>
            </w:pPr>
            <w:r>
              <w:t xml:space="preserve">Maximum Marks </w:t>
            </w:r>
          </w:p>
        </w:tc>
        <w:tc>
          <w:tcPr>
            <w:tcW w:w="4336" w:type="dxa"/>
            <w:tcBorders>
              <w:top w:val="single" w:sz="4" w:space="0" w:color="000000"/>
              <w:left w:val="single" w:sz="4" w:space="0" w:color="000000"/>
              <w:bottom w:val="single" w:sz="4" w:space="0" w:color="000000"/>
              <w:right w:val="single" w:sz="4" w:space="0" w:color="000000"/>
            </w:tcBorders>
          </w:tcPr>
          <w:p w14:paraId="1BCA3FD0" w14:textId="77777777" w:rsidR="005F7B44" w:rsidRDefault="00000000">
            <w:pPr>
              <w:spacing w:after="0"/>
            </w:pPr>
            <w:r>
              <w:t xml:space="preserve">2 Marks </w:t>
            </w:r>
          </w:p>
        </w:tc>
      </w:tr>
    </w:tbl>
    <w:p w14:paraId="2526B49A" w14:textId="77777777" w:rsidR="005F7B44" w:rsidRDefault="00000000">
      <w:pPr>
        <w:spacing w:after="0"/>
      </w:pPr>
      <w:r>
        <w:rPr>
          <w:b/>
        </w:rPr>
        <w:t xml:space="preserve"> </w:t>
      </w:r>
    </w:p>
    <w:p w14:paraId="58EB407A" w14:textId="77777777" w:rsidR="005F7B44" w:rsidRDefault="00000000">
      <w:pPr>
        <w:spacing w:after="161"/>
        <w:ind w:left="24"/>
      </w:pPr>
      <w:r>
        <w:rPr>
          <w:b/>
        </w:rPr>
        <w:t xml:space="preserve">Proposed Solution Template: </w:t>
      </w:r>
    </w:p>
    <w:p w14:paraId="54155B91" w14:textId="77777777" w:rsidR="005F7B44" w:rsidRDefault="00000000">
      <w:pPr>
        <w:spacing w:after="0"/>
        <w:ind w:left="24"/>
      </w:pPr>
      <w:r>
        <w:t xml:space="preserve">Project team shall fill the following information in the proposed solution template. </w:t>
      </w:r>
    </w:p>
    <w:p w14:paraId="52669BF2" w14:textId="77777777" w:rsidR="005F7B44" w:rsidRDefault="00000000">
      <w:pPr>
        <w:spacing w:after="0"/>
      </w:pPr>
      <w:r>
        <w:rPr>
          <w:sz w:val="14"/>
        </w:rPr>
        <w:t xml:space="preserve"> </w:t>
      </w:r>
    </w:p>
    <w:tbl>
      <w:tblPr>
        <w:tblStyle w:val="TableGrid"/>
        <w:tblW w:w="9076" w:type="dxa"/>
        <w:tblInd w:w="29" w:type="dxa"/>
        <w:tblCellMar>
          <w:top w:w="50" w:type="dxa"/>
          <w:left w:w="110" w:type="dxa"/>
          <w:bottom w:w="0" w:type="dxa"/>
          <w:right w:w="109" w:type="dxa"/>
        </w:tblCellMar>
        <w:tblLook w:val="04A0" w:firstRow="1" w:lastRow="0" w:firstColumn="1" w:lastColumn="0" w:noHBand="0" w:noVBand="1"/>
      </w:tblPr>
      <w:tblGrid>
        <w:gridCol w:w="903"/>
        <w:gridCol w:w="3659"/>
        <w:gridCol w:w="4514"/>
      </w:tblGrid>
      <w:tr w:rsidR="005F7B44" w14:paraId="26F4F132" w14:textId="77777777">
        <w:trPr>
          <w:trHeight w:val="566"/>
        </w:trPr>
        <w:tc>
          <w:tcPr>
            <w:tcW w:w="903" w:type="dxa"/>
            <w:tcBorders>
              <w:top w:val="single" w:sz="4" w:space="0" w:color="000000"/>
              <w:left w:val="single" w:sz="4" w:space="0" w:color="000000"/>
              <w:bottom w:val="single" w:sz="4" w:space="0" w:color="000000"/>
              <w:right w:val="single" w:sz="4" w:space="0" w:color="000000"/>
            </w:tcBorders>
          </w:tcPr>
          <w:p w14:paraId="45797DB0" w14:textId="77777777" w:rsidR="005F7B44" w:rsidRDefault="00000000">
            <w:pPr>
              <w:spacing w:after="0"/>
              <w:ind w:left="19"/>
            </w:pPr>
            <w:r>
              <w:rPr>
                <w:b/>
              </w:rPr>
              <w:t xml:space="preserve">S.No. </w:t>
            </w:r>
          </w:p>
        </w:tc>
        <w:tc>
          <w:tcPr>
            <w:tcW w:w="3659" w:type="dxa"/>
            <w:tcBorders>
              <w:top w:val="single" w:sz="4" w:space="0" w:color="000000"/>
              <w:left w:val="single" w:sz="4" w:space="0" w:color="000000"/>
              <w:bottom w:val="single" w:sz="4" w:space="0" w:color="000000"/>
              <w:right w:val="single" w:sz="4" w:space="0" w:color="000000"/>
            </w:tcBorders>
          </w:tcPr>
          <w:p w14:paraId="60D79C8E" w14:textId="77777777" w:rsidR="005F7B44" w:rsidRDefault="00000000">
            <w:pPr>
              <w:spacing w:after="0"/>
            </w:pPr>
            <w:r>
              <w:rPr>
                <w:b/>
              </w:rPr>
              <w:t xml:space="preserve">Parameter </w:t>
            </w:r>
          </w:p>
        </w:tc>
        <w:tc>
          <w:tcPr>
            <w:tcW w:w="4514" w:type="dxa"/>
            <w:tcBorders>
              <w:top w:val="single" w:sz="4" w:space="0" w:color="000000"/>
              <w:left w:val="single" w:sz="4" w:space="0" w:color="000000"/>
              <w:bottom w:val="single" w:sz="4" w:space="0" w:color="000000"/>
              <w:right w:val="single" w:sz="4" w:space="0" w:color="000000"/>
            </w:tcBorders>
          </w:tcPr>
          <w:p w14:paraId="4A9DE8B3" w14:textId="77777777" w:rsidR="005F7B44" w:rsidRDefault="00000000">
            <w:pPr>
              <w:spacing w:after="0"/>
              <w:ind w:left="5"/>
            </w:pPr>
            <w:r>
              <w:rPr>
                <w:b/>
              </w:rPr>
              <w:t xml:space="preserve">Description </w:t>
            </w:r>
          </w:p>
        </w:tc>
      </w:tr>
      <w:tr w:rsidR="005F7B44" w14:paraId="12CC50DD" w14:textId="77777777">
        <w:trPr>
          <w:trHeight w:val="1628"/>
        </w:trPr>
        <w:tc>
          <w:tcPr>
            <w:tcW w:w="903" w:type="dxa"/>
            <w:tcBorders>
              <w:top w:val="single" w:sz="4" w:space="0" w:color="000000"/>
              <w:left w:val="single" w:sz="4" w:space="0" w:color="000000"/>
              <w:bottom w:val="single" w:sz="4" w:space="0" w:color="000000"/>
              <w:right w:val="single" w:sz="4" w:space="0" w:color="000000"/>
            </w:tcBorders>
          </w:tcPr>
          <w:p w14:paraId="1DD5E0A9" w14:textId="77777777" w:rsidR="005F7B44" w:rsidRDefault="00000000">
            <w:pPr>
              <w:spacing w:after="0"/>
              <w:ind w:left="74"/>
              <w:jc w:val="center"/>
            </w:pPr>
            <w:r>
              <w:t xml:space="preserve">1. </w:t>
            </w:r>
          </w:p>
        </w:tc>
        <w:tc>
          <w:tcPr>
            <w:tcW w:w="3659" w:type="dxa"/>
            <w:tcBorders>
              <w:top w:val="single" w:sz="4" w:space="0" w:color="000000"/>
              <w:left w:val="single" w:sz="4" w:space="0" w:color="000000"/>
              <w:bottom w:val="single" w:sz="4" w:space="0" w:color="000000"/>
              <w:right w:val="single" w:sz="4" w:space="0" w:color="000000"/>
            </w:tcBorders>
          </w:tcPr>
          <w:p w14:paraId="3118708A" w14:textId="77777777" w:rsidR="005F7B44" w:rsidRDefault="00000000">
            <w:pPr>
              <w:spacing w:after="0"/>
            </w:pPr>
            <w:r>
              <w:rPr>
                <w:color w:val="212121"/>
              </w:rPr>
              <w:t>Problem Statement (Problem to be solved)</w:t>
            </w:r>
            <w:r>
              <w:t xml:space="preserve"> </w:t>
            </w:r>
          </w:p>
        </w:tc>
        <w:tc>
          <w:tcPr>
            <w:tcW w:w="4514" w:type="dxa"/>
            <w:tcBorders>
              <w:top w:val="single" w:sz="4" w:space="0" w:color="000000"/>
              <w:left w:val="single" w:sz="4" w:space="0" w:color="000000"/>
              <w:bottom w:val="single" w:sz="4" w:space="0" w:color="000000"/>
              <w:right w:val="single" w:sz="4" w:space="0" w:color="000000"/>
            </w:tcBorders>
          </w:tcPr>
          <w:p w14:paraId="11A21A01" w14:textId="77777777" w:rsidR="005F7B44" w:rsidRDefault="00000000">
            <w:pPr>
              <w:spacing w:after="0"/>
              <w:ind w:left="5" w:right="355"/>
              <w:jc w:val="both"/>
            </w:pPr>
            <w:r>
              <w:t xml:space="preserve">Electricity consumption data is often underutilized due to its complexity, lack of visualization, and accessibility challenges. Stakeholders such as policymakers, analysts, and citizens lack clear insights to identify consumption trends or inefficiencies. </w:t>
            </w:r>
          </w:p>
        </w:tc>
      </w:tr>
      <w:tr w:rsidR="005F7B44" w14:paraId="761A17F2" w14:textId="77777777">
        <w:trPr>
          <w:trHeight w:val="1882"/>
        </w:trPr>
        <w:tc>
          <w:tcPr>
            <w:tcW w:w="903" w:type="dxa"/>
            <w:tcBorders>
              <w:top w:val="single" w:sz="4" w:space="0" w:color="000000"/>
              <w:left w:val="single" w:sz="4" w:space="0" w:color="000000"/>
              <w:bottom w:val="single" w:sz="4" w:space="0" w:color="000000"/>
              <w:right w:val="single" w:sz="4" w:space="0" w:color="000000"/>
            </w:tcBorders>
          </w:tcPr>
          <w:p w14:paraId="4346E01D" w14:textId="77777777" w:rsidR="005F7B44" w:rsidRDefault="00000000">
            <w:pPr>
              <w:spacing w:after="0"/>
              <w:ind w:left="74"/>
              <w:jc w:val="center"/>
            </w:pPr>
            <w:r>
              <w:t xml:space="preserve">2. </w:t>
            </w:r>
          </w:p>
        </w:tc>
        <w:tc>
          <w:tcPr>
            <w:tcW w:w="3659" w:type="dxa"/>
            <w:tcBorders>
              <w:top w:val="single" w:sz="4" w:space="0" w:color="000000"/>
              <w:left w:val="single" w:sz="4" w:space="0" w:color="000000"/>
              <w:bottom w:val="single" w:sz="4" w:space="0" w:color="000000"/>
              <w:right w:val="single" w:sz="4" w:space="0" w:color="000000"/>
            </w:tcBorders>
          </w:tcPr>
          <w:p w14:paraId="11108A5C" w14:textId="77777777" w:rsidR="005F7B44" w:rsidRDefault="00000000">
            <w:pPr>
              <w:spacing w:after="0"/>
            </w:pPr>
            <w:r>
              <w:rPr>
                <w:color w:val="212121"/>
              </w:rPr>
              <w:t>Idea / Solution description</w:t>
            </w:r>
            <w:r>
              <w:t xml:space="preserve"> </w:t>
            </w:r>
          </w:p>
        </w:tc>
        <w:tc>
          <w:tcPr>
            <w:tcW w:w="4514" w:type="dxa"/>
            <w:tcBorders>
              <w:top w:val="single" w:sz="4" w:space="0" w:color="000000"/>
              <w:left w:val="single" w:sz="4" w:space="0" w:color="000000"/>
              <w:bottom w:val="single" w:sz="4" w:space="0" w:color="000000"/>
              <w:right w:val="single" w:sz="4" w:space="0" w:color="000000"/>
            </w:tcBorders>
          </w:tcPr>
          <w:p w14:paraId="4298AC63" w14:textId="77777777" w:rsidR="005F7B44" w:rsidRDefault="00000000">
            <w:pPr>
              <w:spacing w:after="0"/>
              <w:ind w:left="5" w:right="144"/>
              <w:jc w:val="both"/>
            </w:pPr>
            <w:r>
              <w:t xml:space="preserve">Develop an interactive Tableau dashboard that visualizes electricity consumption patterns across regions, sectors (residential, industrial, commercial), and time periods. The dashboard will enable stakeholders to explore, compare, and make informed energy decisions through clear, user-friendly visuals. </w:t>
            </w:r>
          </w:p>
        </w:tc>
      </w:tr>
      <w:tr w:rsidR="005F7B44" w14:paraId="55D96CFC" w14:textId="77777777">
        <w:trPr>
          <w:trHeight w:val="1628"/>
        </w:trPr>
        <w:tc>
          <w:tcPr>
            <w:tcW w:w="903" w:type="dxa"/>
            <w:tcBorders>
              <w:top w:val="single" w:sz="4" w:space="0" w:color="000000"/>
              <w:left w:val="single" w:sz="4" w:space="0" w:color="000000"/>
              <w:bottom w:val="single" w:sz="4" w:space="0" w:color="000000"/>
              <w:right w:val="single" w:sz="4" w:space="0" w:color="000000"/>
            </w:tcBorders>
          </w:tcPr>
          <w:p w14:paraId="621591C7" w14:textId="77777777" w:rsidR="005F7B44" w:rsidRDefault="00000000">
            <w:pPr>
              <w:spacing w:after="0"/>
              <w:ind w:left="74"/>
              <w:jc w:val="center"/>
            </w:pPr>
            <w:r>
              <w:t xml:space="preserve">3. </w:t>
            </w:r>
          </w:p>
        </w:tc>
        <w:tc>
          <w:tcPr>
            <w:tcW w:w="3659" w:type="dxa"/>
            <w:tcBorders>
              <w:top w:val="single" w:sz="4" w:space="0" w:color="000000"/>
              <w:left w:val="single" w:sz="4" w:space="0" w:color="000000"/>
              <w:bottom w:val="single" w:sz="4" w:space="0" w:color="000000"/>
              <w:right w:val="single" w:sz="4" w:space="0" w:color="000000"/>
            </w:tcBorders>
          </w:tcPr>
          <w:p w14:paraId="70866AAA" w14:textId="77777777" w:rsidR="005F7B44" w:rsidRDefault="00000000">
            <w:pPr>
              <w:spacing w:after="0"/>
            </w:pPr>
            <w:r>
              <w:rPr>
                <w:color w:val="212121"/>
              </w:rPr>
              <w:t>Novelty / Uniqueness</w:t>
            </w:r>
            <w:r>
              <w:t xml:space="preserve"> </w:t>
            </w:r>
          </w:p>
        </w:tc>
        <w:tc>
          <w:tcPr>
            <w:tcW w:w="4514" w:type="dxa"/>
            <w:tcBorders>
              <w:top w:val="single" w:sz="4" w:space="0" w:color="000000"/>
              <w:left w:val="single" w:sz="4" w:space="0" w:color="000000"/>
              <w:bottom w:val="single" w:sz="4" w:space="0" w:color="000000"/>
              <w:right w:val="single" w:sz="4" w:space="0" w:color="000000"/>
            </w:tcBorders>
          </w:tcPr>
          <w:p w14:paraId="6FB6E0C2" w14:textId="77777777" w:rsidR="005F7B44" w:rsidRDefault="00000000">
            <w:pPr>
              <w:spacing w:after="0"/>
              <w:ind w:left="5" w:right="190"/>
              <w:jc w:val="both"/>
            </w:pPr>
            <w:r>
              <w:t xml:space="preserve">While electricity data exists, our solution uniquely combines open data, advanced visualization, and interactivity in Tableau. It brings together seasonal patterns, sector-wise breakdowns, and geographic comparisons in one unified tool. </w:t>
            </w:r>
          </w:p>
        </w:tc>
      </w:tr>
      <w:tr w:rsidR="005F7B44" w14:paraId="3C4B50EA" w14:textId="77777777">
        <w:trPr>
          <w:trHeight w:val="1623"/>
        </w:trPr>
        <w:tc>
          <w:tcPr>
            <w:tcW w:w="903" w:type="dxa"/>
            <w:tcBorders>
              <w:top w:val="single" w:sz="4" w:space="0" w:color="000000"/>
              <w:left w:val="single" w:sz="4" w:space="0" w:color="000000"/>
              <w:bottom w:val="single" w:sz="4" w:space="0" w:color="000000"/>
              <w:right w:val="single" w:sz="4" w:space="0" w:color="000000"/>
            </w:tcBorders>
          </w:tcPr>
          <w:p w14:paraId="1136D8CA" w14:textId="77777777" w:rsidR="005F7B44" w:rsidRDefault="00000000">
            <w:pPr>
              <w:spacing w:after="0"/>
              <w:ind w:left="74"/>
              <w:jc w:val="center"/>
            </w:pPr>
            <w:r>
              <w:t xml:space="preserve">4. </w:t>
            </w:r>
          </w:p>
        </w:tc>
        <w:tc>
          <w:tcPr>
            <w:tcW w:w="3659" w:type="dxa"/>
            <w:tcBorders>
              <w:top w:val="single" w:sz="4" w:space="0" w:color="000000"/>
              <w:left w:val="single" w:sz="4" w:space="0" w:color="000000"/>
              <w:bottom w:val="single" w:sz="4" w:space="0" w:color="000000"/>
              <w:right w:val="single" w:sz="4" w:space="0" w:color="000000"/>
            </w:tcBorders>
          </w:tcPr>
          <w:p w14:paraId="00277DAD" w14:textId="77777777" w:rsidR="005F7B44" w:rsidRDefault="00000000">
            <w:pPr>
              <w:spacing w:after="0"/>
            </w:pPr>
            <w:r>
              <w:rPr>
                <w:color w:val="212121"/>
              </w:rPr>
              <w:t>Social Impact / Customer Satisfaction</w:t>
            </w:r>
            <w:r>
              <w:t xml:space="preserve"> </w:t>
            </w:r>
          </w:p>
        </w:tc>
        <w:tc>
          <w:tcPr>
            <w:tcW w:w="4514" w:type="dxa"/>
            <w:tcBorders>
              <w:top w:val="single" w:sz="4" w:space="0" w:color="000000"/>
              <w:left w:val="single" w:sz="4" w:space="0" w:color="000000"/>
              <w:bottom w:val="single" w:sz="4" w:space="0" w:color="000000"/>
              <w:right w:val="single" w:sz="4" w:space="0" w:color="000000"/>
            </w:tcBorders>
          </w:tcPr>
          <w:p w14:paraId="060D037C" w14:textId="77777777" w:rsidR="005F7B44" w:rsidRDefault="00000000">
            <w:pPr>
              <w:spacing w:after="0"/>
              <w:ind w:left="5" w:right="49"/>
              <w:jc w:val="both"/>
            </w:pPr>
            <w:r>
              <w:t xml:space="preserve">The solution empowers government bodies and citizens to make energy-efficient decisions, supports environmental sustainability, and promotes awareness through intuitive visual storytelling. Households can see usage trends; planners can optimize policy. </w:t>
            </w:r>
          </w:p>
        </w:tc>
      </w:tr>
      <w:tr w:rsidR="005F7B44" w14:paraId="5564CE5D" w14:textId="77777777">
        <w:trPr>
          <w:trHeight w:val="1359"/>
        </w:trPr>
        <w:tc>
          <w:tcPr>
            <w:tcW w:w="903" w:type="dxa"/>
            <w:tcBorders>
              <w:top w:val="single" w:sz="4" w:space="0" w:color="000000"/>
              <w:left w:val="single" w:sz="4" w:space="0" w:color="000000"/>
              <w:bottom w:val="single" w:sz="4" w:space="0" w:color="000000"/>
              <w:right w:val="single" w:sz="4" w:space="0" w:color="000000"/>
            </w:tcBorders>
          </w:tcPr>
          <w:p w14:paraId="306BF0F2" w14:textId="77777777" w:rsidR="005F7B44" w:rsidRDefault="00000000">
            <w:pPr>
              <w:spacing w:after="0"/>
              <w:ind w:left="74"/>
              <w:jc w:val="center"/>
            </w:pPr>
            <w:r>
              <w:t xml:space="preserve">5. </w:t>
            </w:r>
          </w:p>
        </w:tc>
        <w:tc>
          <w:tcPr>
            <w:tcW w:w="3659" w:type="dxa"/>
            <w:tcBorders>
              <w:top w:val="single" w:sz="4" w:space="0" w:color="000000"/>
              <w:left w:val="single" w:sz="4" w:space="0" w:color="000000"/>
              <w:bottom w:val="single" w:sz="4" w:space="0" w:color="000000"/>
              <w:right w:val="single" w:sz="4" w:space="0" w:color="000000"/>
            </w:tcBorders>
          </w:tcPr>
          <w:p w14:paraId="38072FA2" w14:textId="77777777" w:rsidR="005F7B44" w:rsidRDefault="00000000">
            <w:pPr>
              <w:spacing w:after="0"/>
            </w:pPr>
            <w:r>
              <w:rPr>
                <w:color w:val="212121"/>
              </w:rPr>
              <w:t>Business Model (Revenue Model)</w:t>
            </w:r>
            <w:r>
              <w:t xml:space="preserve"> </w:t>
            </w:r>
          </w:p>
        </w:tc>
        <w:tc>
          <w:tcPr>
            <w:tcW w:w="4514" w:type="dxa"/>
            <w:tcBorders>
              <w:top w:val="single" w:sz="4" w:space="0" w:color="000000"/>
              <w:left w:val="single" w:sz="4" w:space="0" w:color="000000"/>
              <w:bottom w:val="single" w:sz="4" w:space="0" w:color="000000"/>
              <w:right w:val="single" w:sz="4" w:space="0" w:color="000000"/>
            </w:tcBorders>
          </w:tcPr>
          <w:p w14:paraId="06BB2AC7" w14:textId="77777777" w:rsidR="005F7B44" w:rsidRDefault="00000000">
            <w:pPr>
              <w:spacing w:after="0"/>
              <w:ind w:left="5" w:right="87"/>
              <w:jc w:val="both"/>
            </w:pPr>
            <w:r>
              <w:t xml:space="preserve">The solution can be extended as a subscription- based analytics service to municipalities or utility companies. It could also be offered as a freemium public dashboard with advanced features for enterprise or government use. </w:t>
            </w:r>
          </w:p>
        </w:tc>
      </w:tr>
      <w:tr w:rsidR="005F7B44" w14:paraId="7E65B1FF" w14:textId="77777777">
        <w:trPr>
          <w:trHeight w:val="1618"/>
        </w:trPr>
        <w:tc>
          <w:tcPr>
            <w:tcW w:w="903" w:type="dxa"/>
            <w:tcBorders>
              <w:top w:val="single" w:sz="4" w:space="0" w:color="000000"/>
              <w:left w:val="single" w:sz="4" w:space="0" w:color="000000"/>
              <w:bottom w:val="single" w:sz="4" w:space="0" w:color="000000"/>
              <w:right w:val="single" w:sz="4" w:space="0" w:color="000000"/>
            </w:tcBorders>
          </w:tcPr>
          <w:p w14:paraId="174D96DC" w14:textId="77777777" w:rsidR="005F7B44" w:rsidRDefault="00000000">
            <w:pPr>
              <w:spacing w:after="0"/>
              <w:ind w:left="74"/>
              <w:jc w:val="center"/>
            </w:pPr>
            <w:r>
              <w:lastRenderedPageBreak/>
              <w:t xml:space="preserve">6. </w:t>
            </w:r>
          </w:p>
        </w:tc>
        <w:tc>
          <w:tcPr>
            <w:tcW w:w="3659" w:type="dxa"/>
            <w:tcBorders>
              <w:top w:val="single" w:sz="4" w:space="0" w:color="000000"/>
              <w:left w:val="single" w:sz="4" w:space="0" w:color="000000"/>
              <w:bottom w:val="single" w:sz="4" w:space="0" w:color="000000"/>
              <w:right w:val="single" w:sz="4" w:space="0" w:color="000000"/>
            </w:tcBorders>
          </w:tcPr>
          <w:p w14:paraId="16A13DEE" w14:textId="77777777" w:rsidR="005F7B44" w:rsidRDefault="00000000">
            <w:pPr>
              <w:spacing w:after="0"/>
            </w:pPr>
            <w:r>
              <w:rPr>
                <w:color w:val="212121"/>
              </w:rPr>
              <w:t>Scalability of the Solution</w:t>
            </w:r>
            <w:r>
              <w:t xml:space="preserve"> </w:t>
            </w:r>
          </w:p>
        </w:tc>
        <w:tc>
          <w:tcPr>
            <w:tcW w:w="4514" w:type="dxa"/>
            <w:tcBorders>
              <w:top w:val="single" w:sz="4" w:space="0" w:color="000000"/>
              <w:left w:val="single" w:sz="4" w:space="0" w:color="000000"/>
              <w:bottom w:val="single" w:sz="4" w:space="0" w:color="000000"/>
              <w:right w:val="single" w:sz="4" w:space="0" w:color="000000"/>
            </w:tcBorders>
          </w:tcPr>
          <w:p w14:paraId="42D19C4B" w14:textId="77777777" w:rsidR="005F7B44" w:rsidRDefault="00000000">
            <w:pPr>
              <w:spacing w:after="0"/>
              <w:ind w:left="5"/>
            </w:pPr>
            <w:r>
              <w:t xml:space="preserve">The dashboard can be scaled to incorporate national or international datasets, integrate predictive analytics, and include additional KPIs such as carbon emissions or cost forecasts. It can also be adapted for other utilities like water or gas. </w:t>
            </w:r>
          </w:p>
        </w:tc>
      </w:tr>
    </w:tbl>
    <w:p w14:paraId="1E6A9227" w14:textId="77777777" w:rsidR="005F7B44" w:rsidRDefault="00000000">
      <w:pPr>
        <w:spacing w:after="0"/>
      </w:pPr>
      <w:r>
        <w:t xml:space="preserve"> </w:t>
      </w:r>
    </w:p>
    <w:sectPr w:rsidR="005F7B44">
      <w:pgSz w:w="11909" w:h="16838"/>
      <w:pgMar w:top="1440" w:right="1440" w:bottom="1440" w:left="141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7B44"/>
    <w:rsid w:val="0032095B"/>
    <w:rsid w:val="005F7B44"/>
    <w:rsid w:val="008E61E5"/>
    <w:rsid w:val="00964D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5481D9"/>
  <w15:docId w15:val="{BE118884-0E44-4BB1-87AB-938E242C7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319</Words>
  <Characters>1824</Characters>
  <Application>Microsoft Office Word</Application>
  <DocSecurity>0</DocSecurity>
  <Lines>15</Lines>
  <Paragraphs>4</Paragraphs>
  <ScaleCrop>false</ScaleCrop>
  <Company/>
  <LinksUpToDate>false</LinksUpToDate>
  <CharactersWithSpaces>2139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cp:lastModifiedBy>surni kurmarao</cp:lastModifiedBy>
  <cp:revision>3</cp:revision>
  <dcterms:created xsi:type="dcterms:W3CDTF">2026-02-19T13:11:00Z</dcterms:created>
  <dcterms:modified xsi:type="dcterms:W3CDTF">2026-02-19T13:11:00Z</dcterms:modified>
</cp:coreProperties>
</file>