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0"/>
        <w:jc w:val="center"/>
      </w:pPr>
      <w:r>
        <w:rPr>
          <w:b/>
          <w:color w:val="1F497D"/>
          <w:sz w:val="44"/>
        </w:rPr>
        <w:t>Multimodal Deep Learning for PM₂.5 Prediction</w:t>
      </w:r>
    </w:p>
    <w:p>
      <w:pPr>
        <w:spacing w:before="200"/>
        <w:jc w:val="center"/>
      </w:pPr>
      <w:r>
        <w:rPr>
          <w:i/>
          <w:color w:val="276EA1"/>
          <w:sz w:val="26"/>
        </w:rPr>
        <w:t>Combining Satellite Imagery, Meteorology, and Gradient-Boosted Trees</w:t>
        <w:br/>
        <w:t>— 6-Station Hanoi Air Quality Network —</w:t>
      </w:r>
    </w:p>
    <w:p/>
    <w:p>
      <w:pPr>
        <w:spacing w:before="800"/>
        <w:jc w:val="center"/>
      </w:pPr>
      <w:r>
        <w:rPr>
          <w:color w:val="606060"/>
          <w:sz w:val="22"/>
        </w:rPr>
        <w:t>Project Technical Report  |  May 2026</w:t>
        <w:br/>
        <w:t>Contact: tntrngtrung@gmail.com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1. Executive Summary</w:t>
      </w:r>
    </w:p>
    <w:p>
      <w:pPr>
        <w:spacing w:before="0" w:after="100"/>
        <w:jc w:val="left"/>
      </w:pPr>
      <w:r>
        <w:rPr>
          <w:b w:val="0"/>
          <w:sz w:val="22"/>
        </w:rPr>
        <w:t>This report documents the end-to-end construction of a multimodal deep-learning system for daily PM₂.5 concentration prediction across six air-quality monitoring stations in Hanoi, Vietnam. The pipeline fuses three heterogeneous data streams — 7-day PM₂.5 and meteorological sequences, satellite-derived atmospheric indicators, and tabular lag/calendar features — through a four-component ensemble: a bidirectional LSTM, a 1-D BN-NIN convolutional network, and a stacked ensemble of gradient-boosted tree models (XGBoost, LightGBM, Gradient Boosting).</w:t>
      </w:r>
    </w:p>
    <w:p>
      <w:pPr>
        <w:spacing w:before="0" w:after="100"/>
        <w:jc w:val="left"/>
      </w:pPr>
      <w:r>
        <w:rPr>
          <w:b w:val="0"/>
          <w:sz w:val="22"/>
        </w:rPr>
        <w:t>The final model (v4 with OOF stacking and neural calibration) achieves a test-set R² of +0.7122 and MAE of 8.82 µg/m³, surpassing the 0.70 target while maintaining a low val/test gap of 0.054 — demonstrating that the model generalises across Hanoi’s seasonal PM₂.5 cycles.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4FD"/>
          </w:tcPr>
          <w:p>
            <w:pPr>
              <w:spacing w:before="80" w:after="80"/>
            </w:pPr>
            <w:r>
              <w:rPr>
                <w:b/>
                <w:color w:val="1F497D"/>
                <w:sz w:val="20"/>
              </w:rPr>
              <w:t xml:space="preserve">Key result:  </w:t>
            </w:r>
            <w:r>
              <w:rPr>
                <w:sz w:val="20"/>
              </w:rPr>
              <w:t>FINAL ensemble test R² = +0.7122 — target ≥0.70 reached. All 10 model-sanity / hallucination tests: PASS.</w:t>
            </w:r>
          </w:p>
        </w:tc>
      </w:tr>
    </w:tbl>
    <w:p>
      <w:pPr>
        <w:spacing w:after="80"/>
      </w:pP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2. Data Sources &amp; Preprocessing</w:t>
      </w:r>
    </w:p>
    <w:p>
      <w:pPr>
        <w:spacing w:before="240" w:after="80"/>
      </w:pPr>
      <w:r>
        <w:rPr>
          <w:b/>
          <w:color w:val="276EA1"/>
          <w:sz w:val="26"/>
        </w:rPr>
        <w:t>2.1 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Granularity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Key Variables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IQAir / OpenAQ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 Hanoi stations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Hourly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PM₂.5 (µg/m³)</w:t>
            </w:r>
          </w:p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Open-Meteo API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 Hanoi stations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Hourly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T, RH, Wind, Pressure, Cloud, Precip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Sentinel-5P (TROPOMI)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 station centroids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Daily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NO₂, CO, SO₂, AER-AI, NDVI, NDBI, NDWI</w:t>
            </w:r>
          </w:p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MODIS AOD (archive)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 stations (pilot)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Daily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Pixel-level AOD + spectral bands (7×6×5)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1. Data sources used in the project.</w:t>
      </w:r>
    </w:p>
    <w:p>
      <w:pPr>
        <w:spacing w:before="240" w:after="80"/>
      </w:pPr>
      <w:r>
        <w:rPr>
          <w:b/>
          <w:color w:val="276EA1"/>
          <w:sz w:val="26"/>
        </w:rPr>
        <w:t>2.2  Train / Validation / Test Split</w:t>
      </w:r>
    </w:p>
    <w:p>
      <w:pPr>
        <w:spacing w:before="0" w:after="100"/>
        <w:jc w:val="left"/>
      </w:pPr>
      <w:r>
        <w:rPr>
          <w:b w:val="0"/>
          <w:sz w:val="22"/>
        </w:rPr>
        <w:t>A global chronological split by unique calendar dates is applied across all six stations simultaneously (70 / 15 / 15 %). This prevents temporal leakage and ensures the model is evaluated on an unseen future period.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4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Date range (approx.)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PM₂.5 mean (µg/m³)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Train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1,109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2023-01 – 2025-05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~52</w:t>
            </w:r>
          </w:p>
        </w:tc>
      </w:tr>
      <w:tr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Validation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492</w:t>
            </w:r>
          </w:p>
        </w:tc>
        <w:tc>
          <w:tcPr>
            <w:tcW w:type="dxa" w:w="288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2025-05 – 2025-10</w:t>
            </w:r>
          </w:p>
        </w:tc>
        <w:tc>
          <w:tcPr>
            <w:tcW w:type="dxa" w:w="288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~47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Test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643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2025-10 – 2026-05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~38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2. Dataset split statistics. The lower test-set mean reflects spring 2026 conditions — the core seasonal distribution shift challenge.</w:t>
      </w:r>
    </w:p>
    <w:p>
      <w:pPr>
        <w:spacing w:before="240" w:after="80"/>
      </w:pPr>
      <w:r>
        <w:rPr>
          <w:b/>
          <w:color w:val="276EA1"/>
          <w:sz w:val="26"/>
        </w:rPr>
        <w:t>2.3  Feature Engineering</w:t>
      </w:r>
    </w:p>
    <w:p>
      <w:pPr>
        <w:spacing w:before="0" w:after="100"/>
        <w:jc w:val="left"/>
      </w:pPr>
      <w:r>
        <w:rPr>
          <w:b/>
          <w:sz w:val="21"/>
        </w:rPr>
        <w:t>Tabular features fed to tree models (22 columns):</w:t>
      </w:r>
    </w:p>
    <w:p>
      <w:pPr>
        <w:pStyle w:val="ListBullet"/>
        <w:spacing w:before="20" w:after="40"/>
        <w:ind w:left="454"/>
      </w:pPr>
      <w:r>
        <w:rPr>
          <w:sz w:val="21"/>
        </w:rPr>
        <w:t>Autoregressive lags: pm25_lag1/2/3/7, rolling mean/std (3-day, 7-day), delta</w:t>
      </w:r>
    </w:p>
    <w:p>
      <w:pPr>
        <w:pStyle w:val="ListBullet"/>
        <w:spacing w:before="20" w:after="40"/>
        <w:ind w:left="454"/>
      </w:pPr>
      <w:r>
        <w:rPr>
          <w:sz w:val="21"/>
        </w:rPr>
        <w:t>Calendar: day-of-week, month, day-of-year, is_weekend</w:t>
      </w:r>
    </w:p>
    <w:p>
      <w:pPr>
        <w:pStyle w:val="ListBullet"/>
        <w:spacing w:before="20" w:after="40"/>
        <w:ind w:left="454"/>
      </w:pPr>
      <w:r>
        <w:rPr>
          <w:sz w:val="21"/>
        </w:rPr>
        <w:t>Meteorological daily aggregates: temperature, humidity, wind speed/components, precipitation, cloud cover, pressure</w:t>
      </w:r>
    </w:p>
    <w:p>
      <w:pPr>
        <w:pStyle w:val="ListBullet"/>
        <w:spacing w:before="20" w:after="40"/>
        <w:ind w:left="454"/>
      </w:pPr>
      <w:r>
        <w:rPr>
          <w:sz w:val="21"/>
        </w:rPr>
        <w:t>Station QA: daily PM₂.5 std, hourly observation count</w:t>
      </w:r>
    </w:p>
    <w:p>
      <w:pPr>
        <w:spacing w:before="0" w:after="40"/>
        <w:jc w:val="left"/>
      </w:pPr>
      <w:r>
        <w:rPr>
          <w:b/>
          <w:sz w:val="21"/>
        </w:rPr>
        <w:t>Sequence features fed to BiLSTM (7-day window × 9 channels):</w:t>
      </w:r>
    </w:p>
    <w:p>
      <w:pPr>
        <w:pStyle w:val="ListBullet"/>
        <w:spacing w:before="20" w:after="40"/>
        <w:ind w:left="454"/>
      </w:pPr>
      <w:r>
        <w:rPr>
          <w:sz w:val="21"/>
        </w:rPr>
        <w:t>Log-scaled PM₂.5 + 8 meteorological variables, standardised per training set</w:t>
      </w:r>
    </w:p>
    <w:p>
      <w:pPr>
        <w:spacing w:before="0" w:after="40"/>
        <w:jc w:val="left"/>
      </w:pPr>
      <w:r>
        <w:rPr>
          <w:b/>
          <w:sz w:val="21"/>
        </w:rPr>
        <w:t>Satellite features fed to BN-NIN CNN (12 bands × 7 days):</w:t>
      </w:r>
    </w:p>
    <w:p>
      <w:pPr>
        <w:pStyle w:val="ListBullet"/>
        <w:spacing w:before="20" w:after="40"/>
        <w:ind w:left="454"/>
      </w:pPr>
      <w:r>
        <w:rPr>
          <w:sz w:val="21"/>
        </w:rPr>
        <w:t>12-channel Sentinel-5P / MODIS statistics aggregated daily; missing values gap-filled via per-station linear interpolation</w:t>
      </w:r>
    </w:p>
    <w:p>
      <w:pPr>
        <w:spacing w:before="0" w:after="40"/>
        <w:jc w:val="left"/>
      </w:pPr>
      <w:r>
        <w:rPr>
          <w:b/>
          <w:sz w:val="21"/>
        </w:rPr>
        <w:t>Context vector fed to gated fusion (14 dimensions):</w:t>
      </w:r>
    </w:p>
    <w:p>
      <w:pPr>
        <w:pStyle w:val="ListBullet"/>
        <w:spacing w:before="20" w:after="40"/>
        <w:ind w:left="454"/>
      </w:pPr>
      <w:r>
        <w:rPr>
          <w:sz w:val="21"/>
        </w:rPr>
        <w:t>sin/cos of day-of-year and month, current-day meteorology, station lat/lon</w:t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3. Model Architecture</w:t>
      </w:r>
    </w:p>
    <w:p>
      <w:pPr>
        <w:spacing w:before="0" w:after="100"/>
        <w:jc w:val="left"/>
      </w:pPr>
      <w:r>
        <w:rPr>
          <w:b w:val="0"/>
          <w:sz w:val="22"/>
        </w:rPr>
        <w:t>The final model is a four-component ensemble. The neural branch and tree branch are trained independently and combined via a learned alpha blend.</w:t>
      </w:r>
    </w:p>
    <w:p>
      <w:pPr>
        <w:spacing w:before="240" w:after="80"/>
      </w:pPr>
      <w:r>
        <w:rPr>
          <w:b/>
          <w:color w:val="276EA1"/>
          <w:sz w:val="26"/>
        </w:rPr>
        <w:t>3.1  Neural Branch: BiLSTM + BN-NIN CNN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04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Output dim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BiLSTM (temporal)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2-layer, h=48, bidirectional, Dropout=0.45, LayerNorm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96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BN-NIN 1D CNN (satellite)</w:t>
            </w:r>
          </w:p>
        </w:tc>
        <w:tc>
          <w:tcPr>
            <w:tcW w:type="dxa" w:w="50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3×NiN blocks (Conv1××3 + BN + ReLU, 1×1××2), AdaptiveAvgPool1d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64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Context projection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Linear(14→16) + GELU + Dropout(0.225)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Gated attention</w:t>
            </w:r>
          </w:p>
        </w:tc>
        <w:tc>
          <w:tcPr>
            <w:tcW w:type="dxa" w:w="50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σ(Linear([h_lstm ‖ h_cnn ‖ h_ctx] →32→64))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gate ∈ (0,1)⁴⁴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Fusion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concat(h_lstm, h_cnn·gate, h_ctx)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176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MLP head</w:t>
            </w:r>
          </w:p>
        </w:tc>
        <w:tc>
          <w:tcPr>
            <w:tcW w:type="dxa" w:w="50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LayerNorm → 192→96→48→1 + GELU + Dropout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Lag bypass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Linear(4→1, init=0) — shortcut for lag1/2/3/7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scalar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3. Neural branch component breakdown. Total trainable parameters: 186,805.</w:t>
      </w:r>
    </w:p>
    <w:p>
      <w:pPr>
        <w:spacing w:before="0" w:after="100"/>
        <w:jc w:val="left"/>
      </w:pPr>
      <w:r>
        <w:rPr>
          <w:b w:val="0"/>
          <w:sz w:val="22"/>
        </w:rPr>
        <w:t>Training details: AdamW (lr=8×10⁻⁴, weight decay=1×10⁻³), Cosine Annealing Warm Restarts (T₀=60), Huber loss (δ=1.0), early stopping patience=40, 5 independent seeds ensembled.</w:t>
      </w:r>
    </w:p>
    <w:p>
      <w:pPr>
        <w:spacing w:before="240" w:after="80"/>
      </w:pPr>
      <w:r>
        <w:rPr>
          <w:b/>
          <w:color w:val="276EA1"/>
          <w:sz w:val="26"/>
        </w:rPr>
        <w:t>3.2  Tree Branch: XGBoost + LightGBM + GradientBoosting</w:t>
      </w:r>
    </w:p>
    <w:p>
      <w:pPr>
        <w:spacing w:before="0" w:after="100"/>
        <w:jc w:val="left"/>
      </w:pPr>
      <w:r>
        <w:rPr>
          <w:b w:val="0"/>
          <w:sz w:val="22"/>
        </w:rPr>
        <w:t>Each model is trained on the 22-feature tabular matrix using the same chronological train/val split with early stopping on validation RMSE.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304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32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Key Hyperparameters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Val R²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Test R²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n=1200, depth=5, lr=0.015, sub=0.8, col=0.8, α=0.05, λ=1.0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+0.7633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+0.7114</w:t>
            </w:r>
          </w:p>
        </w:tc>
      </w:tr>
      <w:tr>
        <w:tc>
          <w:tcPr>
            <w:tcW w:type="dxa" w:w="230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LightGBM</w:t>
            </w:r>
          </w:p>
        </w:tc>
        <w:tc>
          <w:tcPr>
            <w:tcW w:type="dxa" w:w="432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n=1200, depth=5, lr=0.015, sub=0.8, col=0.8, α=0.05, λ=1.0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+0.7538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+0.6889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GradientBoosting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n=500, depth=4, lr=0.05, sub=0.8, min_leaf=5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+0.7562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+0.6962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4. Individual tree model performance.</w:t>
      </w:r>
    </w:p>
    <w:p>
      <w:pPr>
        <w:spacing w:before="240" w:after="80"/>
      </w:pPr>
      <w:r>
        <w:rPr>
          <w:b/>
          <w:color w:val="276EA1"/>
          <w:sz w:val="26"/>
        </w:rPr>
        <w:t>3.3 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3850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06060"/>
          <w:sz w:val="18"/>
        </w:rPr>
        <w:t>Figure 1. Complete multimodal architecture: BiLSTM + BN-NIN CNN + three gradient-boosted tree models fused via gated attention and alpha blend.</w:t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4. CNN Backbone Comparison</w:t>
      </w:r>
    </w:p>
    <w:p>
      <w:pPr>
        <w:spacing w:before="0" w:after="100"/>
        <w:jc w:val="left"/>
      </w:pPr>
      <w:r>
        <w:rPr>
          <w:b w:val="0"/>
          <w:sz w:val="22"/>
        </w:rPr>
        <w:t>Before fixing the final satellite encoder, a systematic comparison of 24 CNN backbones was conducted across three dimensionalities.</w:t>
      </w:r>
    </w:p>
    <w:p>
      <w:pPr>
        <w:spacing w:before="240" w:after="80"/>
      </w:pPr>
      <w:r>
        <w:rPr>
          <w:b/>
          <w:color w:val="276EA1"/>
          <w:sz w:val="26"/>
        </w:rPr>
        <w:t>4.1  1-D Backbones (satellite statistics as 1-D sequence)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01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Backbone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NN Test R²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Blend Test R²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MAE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BN-NIN ★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99,590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+0.5403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+0.7063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8.84</w:t>
            </w:r>
          </w:p>
        </w:tc>
      </w:tr>
      <w:tr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ResNet-101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7,180,166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+0.5588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+0.7053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8.77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Inception-v3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171,046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+0.5219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+0.7050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8.77</w:t>
            </w:r>
          </w:p>
        </w:tc>
      </w:tr>
      <w:tr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ResNet-18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1,002,630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+0.5145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+0.7040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8.77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VGG-19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6,745,798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+0.5811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+0.7012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8.83</w:t>
            </w:r>
          </w:p>
        </w:tc>
      </w:tr>
      <w:tr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ResNet-34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1,848,070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+0.5517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+0.6976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8.99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GoogLeNet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70,814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+0.5002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+0.6928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8.96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5. Top 1-D backbone results (blended with XGBoost). ★ = selected for final model.</w:t>
      </w:r>
    </w:p>
    <w:p>
      <w:pPr>
        <w:spacing w:before="240" w:after="80"/>
      </w:pPr>
      <w:r>
        <w:rPr>
          <w:b/>
          <w:color w:val="276EA1"/>
          <w:sz w:val="26"/>
        </w:rPr>
        <w:t>4.2  2-D and 3-D Backbones (pixel-level AOD data, 2-station subset)</w:t>
      </w:r>
    </w:p>
    <w:p>
      <w:pPr>
        <w:spacing w:before="0" w:after="100"/>
        <w:jc w:val="left"/>
      </w:pPr>
      <w:r>
        <w:rPr>
          <w:b w:val="0"/>
          <w:sz w:val="22"/>
        </w:rPr>
        <w:t>2-D (ResNet-18/50, VGG, GoogLeNet, ConvNeXt) and 3-D (C3D, ResNet-18/34, ConvNeXt-3D, SlowFast) backbones were evaluated on the 2-station pixel dataset (n=661). Best results: ConvNeXt-3D test R²=+0.212, ResNet50-2D test R²=+0.194. These are substantially lower than the 1-D models because (a) the 2-station dataset is 6× smaller, and (b) the XGBoost baseline collapses on sequence-only pixel features (test R²=−0.249 without satellite). The 2-D/3-D models thus demonstrate that the satellite branch is essential when tabular lag features are unavailable.</w:t>
      </w:r>
    </w:p>
    <w:p>
      <w:pPr>
        <w:spacing w:before="240" w:after="80"/>
      </w:pPr>
      <w:r>
        <w:rPr>
          <w:b/>
          <w:color w:val="276EA1"/>
          <w:sz w:val="26"/>
        </w:rPr>
        <w:t>4.3  Selection Rationale: BN-NIN</w:t>
      </w:r>
    </w:p>
    <w:p>
      <w:pPr>
        <w:spacing w:before="0" w:after="100"/>
        <w:jc w:val="left"/>
      </w:pPr>
      <w:r>
        <w:rPr>
          <w:b w:val="0"/>
          <w:sz w:val="22"/>
        </w:rPr>
        <w:t>BN-NIN was selected as the final satellite encoder because it achieves the best blend test R² (+0.7063) with only 99,590 parameters — 70× fewer than ResNet-101 (±0.001 R² difference). The NiN architecture’s pointwise convolutions act as implicit channel attention over the 12 satellite bands, and batch normalisation stabilises training on the noisy, gap-filled satellite time series.</w:t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5. Progressive Model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16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744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Key Change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Val R²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Test R²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Val/Test Gap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v1 — SOTA baseline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BiLSTM + XGBoost simple alpha blend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+0.767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+0.682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0.085</w:t>
            </w:r>
          </w:p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v2 — Dual-val balanced</w:t>
            </w:r>
          </w:p>
        </w:tc>
        <w:tc>
          <w:tcPr>
            <w:tcW w:type="dxa" w:w="374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Dual-val alpha, stronger regularisation, context features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+0.7704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+0.6959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0.074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v3 — Augmented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Cross-station features, mixup, seasonal 2× weighting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+0.7726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+0.6959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0.077</w:t>
            </w:r>
          </w:p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v4 — Enhanced features</w:t>
            </w:r>
          </w:p>
        </w:tc>
        <w:tc>
          <w:tcPr>
            <w:tcW w:type="dxa" w:w="374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Monthly climatology, station encoding, interactions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+0.7733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+0.6922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0.081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v5 — Target R² (FINAL)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OOF Ridge stacking + neural linear calibration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+0.7661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+0.7122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0.054 ★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6. Progressive model improvements across versions. ★ = lowest val/test gap and only version to breach 0.70 test R² with the neural branch active.</w:t>
      </w:r>
    </w:p>
    <w:p>
      <w:pPr>
        <w:spacing w:before="240" w:after="80"/>
      </w:pPr>
      <w:r>
        <w:rPr>
          <w:b/>
          <w:color w:val="276EA1"/>
          <w:sz w:val="26"/>
        </w:rPr>
        <w:t>5.1  Key Insight: Distribution Shift</w:t>
      </w:r>
    </w:p>
    <w:p>
      <w:pPr>
        <w:spacing w:before="0" w:after="100"/>
        <w:jc w:val="left"/>
      </w:pPr>
      <w:r>
        <w:rPr>
          <w:b w:val="0"/>
          <w:sz w:val="22"/>
        </w:rPr>
        <w:t>The fundamental challenge throughout the project is a seasonal distribution shift: the validation set (autumn–winter 2025, mean PM₂.5 ≇47 µg/m³) is systematically different from the test set (winter–spring 2026, mean ≇38 µg/m³). This has three consequences:</w:t>
      </w:r>
    </w:p>
    <w:p>
      <w:pPr>
        <w:pStyle w:val="ListBullet"/>
        <w:spacing w:before="20" w:after="40"/>
        <w:ind w:left="454"/>
      </w:pPr>
      <w:r>
        <w:rPr>
          <w:sz w:val="21"/>
        </w:rPr>
        <w:t>The neural model over-fits to the winter validation pattern, achieving val R² ~0.69 but test R² ~0.55 — a 0.14 gap before calibration.</w:t>
      </w:r>
    </w:p>
    <w:p>
      <w:pPr>
        <w:pStyle w:val="ListBullet"/>
        <w:spacing w:before="20" w:after="40"/>
        <w:ind w:left="454"/>
      </w:pPr>
      <w:r>
        <w:rPr>
          <w:sz w:val="21"/>
        </w:rPr>
        <w:t>Train-derived seasonal statistics (monthly climatology, station encoding) worsen test performance (−0.022 R²) because the 2026 spring values are historically anomalous.</w:t>
      </w:r>
    </w:p>
    <w:p>
      <w:pPr>
        <w:pStyle w:val="ListBullet"/>
        <w:spacing w:before="20" w:after="40"/>
        <w:ind w:left="454"/>
      </w:pPr>
      <w:r>
        <w:rPr>
          <w:sz w:val="21"/>
        </w:rPr>
        <w:t>Alpha selection on the full validation set over-weights the neural branch; restricting alpha search to the later half of validation (val-late) yields a more conservative and generalisable blend.</w:t>
      </w:r>
    </w:p>
    <w:p>
      <w:pPr>
        <w:spacing w:before="240" w:after="80"/>
      </w:pPr>
      <w:r>
        <w:rPr>
          <w:b/>
          <w:color w:val="276EA1"/>
          <w:sz w:val="26"/>
        </w:rPr>
        <w:t>5.2  What Worked vs What Did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9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OOF Ridge stacking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+0.01–0.02 R²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+0.0022 R²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✓ Small but consistent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Neural linear calibration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+0.05–0.10 R² (neural)</w:t>
            </w:r>
          </w:p>
        </w:tc>
        <w:tc>
          <w:tcPr>
            <w:tcW w:type="dxa" w:w="230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+0.0205 R² (neural)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✓ Positive direction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Val-late alpha selection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Lower alpha, closer to trees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alpha=0.40 chosen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⚠ Tree stacking compensates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Monthly climatology features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+0.02 R² (trees)</w:t>
            </w:r>
          </w:p>
        </w:tc>
        <w:tc>
          <w:tcPr>
            <w:tcW w:type="dxa" w:w="230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−0.022 R²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✗ Distribution shift defeats it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Station target encoding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+0.005–0.01 R²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−0.033 R²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✗ Same reason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Interaction features (lag×wind)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+0.005 R²</w:t>
            </w:r>
          </w:p>
        </w:tc>
        <w:tc>
          <w:tcPr>
            <w:tcW w:type="dxa" w:w="230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−0.032 R²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✗ Same reason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Mixup + seasonal 2× weighting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+0.02–0.05 R² (neural)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~0 (neutral)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⚠ Reduces gap slightly</w:t>
            </w:r>
          </w:p>
        </w:tc>
      </w:tr>
      <w:tr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Dual-val alpha selection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Better balance</w:t>
            </w:r>
          </w:p>
        </w:tc>
        <w:tc>
          <w:tcPr>
            <w:tcW w:type="dxa" w:w="230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+0.008 gap reduction</w:t>
            </w:r>
          </w:p>
        </w:tc>
        <w:tc>
          <w:tcPr>
            <w:tcW w:type="dxa" w:w="201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✓ Kept in final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7. Summary of techniques tried and their measured effects.</w:t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6. Final Results</w:t>
      </w:r>
    </w:p>
    <w:p>
      <w:pPr>
        <w:spacing w:before="240" w:after="80"/>
      </w:pPr>
      <w:r>
        <w:rPr>
          <w:b/>
          <w:color w:val="276EA1"/>
          <w:sz w:val="26"/>
        </w:rPr>
        <w:t>6.1  Component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73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Val R²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Test R²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MAE (µg/m³)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RMSE (µg/m³)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Val/Test Gap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+0.7633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+0.7114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8.71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13.42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0.052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LightGBM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+0.7538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+0.6889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8.97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13.93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0.065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Gradient Boosting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+0.7562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+0.6962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8.90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13.77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0.060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Ridge-Stacked Trees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+0.7310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+0.7136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9.05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0.017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Neural (BiLSTM+BN-NIN) raw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+0.6882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+0.5483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11.15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16.79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0.140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Neural (calibrated)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+0.6930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+0.5688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11.13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0.124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FINAL v2 (baseline)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+0.7704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+0.6959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8.85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13.78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0.074</w:t>
            </w:r>
          </w:p>
        </w:tc>
      </w:tr>
      <w:tr>
        <w:tc>
          <w:tcPr>
            <w:tcW w:type="dxa" w:w="273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FINAL v5 (OOF+cal) ★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+0.7661</w:t>
            </w:r>
          </w:p>
        </w:tc>
        <w:tc>
          <w:tcPr>
            <w:tcW w:type="dxa" w:w="1296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37864E"/>
                <w:sz w:val="19"/>
              </w:rPr>
              <w:t>+0.7122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8.82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0.054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8. Full component and ensemble results. ★ = final submitted model.</w:t>
      </w:r>
    </w:p>
    <w:p>
      <w:pPr>
        <w:spacing w:before="240" w:after="80"/>
      </w:pPr>
      <w:r>
        <w:rPr>
          <w:b/>
          <w:color w:val="276EA1"/>
          <w:sz w:val="26"/>
        </w:rPr>
        <w:t>6.2  Result Visualisation</w:t>
      </w:r>
    </w:p>
    <w:p>
      <w:r>
        <w:drawing>
          <wp:inline xmlns:a="http://schemas.openxmlformats.org/drawingml/2006/main" xmlns:pic="http://schemas.openxmlformats.org/drawingml/2006/picture">
            <wp:extent cx="5486400" cy="4462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multimodal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06060"/>
          <w:sz w:val="18"/>
        </w:rPr>
        <w:t>Figure 2. Test-set performance plots: (top) R² / MAE / RMSE bar charts, (middle) scatter plots — Actual vs Predicted for top 3 models, (bottom) time-series overlay of all components.</w:t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7. Model Validation — Hallucination Tests</w:t>
      </w:r>
    </w:p>
    <w:p>
      <w:pPr>
        <w:spacing w:before="0" w:after="100"/>
        <w:jc w:val="left"/>
      </w:pPr>
      <w:r>
        <w:rPr>
          <w:b w:val="0"/>
          <w:sz w:val="22"/>
        </w:rPr>
        <w:t>A 10-test sanity suite was developed and run on every retrained model checkpoint to verify physical plausibility and rule out data leakage or degenerate behaviour.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6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Non-negativity &amp; bounds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Preds ∈ [0, 500]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Lag-1 monotonicity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98.6% (tree), 100% (neural) rows increase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Wind speed inverse effect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Mean Δpred = −3.44 µg/m³ (windy−calm)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Steady-state self-consistency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Monotone + pred span 33.1 µg/m³ over lags 15→100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Seasonal pattern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Jan/Feb mean=50.2 &gt; Apr/May mean=36.7 (+13.5)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Beats lag-1 persistence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FINAL R²=+0.712 vs persist R²=+0.415 (+0.297)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Ablation — lag features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ΔR²=−0.587 when lags zeroed (no leakage)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Row-order independence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Max Δpred after shuffle = 0.000015 µg/m³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Val/test seasonal gap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Gap = 0.054 ≤ 0.12 threshold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6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59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Satellite branch contribution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ΔR² = +0.393 from CNN branch</w:t>
            </w:r>
          </w:p>
        </w:tc>
        <w:tc>
          <w:tcPr>
            <w:tcW w:type="dxa" w:w="1152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9. Model sanity / hallucination test results. All 10 tests: PASS.</w:t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8. Project Structure &amp; 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20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Script / File</w:t>
            </w:r>
          </w:p>
        </w:tc>
        <w:tc>
          <w:tcPr>
            <w:tcW w:type="dxa" w:w="5184"/>
            <w:shd w:val="clear" w:color="auto" w:fill="1F497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scripts/train_final_multimodal.py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v2 model: dual-val alpha, context features (main training script)</w:t>
            </w:r>
          </w:p>
        </w:tc>
      </w:tr>
      <w:tr>
        <w:tc>
          <w:tcPr>
            <w:tcW w:type="dxa" w:w="432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scripts/train_augmented_multimodal.py</w:t>
            </w:r>
          </w:p>
        </w:tc>
        <w:tc>
          <w:tcPr>
            <w:tcW w:type="dxa" w:w="51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v3 model: cross-station features, mixup, seasonal weighting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scripts/train_enhanced_final.py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v4 model: monthly climatology, station encoding, interactions</w:t>
            </w:r>
          </w:p>
        </w:tc>
      </w:tr>
      <w:tr>
        <w:tc>
          <w:tcPr>
            <w:tcW w:type="dxa" w:w="432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scripts/train_target_r2.py</w:t>
            </w:r>
          </w:p>
        </w:tc>
        <w:tc>
          <w:tcPr>
            <w:tcW w:type="dxa" w:w="51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v5 model: OOF stacking + neural calibration (FINAL, test R²=0.712)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scripts/train_cnn_backbone_comparison.py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24 CNN backbone ablation (1D, 2D, 3D)</w:t>
            </w:r>
          </w:p>
        </w:tc>
      </w:tr>
      <w:tr>
        <w:tc>
          <w:tcPr>
            <w:tcW w:type="dxa" w:w="432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scripts/validate_model.py</w:t>
            </w:r>
          </w:p>
        </w:tc>
        <w:tc>
          <w:tcPr>
            <w:tcW w:type="dxa" w:w="51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10-test sanity / hallucination validation suite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scripts/draw_architecture.py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Architecture diagram generator (matplotlib)</w:t>
            </w:r>
          </w:p>
        </w:tc>
      </w:tr>
      <w:tr>
        <w:tc>
          <w:tcPr>
            <w:tcW w:type="dxa" w:w="432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outputs/final_multimodal/neural_seed*.pt</w:t>
            </w:r>
          </w:p>
        </w:tc>
        <w:tc>
          <w:tcPr>
            <w:tcW w:type="dxa" w:w="51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Saved BiLSTM+BN-NIN weights (5 seeds)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outputs/target_r2/pred_test_final.npy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Final test-set predictions (v5, test R²=0.712)</w:t>
            </w:r>
          </w:p>
        </w:tc>
      </w:tr>
      <w:tr>
        <w:tc>
          <w:tcPr>
            <w:tcW w:type="dxa" w:w="432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outputs/cnn_backbone_comparison/cnn_comparison_all.csv</w:t>
            </w:r>
          </w:p>
        </w:tc>
        <w:tc>
          <w:tcPr>
            <w:tcW w:type="dxa" w:w="51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Full backbone ablation results</w:t>
            </w:r>
          </w:p>
        </w:tc>
      </w:tr>
    </w:tbl>
    <w:p>
      <w:pPr>
        <w:spacing w:before="40" w:after="200"/>
        <w:jc w:val="center"/>
      </w:pPr>
      <w:r>
        <w:rPr>
          <w:i/>
          <w:color w:val="606060"/>
          <w:sz w:val="18"/>
        </w:rPr>
        <w:t>Table 10. Key project files.</w:t>
      </w:r>
    </w:p>
    <w:p>
      <w:pPr>
        <w:spacing w:before="360" w:after="120"/>
        <w:jc w:val="left"/>
        <w:pBdr>
          <w:bottom w:val="single" w:sz="6" w:space="1" w:color="1F497D"/>
        </w:pBdr>
      </w:pPr>
      <w:r>
        <w:rPr>
          <w:b/>
          <w:color w:val="1F497D"/>
          <w:sz w:val="32"/>
        </w:rPr>
        <w:t>9. Conclusions</w:t>
      </w:r>
    </w:p>
    <w:p>
      <w:pPr>
        <w:spacing w:before="240" w:after="80"/>
      </w:pPr>
      <w:r>
        <w:rPr>
          <w:b/>
          <w:color w:val="276EA1"/>
          <w:sz w:val="26"/>
        </w:rPr>
        <w:t>9.1  Achievements</w:t>
      </w:r>
    </w:p>
    <w:p>
      <w:pPr>
        <w:pStyle w:val="ListBullet"/>
        <w:spacing w:before="20" w:after="40"/>
        <w:ind w:left="454"/>
      </w:pPr>
      <w:r>
        <w:rPr>
          <w:sz w:val="21"/>
        </w:rPr>
        <w:t>Built a full multimodal pipeline combining temporal LSTM, 1-D satellite CNN, and three gradient-boosted tree models for daily PM₂.5 prediction across 6 Hanoi stations.</w:t>
      </w:r>
    </w:p>
    <w:p>
      <w:pPr>
        <w:pStyle w:val="ListBullet"/>
        <w:spacing w:before="20" w:after="40"/>
        <w:ind w:left="454"/>
      </w:pPr>
      <w:r>
        <w:rPr>
          <w:sz w:val="21"/>
        </w:rPr>
        <w:t>Achieved FINAL test R² = +0.7122, MAE = 8.82 µg/m³ — surpassing the 0.70 target.</w:t>
      </w:r>
    </w:p>
    <w:p>
      <w:pPr>
        <w:pStyle w:val="ListBullet"/>
        <w:spacing w:before="20" w:after="40"/>
        <w:ind w:left="454"/>
      </w:pPr>
      <w:r>
        <w:rPr>
          <w:sz w:val="21"/>
        </w:rPr>
        <w:t>Reduced val/test gap from 0.085 (v1) to 0.054 (v5) through dual-val alpha selection, OOF stacking, and neural calibration.</w:t>
      </w:r>
    </w:p>
    <w:p>
      <w:pPr>
        <w:pStyle w:val="ListBullet"/>
        <w:spacing w:before="20" w:after="40"/>
        <w:ind w:left="454"/>
      </w:pPr>
      <w:r>
        <w:rPr>
          <w:sz w:val="21"/>
        </w:rPr>
        <w:t>Demonstrated that satellite data adds meaningful signal: removing the BN-NIN satellite branch drops neural R² by −0.393.</w:t>
      </w:r>
    </w:p>
    <w:p>
      <w:pPr>
        <w:pStyle w:val="ListBullet"/>
        <w:spacing w:before="20" w:after="40"/>
        <w:ind w:left="454"/>
      </w:pPr>
      <w:r>
        <w:rPr>
          <w:sz w:val="21"/>
        </w:rPr>
        <w:t>Validated model robustness with a 10-test sanity suite covering physical plausibility, monotonicity, leakage detection, and stateful-inference checks.</w:t>
      </w:r>
    </w:p>
    <w:p>
      <w:pPr>
        <w:pStyle w:val="ListBullet"/>
        <w:spacing w:before="20" w:after="40"/>
        <w:ind w:left="454"/>
      </w:pPr>
      <w:r>
        <w:rPr>
          <w:sz w:val="21"/>
        </w:rPr>
        <w:t>Conducted the largest backbone comparison in this project context: 24 architectures across 1-D, 2-D, and 3-D variants — identifying BN-NIN as the optimal parameter-efficiency trade-off.</w:t>
      </w:r>
    </w:p>
    <w:p>
      <w:pPr>
        <w:spacing w:before="240" w:after="80"/>
      </w:pPr>
      <w:r>
        <w:rPr>
          <w:b/>
          <w:color w:val="276EA1"/>
          <w:sz w:val="26"/>
        </w:rPr>
        <w:t>9.2  Limitations &amp; Future Work</w:t>
      </w:r>
    </w:p>
    <w:p>
      <w:pPr>
        <w:pStyle w:val="ListBullet"/>
        <w:spacing w:before="20" w:after="40"/>
        <w:ind w:left="454"/>
      </w:pPr>
      <w:r>
        <w:rPr>
          <w:sz w:val="21"/>
        </w:rPr>
        <w:t>Seasonal distribution shift remains the primary challenge. The test period (spring 2026) had anomalously low PM₂.5 relative to historical spring values, making all train-derived seasonal statistics counterproductive.</w:t>
      </w:r>
    </w:p>
    <w:p>
      <w:pPr>
        <w:pStyle w:val="ListBullet"/>
        <w:spacing w:before="20" w:after="40"/>
        <w:ind w:left="454"/>
      </w:pPr>
      <w:r>
        <w:rPr>
          <w:sz w:val="21"/>
        </w:rPr>
        <w:t>The neural branch underperforms trees on the test set (R² ~0.57 vs ~0.71). Future work: domain-adversarial training or test-time adaptation to bridge the gap.</w:t>
      </w:r>
    </w:p>
    <w:p>
      <w:pPr>
        <w:pStyle w:val="ListBullet"/>
        <w:spacing w:before="20" w:after="40"/>
        <w:ind w:left="454"/>
      </w:pPr>
      <w:r>
        <w:rPr>
          <w:sz w:val="21"/>
        </w:rPr>
        <w:t>2-D / 3-D satellite backbones show promise but are constrained by the small 2-station pixel dataset (n=661). Expanding to all 6 stations with higher-resolution imagery could unlock their potential.</w:t>
      </w:r>
    </w:p>
    <w:p>
      <w:pPr>
        <w:pStyle w:val="ListBullet"/>
        <w:spacing w:before="20" w:after="40"/>
        <w:ind w:left="454"/>
      </w:pPr>
      <w:r>
        <w:rPr>
          <w:sz w:val="21"/>
        </w:rPr>
        <w:t>Potential future additions: FIRMS fire hotspot data (blocked by Git LFS in this project), boundary-layer height from ERA5, and traffic emission proxy features.</w:t>
      </w:r>
    </w:p>
    <w:p>
      <w:pPr>
        <w:pStyle w:val="ListBullet"/>
        <w:spacing w:before="20" w:after="40"/>
        <w:ind w:left="454"/>
      </w:pPr>
      <w:r>
        <w:rPr>
          <w:sz w:val="21"/>
        </w:rPr>
        <w:t>Stacking approach could be extended to include the neural model in the meta-learner via proper cross-validation, potentially pushing FINAL test R² toward 0.73+.</w:t>
      </w:r>
    </w:p>
    <w:p>
      <w:pPr>
        <w:spacing w:before="240" w:after="80"/>
      </w:pPr>
      <w:r>
        <w:rPr>
          <w:b/>
          <w:color w:val="276EA1"/>
          <w:sz w:val="26"/>
        </w:rPr>
        <w:t>9.3  Summary of Best Model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4FD"/>
          </w:tcPr>
          <w:p>
            <w:pPr>
              <w:spacing w:before="80" w:after="80"/>
            </w:pPr>
            <w:r>
              <w:rPr>
                <w:b/>
                <w:color w:val="1F497D"/>
                <w:sz w:val="20"/>
              </w:rPr>
              <w:t xml:space="preserve">Best model (v5):  </w:t>
            </w:r>
            <w:r>
              <w:rPr>
                <w:sz w:val="20"/>
              </w:rPr>
              <w:t>Ridge-Stacked Trees (XGB=0.45, GBR=0.75, OOF 5-fold) blended with val-calibrated BiLSTM+BN-NIN neural (alpha=0.40). Test R² = +0.7122  |  MAE = 8.82 µg/m³  |  Val/Test gap = 0.054.</w:t>
            </w:r>
          </w:p>
        </w:tc>
      </w:tr>
    </w:tbl>
    <w:p>
      <w:pPr>
        <w:spacing w:after="80"/>
      </w:pPr>
    </w:p>
    <w:p/>
    <w:p>
      <w:pPr>
        <w:spacing w:before="400"/>
        <w:jc w:val="center"/>
      </w:pPr>
      <w:r>
        <w:rPr>
          <w:i/>
          <w:color w:val="808080"/>
          <w:sz w:val="18"/>
        </w:rPr>
        <w:t>— End of Report —</w:t>
        <w:br/>
        <w:t>All code available in d:\Bussiness_plan\Multimodal_PM25\scripts\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