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A6B" w:rsidRPr="00003A6B" w:rsidRDefault="00003A6B" w:rsidP="00003A6B">
      <w:pPr>
        <w:spacing w:before="100" w:beforeAutospacing="1" w:after="100" w:afterAutospacing="1" w:line="240" w:lineRule="auto"/>
        <w:rPr>
          <w:rFonts w:ascii="Verdana" w:eastAsia="Times New Roman" w:hAnsi="Verdana" w:cs="Times New Roman"/>
          <w:color w:val="000000"/>
          <w:sz w:val="18"/>
          <w:szCs w:val="18"/>
        </w:rPr>
      </w:pPr>
    </w:p>
    <w:tbl>
      <w:tblPr>
        <w:tblpPr w:leftFromText="45" w:rightFromText="45" w:vertAnchor="text"/>
        <w:tblW w:w="5000" w:type="pct"/>
        <w:tblCellSpacing w:w="0" w:type="dxa"/>
        <w:tblBorders>
          <w:top w:val="single" w:sz="6" w:space="0" w:color="6699CC"/>
          <w:left w:val="single" w:sz="6" w:space="0" w:color="6699CC"/>
          <w:bottom w:val="single" w:sz="6" w:space="0" w:color="6699CC"/>
          <w:right w:val="single" w:sz="6" w:space="0" w:color="6699CC"/>
        </w:tblBorders>
        <w:tblCellMar>
          <w:left w:w="0" w:type="dxa"/>
          <w:right w:w="0" w:type="dxa"/>
        </w:tblCellMar>
        <w:tblLook w:val="04A0" w:firstRow="1" w:lastRow="0" w:firstColumn="1" w:lastColumn="0" w:noHBand="0" w:noVBand="1"/>
      </w:tblPr>
      <w:tblGrid>
        <w:gridCol w:w="2458"/>
        <w:gridCol w:w="1638"/>
        <w:gridCol w:w="1638"/>
        <w:gridCol w:w="1638"/>
        <w:gridCol w:w="1638"/>
      </w:tblGrid>
      <w:tr w:rsidR="00003A6B" w:rsidRPr="00003A6B" w:rsidTr="00003A6B">
        <w:trPr>
          <w:tblCellSpacing w:w="0" w:type="dxa"/>
        </w:trPr>
        <w:tc>
          <w:tcPr>
            <w:tcW w:w="750" w:type="pct"/>
            <w:vMerge w:val="restart"/>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Test</w:t>
            </w:r>
          </w:p>
        </w:tc>
        <w:tc>
          <w:tcPr>
            <w:tcW w:w="0" w:type="auto"/>
            <w:gridSpan w:val="4"/>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Average Time (Over 5 Runs) (Milliseconds)</w:t>
            </w:r>
          </w:p>
        </w:tc>
      </w:tr>
      <w:tr w:rsidR="00003A6B" w:rsidRPr="00003A6B" w:rsidTr="00003A6B">
        <w:trPr>
          <w:tblCellSpacing w:w="0" w:type="dxa"/>
        </w:trPr>
        <w:tc>
          <w:tcPr>
            <w:tcW w:w="0" w:type="auto"/>
            <w:vMerge/>
            <w:tcBorders>
              <w:top w:val="single" w:sz="6" w:space="0" w:color="9999CC"/>
              <w:left w:val="single" w:sz="6" w:space="0" w:color="9999CC"/>
              <w:bottom w:val="single" w:sz="6" w:space="0" w:color="9999CC"/>
              <w:right w:val="single" w:sz="6" w:space="0" w:color="9999CC"/>
            </w:tcBorders>
            <w:vAlign w:val="center"/>
            <w:hideMark/>
          </w:tcPr>
          <w:p w:rsidR="00003A6B" w:rsidRPr="00003A6B" w:rsidRDefault="00003A6B" w:rsidP="00003A6B">
            <w:pPr>
              <w:spacing w:after="0" w:line="240" w:lineRule="auto"/>
              <w:rPr>
                <w:rFonts w:ascii="Verdana" w:eastAsia="Times New Roman" w:hAnsi="Verdana" w:cs="Times New Roman"/>
                <w:b/>
                <w:bCs/>
                <w:color w:val="FFFFFF"/>
                <w:sz w:val="18"/>
                <w:szCs w:val="18"/>
              </w:rPr>
            </w:pPr>
          </w:p>
        </w:tc>
        <w:tc>
          <w:tcPr>
            <w:tcW w:w="500" w:type="pct"/>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Base Multi-Threaded</w:t>
            </w:r>
          </w:p>
        </w:tc>
        <w:tc>
          <w:tcPr>
            <w:tcW w:w="500" w:type="pct"/>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Base SIMD Spheres</w:t>
            </w:r>
          </w:p>
        </w:tc>
        <w:tc>
          <w:tcPr>
            <w:tcW w:w="500" w:type="pct"/>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Stage 1</w:t>
            </w:r>
            <w:r w:rsidRPr="00003A6B">
              <w:rPr>
                <w:rFonts w:ascii="Verdana" w:eastAsia="Times New Roman" w:hAnsi="Verdana" w:cs="Times New Roman"/>
                <w:b/>
                <w:bCs/>
                <w:color w:val="FFFFFF"/>
                <w:sz w:val="18"/>
                <w:szCs w:val="18"/>
              </w:rPr>
              <w:br/>
              <w:t>SIMD Triangles</w:t>
            </w:r>
          </w:p>
        </w:tc>
        <w:tc>
          <w:tcPr>
            <w:tcW w:w="500" w:type="pct"/>
            <w:tcBorders>
              <w:top w:val="single" w:sz="6" w:space="0" w:color="9999CC"/>
              <w:left w:val="single" w:sz="6" w:space="0" w:color="9999CC"/>
              <w:bottom w:val="single" w:sz="6" w:space="0" w:color="9999CC"/>
              <w:right w:val="single" w:sz="6" w:space="0" w:color="9999CC"/>
            </w:tcBorders>
            <w:shd w:val="clear" w:color="auto" w:fill="4341B0"/>
            <w:tcMar>
              <w:top w:w="60" w:type="dxa"/>
              <w:left w:w="60" w:type="dxa"/>
              <w:bottom w:w="60" w:type="dxa"/>
              <w:right w:w="60" w:type="dxa"/>
            </w:tcMar>
            <w:vAlign w:val="center"/>
            <w:hideMark/>
          </w:tcPr>
          <w:p w:rsidR="00003A6B" w:rsidRPr="00003A6B" w:rsidRDefault="00003A6B" w:rsidP="00003A6B">
            <w:pPr>
              <w:spacing w:after="0" w:line="240" w:lineRule="auto"/>
              <w:jc w:val="center"/>
              <w:rPr>
                <w:rFonts w:ascii="Verdana" w:eastAsia="Times New Roman" w:hAnsi="Verdana" w:cs="Times New Roman"/>
                <w:b/>
                <w:bCs/>
                <w:color w:val="FFFFFF"/>
                <w:sz w:val="18"/>
                <w:szCs w:val="18"/>
              </w:rPr>
            </w:pPr>
            <w:r w:rsidRPr="00003A6B">
              <w:rPr>
                <w:rFonts w:ascii="Verdana" w:eastAsia="Times New Roman" w:hAnsi="Verdana" w:cs="Times New Roman"/>
                <w:b/>
                <w:bCs/>
                <w:color w:val="FFFFFF"/>
                <w:sz w:val="18"/>
                <w:szCs w:val="18"/>
              </w:rPr>
              <w:t>Stage 2</w:t>
            </w:r>
            <w:r w:rsidRPr="00003A6B">
              <w:rPr>
                <w:rFonts w:ascii="Verdana" w:eastAsia="Times New Roman" w:hAnsi="Verdana" w:cs="Times New Roman"/>
                <w:b/>
                <w:bCs/>
                <w:color w:val="FFFFFF"/>
                <w:sz w:val="18"/>
                <w:szCs w:val="18"/>
              </w:rPr>
              <w:br/>
              <w:t>SIMD Lighting</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proofErr w:type="spellStart"/>
            <w:r w:rsidRPr="00003A6B">
              <w:rPr>
                <w:rFonts w:ascii="Verdana" w:eastAsia="Times New Roman" w:hAnsi="Verdana" w:cs="Times New Roman"/>
                <w:sz w:val="18"/>
                <w:szCs w:val="18"/>
              </w:rPr>
              <w:t>cornell</w:t>
            </w:r>
            <w:proofErr w:type="spellEnd"/>
            <w:r w:rsidRPr="00003A6B">
              <w:rPr>
                <w:rFonts w:ascii="Verdana" w:eastAsia="Times New Roman" w:hAnsi="Verdana" w:cs="Times New Roman"/>
                <w:sz w:val="18"/>
                <w:szCs w:val="18"/>
              </w:rPr>
              <w:br/>
              <w:t>1024x1024x1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232ms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250ms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206ms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1187ms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proofErr w:type="spellStart"/>
            <w:r w:rsidRPr="00003A6B">
              <w:rPr>
                <w:rFonts w:ascii="Verdana" w:eastAsia="Times New Roman" w:hAnsi="Verdana" w:cs="Times New Roman"/>
                <w:sz w:val="18"/>
                <w:szCs w:val="18"/>
              </w:rPr>
              <w:t>cornell</w:t>
            </w:r>
            <w:proofErr w:type="spellEnd"/>
            <w:r w:rsidRPr="00003A6B">
              <w:rPr>
                <w:rFonts w:ascii="Verdana" w:eastAsia="Times New Roman" w:hAnsi="Verdana" w:cs="Times New Roman"/>
                <w:sz w:val="18"/>
                <w:szCs w:val="18"/>
              </w:rPr>
              <w:br/>
              <w:t>1024x1024x4</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3450ms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3696ms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2928ms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21415ms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proofErr w:type="spellStart"/>
            <w:r w:rsidRPr="00003A6B">
              <w:rPr>
                <w:rFonts w:ascii="Verdana" w:eastAsia="Times New Roman" w:hAnsi="Verdana" w:cs="Times New Roman"/>
                <w:sz w:val="18"/>
                <w:szCs w:val="18"/>
              </w:rPr>
              <w:t>cornell</w:t>
            </w:r>
            <w:proofErr w:type="spellEnd"/>
            <w:r w:rsidRPr="00003A6B">
              <w:rPr>
                <w:rFonts w:ascii="Verdana" w:eastAsia="Times New Roman" w:hAnsi="Verdana" w:cs="Times New Roman"/>
                <w:sz w:val="18"/>
                <w:szCs w:val="18"/>
              </w:rPr>
              <w:br/>
              <w:t>500x300x1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29ms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32ms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25</w:t>
            </w:r>
            <w:r w:rsidR="00786F08">
              <w:rPr>
                <w:rFonts w:ascii="Verdana" w:eastAsia="Times New Roman" w:hAnsi="Verdana" w:cs="Times New Roman"/>
                <w:sz w:val="18"/>
                <w:szCs w:val="18"/>
              </w:rPr>
              <w:t>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128ms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cornell-256lights</w:t>
            </w:r>
            <w:r w:rsidRPr="00003A6B">
              <w:rPr>
                <w:rFonts w:ascii="Verdana" w:eastAsia="Times New Roman" w:hAnsi="Verdana" w:cs="Times New Roman"/>
                <w:sz w:val="18"/>
                <w:szCs w:val="18"/>
              </w:rPr>
              <w:br/>
              <w:t>512x512x1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5625ms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5982ms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5912ms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786F08">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7031ms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proofErr w:type="spellStart"/>
            <w:r w:rsidRPr="00003A6B">
              <w:rPr>
                <w:rFonts w:ascii="Verdana" w:eastAsia="Times New Roman" w:hAnsi="Verdana" w:cs="Times New Roman"/>
                <w:sz w:val="18"/>
                <w:szCs w:val="18"/>
              </w:rPr>
              <w:t>allmaterials</w:t>
            </w:r>
            <w:proofErr w:type="spellEnd"/>
            <w:r w:rsidRPr="00003A6B">
              <w:rPr>
                <w:rFonts w:ascii="Verdana" w:eastAsia="Times New Roman" w:hAnsi="Verdana" w:cs="Times New Roman"/>
                <w:sz w:val="18"/>
                <w:szCs w:val="18"/>
              </w:rPr>
              <w:br/>
              <w:t>1024x1024x1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96ms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73ms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81ms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206ms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5000spheres</w:t>
            </w:r>
            <w:r w:rsidRPr="00003A6B">
              <w:rPr>
                <w:rFonts w:ascii="Verdana" w:eastAsia="Times New Roman" w:hAnsi="Verdana" w:cs="Times New Roman"/>
                <w:sz w:val="18"/>
                <w:szCs w:val="18"/>
              </w:rPr>
              <w:br/>
              <w:t>960x540x1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4843ms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1368ms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1353ms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2443ms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bunny500.txt</w:t>
            </w:r>
            <w:r w:rsidRPr="00003A6B">
              <w:rPr>
                <w:rFonts w:ascii="Verdana" w:eastAsia="Times New Roman" w:hAnsi="Verdana" w:cs="Times New Roman"/>
                <w:sz w:val="18"/>
                <w:szCs w:val="18"/>
              </w:rPr>
              <w:br/>
              <w:t>1024x1024x1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4118ms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4229ms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2643ms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13981ms</w:t>
            </w:r>
          </w:p>
        </w:tc>
      </w:tr>
      <w:tr w:rsidR="00003A6B" w:rsidRPr="00003A6B" w:rsidTr="00003A6B">
        <w:trPr>
          <w:tblCellSpacing w:w="0" w:type="dxa"/>
        </w:trPr>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bunny10k.txt</w:t>
            </w:r>
            <w:r w:rsidRPr="00003A6B">
              <w:rPr>
                <w:rFonts w:ascii="Verdana" w:eastAsia="Times New Roman" w:hAnsi="Verdana" w:cs="Times New Roman"/>
                <w:sz w:val="18"/>
                <w:szCs w:val="18"/>
              </w:rPr>
              <w:br/>
              <w:t>256x256x1</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7862ms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003A6B" w:rsidP="00003A6B">
            <w:pPr>
              <w:spacing w:before="15" w:after="15" w:line="240" w:lineRule="auto"/>
              <w:ind w:left="15" w:right="15"/>
              <w:rPr>
                <w:rFonts w:ascii="Verdana" w:eastAsia="Times New Roman" w:hAnsi="Verdana" w:cs="Times New Roman"/>
                <w:sz w:val="18"/>
                <w:szCs w:val="18"/>
              </w:rPr>
            </w:pPr>
            <w:r w:rsidRPr="00003A6B">
              <w:rPr>
                <w:rFonts w:ascii="Verdana" w:eastAsia="Times New Roman" w:hAnsi="Verdana" w:cs="Times New Roman"/>
                <w:sz w:val="18"/>
                <w:szCs w:val="18"/>
              </w:rPr>
              <w:t>8029ms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786F08" w:rsidP="00003A6B">
            <w:pPr>
              <w:spacing w:before="15" w:after="15" w:line="240" w:lineRule="auto"/>
              <w:ind w:left="15" w:right="15"/>
              <w:rPr>
                <w:rFonts w:ascii="Verdana" w:eastAsia="Times New Roman" w:hAnsi="Verdana" w:cs="Times New Roman"/>
                <w:sz w:val="18"/>
                <w:szCs w:val="18"/>
              </w:rPr>
            </w:pPr>
            <w:r>
              <w:rPr>
                <w:rFonts w:ascii="Verdana" w:eastAsia="Times New Roman" w:hAnsi="Verdana" w:cs="Times New Roman"/>
                <w:sz w:val="18"/>
                <w:szCs w:val="18"/>
              </w:rPr>
              <w:t>4946ms</w:t>
            </w:r>
          </w:p>
        </w:tc>
        <w:tc>
          <w:tcPr>
            <w:tcW w:w="0" w:type="auto"/>
            <w:tcBorders>
              <w:top w:val="single" w:sz="6" w:space="0" w:color="99CCCC"/>
              <w:left w:val="single" w:sz="6" w:space="0" w:color="99CCCC"/>
              <w:bottom w:val="single" w:sz="6" w:space="0" w:color="99CCCC"/>
              <w:right w:val="single" w:sz="6" w:space="0" w:color="99CCCC"/>
            </w:tcBorders>
            <w:shd w:val="clear" w:color="auto" w:fill="CCCCCC"/>
            <w:tcMar>
              <w:top w:w="60" w:type="dxa"/>
              <w:left w:w="60" w:type="dxa"/>
              <w:bottom w:w="60" w:type="dxa"/>
              <w:right w:w="60" w:type="dxa"/>
            </w:tcMar>
            <w:hideMark/>
          </w:tcPr>
          <w:p w:rsidR="00003A6B" w:rsidRPr="00003A6B" w:rsidRDefault="0040355E" w:rsidP="00003A6B">
            <w:pPr>
              <w:spacing w:before="15" w:after="15" w:line="240" w:lineRule="auto"/>
              <w:ind w:left="1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25115ms</w:t>
            </w:r>
          </w:p>
        </w:tc>
      </w:tr>
    </w:tbl>
    <w:p w:rsidR="00003A6B" w:rsidRDefault="00003A6B"/>
    <w:p w:rsidR="0040355E" w:rsidRDefault="0040355E">
      <w:r>
        <w:t>From the table of above, the speed of stage 1, generally, is quicker than standard time, basic multithreaded and base SIMD spheres, and much faster than stage 2. It is because stage 1 used SIMD function within buffer. The reason of stage 2 so slow is because stages need to shift data between normal and SIMD multiple time. In the end, it causes delay. Of course, it also because programming problem. Stage 2 cannot give a correct output.</w:t>
      </w:r>
      <w:bookmarkStart w:id="0" w:name="_GoBack"/>
      <w:bookmarkEnd w:id="0"/>
    </w:p>
    <w:sectPr w:rsidR="0040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B"/>
    <w:rsid w:val="00003A6B"/>
    <w:rsid w:val="0040355E"/>
    <w:rsid w:val="00786F0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76F8"/>
  <w15:chartTrackingRefBased/>
  <w15:docId w15:val="{E2C4503F-7827-4B1A-8F1F-336D030C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Junqian Su</dc:creator>
  <cp:keywords/>
  <dc:description/>
  <cp:lastModifiedBy>Junqian Su</cp:lastModifiedBy>
  <cp:revision>1</cp:revision>
  <dcterms:created xsi:type="dcterms:W3CDTF">2019-05-03T11:10:00Z</dcterms:created>
  <dcterms:modified xsi:type="dcterms:W3CDTF">2019-05-03T11:39:00Z</dcterms:modified>
</cp:coreProperties>
</file>