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31E062" wp14:paraId="4D0F7CFF" wp14:textId="716DEBD2">
      <w:pPr>
        <w:pStyle w:val="Heading1"/>
        <w:spacing w:before="322" w:beforeAutospacing="off" w:after="322" w:afterAutospacing="off"/>
      </w:pPr>
      <w:r w:rsidRPr="3F31E062" w:rsidR="6E715BCD">
        <w:rPr>
          <w:rFonts w:ascii="Aptos" w:hAnsi="Aptos" w:eastAsia="Aptos" w:cs="Aptos"/>
          <w:b w:val="1"/>
          <w:bCs w:val="1"/>
          <w:noProof w:val="0"/>
          <w:sz w:val="48"/>
          <w:szCs w:val="48"/>
          <w:lang w:val="en-US"/>
        </w:rPr>
        <w:t xml:space="preserve">                  5. Project Design Phase</w:t>
      </w:r>
    </w:p>
    <w:p xmlns:wp14="http://schemas.microsoft.com/office/word/2010/wordml" w:rsidP="3F31E062" wp14:paraId="08606310" wp14:textId="449519B9">
      <w:pPr>
        <w:pStyle w:val="Heading2"/>
        <w:spacing w:before="299" w:beforeAutospacing="off" w:after="299" w:afterAutospacing="off"/>
      </w:pPr>
      <w:r w:rsidRPr="3F31E062" w:rsidR="6E715BCD">
        <w:rPr>
          <w:rFonts w:ascii="Aptos" w:hAnsi="Aptos" w:eastAsia="Aptos" w:cs="Aptos"/>
          <w:b w:val="1"/>
          <w:bCs w:val="1"/>
          <w:noProof w:val="0"/>
          <w:sz w:val="36"/>
          <w:szCs w:val="36"/>
          <w:lang w:val="en-US"/>
        </w:rPr>
        <w:t>5.1 System Design</w:t>
      </w:r>
    </w:p>
    <w:p xmlns:wp14="http://schemas.microsoft.com/office/word/2010/wordml" w:rsidP="3F31E062" wp14:paraId="343E4A6C" wp14:textId="45AA037B">
      <w:pPr>
        <w:spacing w:before="240" w:beforeAutospacing="off" w:after="240" w:afterAutospacing="off"/>
        <w:rPr>
          <w:rFonts w:ascii="Aptos" w:hAnsi="Aptos" w:eastAsia="Aptos" w:cs="Aptos"/>
          <w:noProof w:val="0"/>
          <w:sz w:val="32"/>
          <w:szCs w:val="32"/>
          <w:lang w:val="en-US"/>
        </w:rPr>
      </w:pPr>
      <w:r w:rsidRPr="3F31E062" w:rsidR="6E715BCD">
        <w:rPr>
          <w:rFonts w:ascii="Aptos" w:hAnsi="Aptos" w:eastAsia="Aptos" w:cs="Aptos"/>
          <w:noProof w:val="0"/>
          <w:sz w:val="32"/>
          <w:szCs w:val="32"/>
          <w:lang w:val="en-US"/>
        </w:rPr>
        <w:t xml:space="preserve">The design phase focuses on defining the structure and configuration of the system components </w:t>
      </w:r>
      <w:r w:rsidRPr="3F31E062" w:rsidR="6E715BCD">
        <w:rPr>
          <w:rFonts w:ascii="Aptos" w:hAnsi="Aptos" w:eastAsia="Aptos" w:cs="Aptos"/>
          <w:noProof w:val="0"/>
          <w:sz w:val="32"/>
          <w:szCs w:val="32"/>
          <w:lang w:val="en-US"/>
        </w:rPr>
        <w:t>required</w:t>
      </w:r>
      <w:r w:rsidRPr="3F31E062" w:rsidR="6E715BCD">
        <w:rPr>
          <w:rFonts w:ascii="Aptos" w:hAnsi="Aptos" w:eastAsia="Aptos" w:cs="Aptos"/>
          <w:noProof w:val="0"/>
          <w:sz w:val="32"/>
          <w:szCs w:val="32"/>
          <w:lang w:val="en-US"/>
        </w:rPr>
        <w:t xml:space="preserve"> for the project. The system design includes the import set table, transform map configuration, incident form layout, and dictionary override settings.</w:t>
      </w:r>
    </w:p>
    <w:p xmlns:wp14="http://schemas.microsoft.com/office/word/2010/wordml" w:rsidP="3F31E062" wp14:paraId="6C9775C0" wp14:textId="07F464D2">
      <w:pPr>
        <w:spacing w:before="240" w:beforeAutospacing="off" w:after="240" w:afterAutospacing="off"/>
        <w:rPr>
          <w:rFonts w:ascii="Aptos" w:hAnsi="Aptos" w:eastAsia="Aptos" w:cs="Aptos"/>
          <w:noProof w:val="0"/>
          <w:sz w:val="32"/>
          <w:szCs w:val="32"/>
          <w:lang w:val="en-US"/>
        </w:rPr>
      </w:pPr>
      <w:r w:rsidRPr="3F31E062" w:rsidR="6E715BCD">
        <w:rPr>
          <w:rFonts w:ascii="Aptos" w:hAnsi="Aptos" w:eastAsia="Aptos" w:cs="Aptos"/>
          <w:noProof w:val="0"/>
          <w:sz w:val="32"/>
          <w:szCs w:val="32"/>
          <w:lang w:val="en-US"/>
        </w:rPr>
        <w:t xml:space="preserve">The incident form is </w:t>
      </w:r>
      <w:r w:rsidRPr="3F31E062" w:rsidR="6E715BCD">
        <w:rPr>
          <w:rFonts w:ascii="Aptos" w:hAnsi="Aptos" w:eastAsia="Aptos" w:cs="Aptos"/>
          <w:noProof w:val="0"/>
          <w:sz w:val="32"/>
          <w:szCs w:val="32"/>
          <w:lang w:val="en-US"/>
        </w:rPr>
        <w:t>modified</w:t>
      </w:r>
      <w:r w:rsidRPr="3F31E062" w:rsidR="6E715BCD">
        <w:rPr>
          <w:rFonts w:ascii="Aptos" w:hAnsi="Aptos" w:eastAsia="Aptos" w:cs="Aptos"/>
          <w:noProof w:val="0"/>
          <w:sz w:val="32"/>
          <w:szCs w:val="32"/>
          <w:lang w:val="en-US"/>
        </w:rPr>
        <w:t xml:space="preserve"> to display </w:t>
      </w:r>
      <w:r w:rsidRPr="3F31E062" w:rsidR="6E715BCD">
        <w:rPr>
          <w:rFonts w:ascii="Aptos" w:hAnsi="Aptos" w:eastAsia="Aptos" w:cs="Aptos"/>
          <w:noProof w:val="0"/>
          <w:sz w:val="32"/>
          <w:szCs w:val="32"/>
          <w:lang w:val="en-US"/>
        </w:rPr>
        <w:t>additional</w:t>
      </w:r>
      <w:r w:rsidRPr="3F31E062" w:rsidR="6E715BCD">
        <w:rPr>
          <w:rFonts w:ascii="Aptos" w:hAnsi="Aptos" w:eastAsia="Aptos" w:cs="Aptos"/>
          <w:noProof w:val="0"/>
          <w:sz w:val="32"/>
          <w:szCs w:val="32"/>
          <w:lang w:val="en-US"/>
        </w:rPr>
        <w:t xml:space="preserve"> fields such as department, manager, and manager email. These fields are retrieved using dot walking, which allows related data to be accessed without opening </w:t>
      </w:r>
      <w:r w:rsidRPr="3F31E062" w:rsidR="6E715BCD">
        <w:rPr>
          <w:rFonts w:ascii="Aptos" w:hAnsi="Aptos" w:eastAsia="Aptos" w:cs="Aptos"/>
          <w:noProof w:val="0"/>
          <w:sz w:val="32"/>
          <w:szCs w:val="32"/>
          <w:lang w:val="en-US"/>
        </w:rPr>
        <w:t>additional</w:t>
      </w:r>
      <w:r w:rsidRPr="3F31E062" w:rsidR="6E715BCD">
        <w:rPr>
          <w:rFonts w:ascii="Aptos" w:hAnsi="Aptos" w:eastAsia="Aptos" w:cs="Aptos"/>
          <w:noProof w:val="0"/>
          <w:sz w:val="32"/>
          <w:szCs w:val="32"/>
          <w:lang w:val="en-US"/>
        </w:rPr>
        <w:t xml:space="preserve"> records.</w:t>
      </w:r>
    </w:p>
    <w:p xmlns:wp14="http://schemas.microsoft.com/office/word/2010/wordml" w:rsidP="3F31E062" wp14:paraId="12967BA3" wp14:textId="7BCEEF71">
      <w:pPr>
        <w:spacing w:before="240" w:beforeAutospacing="off" w:after="240" w:afterAutospacing="off"/>
        <w:rPr>
          <w:rFonts w:ascii="Aptos" w:hAnsi="Aptos" w:eastAsia="Aptos" w:cs="Aptos"/>
          <w:noProof w:val="0"/>
          <w:sz w:val="32"/>
          <w:szCs w:val="32"/>
          <w:lang w:val="en-US"/>
        </w:rPr>
      </w:pPr>
      <w:r w:rsidRPr="3F31E062" w:rsidR="6E715BCD">
        <w:rPr>
          <w:rFonts w:ascii="Aptos" w:hAnsi="Aptos" w:eastAsia="Aptos" w:cs="Aptos"/>
          <w:noProof w:val="0"/>
          <w:sz w:val="32"/>
          <w:szCs w:val="32"/>
          <w:lang w:val="en-US"/>
        </w:rPr>
        <w:t>This design ensures that incident handlers can view relevant employee and department information directly within the incident form.</w:t>
      </w:r>
    </w:p>
    <w:p xmlns:wp14="http://schemas.microsoft.com/office/word/2010/wordml" w:rsidP="3F31E062" wp14:paraId="5ADAAE50" wp14:textId="617E3667">
      <w:pPr>
        <w:spacing w:before="240" w:beforeAutospacing="off" w:after="240" w:afterAutospacing="off"/>
        <w:rPr>
          <w:rFonts w:ascii="Aptos" w:hAnsi="Aptos" w:eastAsia="Aptos" w:cs="Aptos"/>
          <w:noProof w:val="0"/>
          <w:sz w:val="32"/>
          <w:szCs w:val="32"/>
          <w:lang w:val="en-US"/>
        </w:rPr>
      </w:pPr>
    </w:p>
    <w:p xmlns:wp14="http://schemas.microsoft.com/office/word/2010/wordml" w:rsidP="3F31E062" wp14:paraId="63F81BBE" wp14:textId="6C7AAA42">
      <w:pPr>
        <w:spacing w:before="240" w:beforeAutospacing="off" w:after="240" w:afterAutospacing="off"/>
        <w:rPr>
          <w:rFonts w:ascii="Aptos" w:hAnsi="Aptos" w:eastAsia="Aptos" w:cs="Aptos"/>
          <w:noProof w:val="0"/>
          <w:sz w:val="32"/>
          <w:szCs w:val="32"/>
          <w:lang w:val="en-US"/>
        </w:rPr>
      </w:pPr>
    </w:p>
    <w:p xmlns:wp14="http://schemas.microsoft.com/office/word/2010/wordml" w:rsidP="3F31E062" wp14:paraId="13AD282D" wp14:textId="7E74683B">
      <w:pPr>
        <w:spacing w:before="240" w:beforeAutospacing="off" w:after="240" w:afterAutospacing="off"/>
        <w:rPr>
          <w:rFonts w:ascii="Aptos" w:hAnsi="Aptos" w:eastAsia="Aptos" w:cs="Aptos"/>
          <w:noProof w:val="0"/>
          <w:sz w:val="32"/>
          <w:szCs w:val="32"/>
          <w:lang w:val="en-US"/>
        </w:rPr>
      </w:pPr>
    </w:p>
    <w:p xmlns:wp14="http://schemas.microsoft.com/office/word/2010/wordml" w:rsidP="3F31E062" wp14:paraId="158B93A0" wp14:textId="78603028">
      <w:pPr>
        <w:spacing w:before="240" w:beforeAutospacing="off" w:after="240" w:afterAutospacing="off"/>
        <w:rPr>
          <w:rFonts w:ascii="Aptos" w:hAnsi="Aptos" w:eastAsia="Aptos" w:cs="Aptos"/>
          <w:noProof w:val="0"/>
          <w:sz w:val="32"/>
          <w:szCs w:val="32"/>
          <w:lang w:val="en-US"/>
        </w:rPr>
      </w:pPr>
    </w:p>
    <w:p xmlns:wp14="http://schemas.microsoft.com/office/word/2010/wordml" w:rsidP="3F31E062" wp14:paraId="4ACE7443" wp14:textId="4B840009">
      <w:pPr>
        <w:spacing w:before="240" w:beforeAutospacing="off" w:after="240" w:afterAutospacing="off"/>
        <w:rPr>
          <w:rFonts w:ascii="Aptos" w:hAnsi="Aptos" w:eastAsia="Aptos" w:cs="Aptos"/>
          <w:noProof w:val="0"/>
          <w:sz w:val="32"/>
          <w:szCs w:val="32"/>
          <w:lang w:val="en-US"/>
        </w:rPr>
      </w:pPr>
    </w:p>
    <w:p xmlns:wp14="http://schemas.microsoft.com/office/word/2010/wordml" w:rsidP="3F31E062" wp14:paraId="09184E16" wp14:textId="7430B79C">
      <w:pPr>
        <w:pStyle w:val="Heading2"/>
        <w:spacing w:before="299" w:beforeAutospacing="off" w:after="299" w:afterAutospacing="off"/>
      </w:pPr>
      <w:r w:rsidRPr="3F31E062" w:rsidR="6E715BCD">
        <w:rPr>
          <w:rFonts w:ascii="Aptos" w:hAnsi="Aptos" w:eastAsia="Aptos" w:cs="Aptos"/>
          <w:b w:val="1"/>
          <w:bCs w:val="1"/>
          <w:noProof w:val="0"/>
          <w:sz w:val="36"/>
          <w:szCs w:val="36"/>
          <w:lang w:val="en-US"/>
        </w:rPr>
        <w:t>5.2 Data Flow and Architecture</w:t>
      </w:r>
    </w:p>
    <w:p xmlns:wp14="http://schemas.microsoft.com/office/word/2010/wordml" w:rsidP="3F31E062" wp14:paraId="6D04C2C7" wp14:textId="13E1A3BC">
      <w:pPr>
        <w:spacing w:before="240" w:beforeAutospacing="off" w:after="240" w:afterAutospacing="off"/>
      </w:pPr>
      <w:r w:rsidRPr="3F31E062" w:rsidR="6E715BCD">
        <w:rPr>
          <w:rFonts w:ascii="Aptos" w:hAnsi="Aptos" w:eastAsia="Aptos" w:cs="Aptos"/>
          <w:noProof w:val="0"/>
          <w:sz w:val="32"/>
          <w:szCs w:val="32"/>
          <w:lang w:val="en-US"/>
        </w:rPr>
        <w:t>The system architecture follows a structured data flow process. Employee data is first uploaded to the import set table, where it acts as a staging area. The transform map then moves the data to the ServiceNow user table.</w:t>
      </w:r>
    </w:p>
    <w:p xmlns:wp14="http://schemas.microsoft.com/office/word/2010/wordml" w:rsidP="3F31E062" wp14:paraId="0295B031" wp14:textId="6410A853">
      <w:pPr>
        <w:spacing w:before="240" w:beforeAutospacing="off" w:after="240" w:afterAutospacing="off"/>
      </w:pPr>
      <w:r w:rsidRPr="3F31E062" w:rsidR="6E715BCD">
        <w:rPr>
          <w:rFonts w:ascii="Aptos" w:hAnsi="Aptos" w:eastAsia="Aptos" w:cs="Aptos"/>
          <w:noProof w:val="0"/>
          <w:sz w:val="32"/>
          <w:szCs w:val="32"/>
          <w:lang w:val="en-US"/>
        </w:rPr>
        <w:t>Once the data is available in the user table, incident records can access the related information through dot walking relationships. Dictionary override is applied to modify the default priority value specifically for incidents.</w:t>
      </w:r>
    </w:p>
    <w:p xmlns:wp14="http://schemas.microsoft.com/office/word/2010/wordml" w:rsidP="3F31E062" wp14:paraId="3B74C4B9" wp14:textId="0C63D9E9">
      <w:pPr>
        <w:spacing w:before="240" w:beforeAutospacing="off" w:after="240" w:afterAutospacing="off"/>
      </w:pPr>
      <w:r w:rsidRPr="3F31E062" w:rsidR="6E715BCD">
        <w:rPr>
          <w:rFonts w:ascii="Aptos" w:hAnsi="Aptos" w:eastAsia="Aptos" w:cs="Aptos"/>
          <w:noProof w:val="0"/>
          <w:sz w:val="32"/>
          <w:szCs w:val="32"/>
          <w:lang w:val="en-US"/>
        </w:rPr>
        <w:t>This architecture ensures efficient data flow and minimal manual intervention.</w:t>
      </w:r>
    </w:p>
    <w:p xmlns:wp14="http://schemas.microsoft.com/office/word/2010/wordml" w:rsidP="3F31E062" wp14:paraId="15BB004E" wp14:textId="07734F1C">
      <w:pPr>
        <w:spacing w:before="240" w:beforeAutospacing="off" w:after="240" w:afterAutospacing="off"/>
        <w:rPr>
          <w:rFonts w:ascii="Aptos" w:hAnsi="Aptos" w:eastAsia="Aptos" w:cs="Aptos"/>
          <w:noProof w:val="0"/>
          <w:sz w:val="32"/>
          <w:szCs w:val="32"/>
          <w:lang w:val="en-US"/>
        </w:rPr>
      </w:pPr>
    </w:p>
    <w:p xmlns:wp14="http://schemas.microsoft.com/office/word/2010/wordml" wp14:paraId="2C078E63" wp14:textId="1CD929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04B889"/>
    <w:rsid w:val="0E04B889"/>
    <w:rsid w:val="15AD46EA"/>
    <w:rsid w:val="3F31E062"/>
    <w:rsid w:val="6E715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4DC0"/>
  <w15:chartTrackingRefBased/>
  <w15:docId w15:val="{0B031089-22A4-4723-9A7A-75B7ED38D4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31E0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F31E0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2026-03-08T15:09:59.6200009Z</dcterms:created>
  <dcterms:modified xsi:type="dcterms:W3CDTF">2026-03-08T15:12:18.2910659Z</dcterms:modified>
  <dc:creator>kurshihabeeb2866@gmail.com</dc:creator>
  <lastModifiedBy>kurshihabeeb2866@gmail.com</lastModifiedBy>
</coreProperties>
</file>